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-6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4819"/>
        <w:gridCol w:w="1418"/>
        <w:gridCol w:w="850"/>
      </w:tblGrid>
      <w:tr w:rsidR="005A7D62" w:rsidRPr="005A7D62" w:rsidTr="00152217">
        <w:trPr>
          <w:cantSplit/>
          <w:trHeight w:val="84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089C233" wp14:editId="6FEC0ACC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98425</wp:posOffset>
                  </wp:positionV>
                  <wp:extent cx="1601470" cy="284480"/>
                  <wp:effectExtent l="0" t="0" r="0" b="1270"/>
                  <wp:wrapSquare wrapText="bothSides"/>
                  <wp:docPr id="4" name="Obrázek 4" descr="logo_zelené_bílý_pod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logo_zelené_bílý_podk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9161EA" w:rsidP="005A7D62">
            <w:pPr>
              <w:suppressAutoHyphens/>
              <w:snapToGrid w:val="0"/>
              <w:spacing w:after="60" w:line="240" w:lineRule="auto"/>
              <w:jc w:val="center"/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  <w:t>Zápis ze zasedání vědecké rady CEITEC MU</w:t>
            </w:r>
          </w:p>
          <w:p w:rsidR="005A7D62" w:rsidRPr="005A7D62" w:rsidRDefault="005A7D62" w:rsidP="005A7D6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A7D6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Verze č.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60" w:line="240" w:lineRule="auto"/>
              <w:jc w:val="both"/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</w:pPr>
            <w:r w:rsidRPr="005A7D62"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  <w:t>Datum:</w:t>
            </w:r>
          </w:p>
          <w:p w:rsidR="005A7D62" w:rsidRPr="00152217" w:rsidRDefault="009161EA" w:rsidP="009161EA">
            <w:pPr>
              <w:suppressAutoHyphens/>
              <w:snapToGrid w:val="0"/>
              <w:spacing w:after="60" w:line="240" w:lineRule="auto"/>
              <w:jc w:val="both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2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4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2013 </w:t>
            </w:r>
            <w:r w:rsidR="00DD6E1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ind w:left="-70" w:right="-6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4D672015" wp14:editId="084695BB">
                  <wp:extent cx="448310" cy="448310"/>
                  <wp:effectExtent l="0" t="0" r="8890" b="8890"/>
                  <wp:docPr id="3" name="Obrázek 3" descr="logo_mu_c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mu_c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D62" w:rsidRPr="005A7D62" w:rsidTr="00152217">
        <w:trPr>
          <w:trHeight w:val="464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5A7D62" w:rsidRDefault="005A7D62" w:rsidP="00152217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Times New Roman" w:eastAsia="Arial" w:hAnsi="Times New Roman" w:cs="Arial"/>
                <w:bCs/>
                <w:kern w:val="1"/>
                <w:sz w:val="8"/>
                <w:szCs w:val="8"/>
                <w:lang w:eastAsia="ar-SA"/>
              </w:rPr>
              <w:t xml:space="preserve">. 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>Účastníci</w:t>
            </w:r>
            <w:r w:rsidR="009161EA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– členové VR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</w:t>
            </w:r>
            <w:r w:rsidR="002419B8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Vladimír Sklenář (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Pavel Hobza (PH),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Martin Hof (MH),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Fajkus (JF)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Jiří Friml (JFR),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Miroslav Strnad (MS),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MUDr.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Roman Kraus (RK),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 Jiří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Mayer (JM),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Vorlíček (JV</w:t>
            </w:r>
            <w:r w:rsidR="002419B8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Milan Brázdil (MB),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MUDr. 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Ladislav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Vyklický</w:t>
            </w:r>
            <w:proofErr w:type="spellEnd"/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(LV),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Jitka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Moravcová (JMO),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Josef </w:t>
            </w:r>
            <w:proofErr w:type="spellStart"/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Humlíček</w:t>
            </w:r>
            <w:proofErr w:type="spellEnd"/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(JH),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Ilja Turek (IT),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Jaromír Leichmann (JL),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Jaroslav Koča (JK)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A7D62" w:rsidRPr="005A7D62" w:rsidTr="00152217">
        <w:trPr>
          <w:trHeight w:val="288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9161EA" w:rsidRDefault="005A7D62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Externí účastníci: </w:t>
            </w:r>
            <w:r w:rsidR="002419B8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Mikuláš Bek (MB</w:t>
            </w:r>
            <w:r w:rsidR="002B672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E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) rektor MU,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Nikola Kostlánová (NK), Olga Křížová (OK),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Martina Pokorná (MP),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ing.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Michal Marcolla (MM)</w:t>
            </w:r>
          </w:p>
          <w:p w:rsidR="009161EA" w:rsidRPr="005A7D62" w:rsidRDefault="009161EA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A7D62" w:rsidRPr="005A7D62" w:rsidTr="00152217">
        <w:trPr>
          <w:trHeight w:val="279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7D62" w:rsidRPr="005A7D62" w:rsidRDefault="009161EA" w:rsidP="009161EA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Omluveni: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Jan Libiger</w:t>
            </w:r>
          </w:p>
        </w:tc>
      </w:tr>
      <w:tr w:rsidR="009161EA" w:rsidRPr="005A7D62" w:rsidTr="00152217">
        <w:trPr>
          <w:trHeight w:hRule="exact" w:val="300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EA" w:rsidRPr="005A7D62" w:rsidRDefault="009161EA" w:rsidP="002419B8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Zápis: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NK</w:t>
            </w:r>
            <w:r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OK</w:t>
            </w:r>
          </w:p>
        </w:tc>
      </w:tr>
      <w:tr w:rsidR="009161EA" w:rsidRPr="005A7D62" w:rsidTr="00152217">
        <w:trPr>
          <w:trHeight w:hRule="exact" w:val="227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EA" w:rsidRPr="009161EA" w:rsidRDefault="00B051CE" w:rsidP="00260711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>Zápis schválil: JK</w:t>
            </w:r>
          </w:p>
        </w:tc>
      </w:tr>
    </w:tbl>
    <w:p w:rsidR="00D12FB9" w:rsidRDefault="00D12FB9"/>
    <w:p w:rsidR="005A7D62" w:rsidRDefault="005A7D62"/>
    <w:p w:rsidR="00881027" w:rsidRDefault="00F261E4">
      <w:r>
        <w:t xml:space="preserve">JK </w:t>
      </w:r>
      <w:r w:rsidR="00906083">
        <w:t xml:space="preserve">nejprve </w:t>
      </w:r>
      <w:r>
        <w:t xml:space="preserve">představil </w:t>
      </w:r>
      <w:r w:rsidR="00881027">
        <w:t> </w:t>
      </w:r>
      <w:r w:rsidR="00906083">
        <w:t xml:space="preserve">jednotlivé členy vědecké rady a dále </w:t>
      </w:r>
      <w:r w:rsidR="00881027">
        <w:t xml:space="preserve">koncept </w:t>
      </w:r>
      <w:r w:rsidR="00906083">
        <w:t xml:space="preserve">své </w:t>
      </w:r>
      <w:r w:rsidR="00881027">
        <w:t>prezentace rozdělené do 4 bloků. První z nich byl věnován představení projektu CEITEC</w:t>
      </w:r>
      <w:r w:rsidR="00B051CE">
        <w:t>,</w:t>
      </w:r>
      <w:r w:rsidR="00881027">
        <w:t xml:space="preserve"> tj. byly předloženy základní údaje o projektu, dále byli představeni partneři a základní ideje. Následovala druhá část věnovaná CEITEC MU, kde byla zmíněna organizační struktura</w:t>
      </w:r>
      <w:r w:rsidR="001E557F">
        <w:t xml:space="preserve"> </w:t>
      </w:r>
      <w:r w:rsidR="00906083">
        <w:t>ústavu</w:t>
      </w:r>
      <w:r w:rsidR="00881027">
        <w:t>, její poradní a kontrolní mechanismy</w:t>
      </w:r>
      <w:r w:rsidR="00B051CE">
        <w:t>,</w:t>
      </w:r>
      <w:r w:rsidR="00F44F71">
        <w:t xml:space="preserve"> a následně představeny výzkumné programy s jejich základními výzkumnými cíli a strukturou organizovanou do výzkumných skupin. V závěru byly představeny nové výzkumné skupiny a sdílené laboratoře.</w:t>
      </w:r>
      <w:r w:rsidR="00881027">
        <w:t xml:space="preserve"> </w:t>
      </w:r>
    </w:p>
    <w:p w:rsidR="00F44F71" w:rsidRDefault="00F44F71">
      <w:r>
        <w:t>V dalším bloku prezentace byla uveřejněna výzkumná zpráva tj. výsledky CEITEC MU za roky 2011 a 2012 z oblasti vědy a výzkumu. Výsledky byly prezentovány souhrnně pro celý CEITEC MU pro různé typy výsledků a taktéž po výzkumných programech s motivací poukázat</w:t>
      </w:r>
      <w:r w:rsidR="00906083">
        <w:t xml:space="preserve"> </w:t>
      </w:r>
      <w:r w:rsidR="002419B8">
        <w:t>na kvalitu</w:t>
      </w:r>
      <w:r>
        <w:t xml:space="preserve"> výsledků. Následovala část věnovaná evaluaci vědecké excelence, která proběhla v rámci celého CEITEC v roce 2012 a </w:t>
      </w:r>
      <w:r w:rsidR="00906083">
        <w:t xml:space="preserve">byla představena </w:t>
      </w:r>
      <w:r>
        <w:t>pravidla, harmonogram i samotné výsledky této evaluace.</w:t>
      </w:r>
      <w:r w:rsidR="006A218C">
        <w:t xml:space="preserve"> Další část výzkumné zprávy ukázala výsledky plnění monitorovacích indikátorů projektu CEITEC. V poslední části výzkumné zprávy byl nastíněn koncept udržitelnosti a dosahování excelence v projektu CEITEC do budoucna, kde jako hlavní nástroje byly představeny nastavení a podpora mezinárodního prostředí, koncept vlastní PhD školy, </w:t>
      </w:r>
      <w:r w:rsidR="00883468">
        <w:t>b</w:t>
      </w:r>
      <w:r w:rsidR="006A218C">
        <w:t>onusové hodnocení excelentních výzkumných výsledků, karierní řád, ochrana duševního vlastnictví a etický kodex.</w:t>
      </w:r>
    </w:p>
    <w:p w:rsidR="006A218C" w:rsidRDefault="00906083">
      <w:r>
        <w:t>Následovala d</w:t>
      </w:r>
      <w:r w:rsidR="006A218C">
        <w:t xml:space="preserve">iskuse k bloku </w:t>
      </w:r>
      <w:r w:rsidR="007468AE">
        <w:t xml:space="preserve">Vědecká </w:t>
      </w:r>
      <w:r w:rsidR="006A218C">
        <w:t>zpráva</w:t>
      </w:r>
      <w:r w:rsidR="007468AE">
        <w:t xml:space="preserve"> za rok 2012</w:t>
      </w:r>
    </w:p>
    <w:p w:rsidR="006A218C" w:rsidRDefault="006A218C">
      <w:r>
        <w:t>LV se dotázal na seznam předložených publikací CEITEC MU za rok 2012, požádal o konkretizaci, které publikace jsou v tomto seznamu zahrnuty, zda</w:t>
      </w:r>
      <w:r w:rsidR="00883468">
        <w:t xml:space="preserve"> ty, kde</w:t>
      </w:r>
      <w:r>
        <w:t xml:space="preserve"> korespondenční autor je členem CEITEC MU. Taktéž do budoucna požádal o doplnění IF, které by </w:t>
      </w:r>
      <w:r w:rsidR="00B60D9B">
        <w:t>napomohly ve snadnější</w:t>
      </w:r>
      <w:r>
        <w:t xml:space="preserve"> orientaci v kvalitě prezentovaných publikací</w:t>
      </w:r>
      <w:r w:rsidR="00B051CE">
        <w:t>.</w:t>
      </w:r>
    </w:p>
    <w:p w:rsidR="006A218C" w:rsidRDefault="006A218C">
      <w:r>
        <w:t>JK</w:t>
      </w:r>
      <w:r w:rsidR="00B60D9B">
        <w:t xml:space="preserve"> vysvětlil, že v seznamu jsou publikace všech autorů CEITEC bez ohledu na to zda jsou v postavení korespondujícího autora a podotknul, že míra podílu autorů na publikaci je poté zohledňována v bonusovém hodnocení, kde jsou první resp. korespondující autoři na publikaci určující pro přidělení bodů a finanční odměny za publikaci. JK taktéž přislíbil pro další jednání připravovat seznam publikací v přehlednějším formátu s IF.</w:t>
      </w:r>
    </w:p>
    <w:p w:rsidR="00017C38" w:rsidRDefault="00B60D9B">
      <w:r>
        <w:lastRenderedPageBreak/>
        <w:t>VS doplnil informaci ohledně IF v programu Strukturní biologie, kde je koordinátorem, kde průměrný IF publikací je</w:t>
      </w:r>
      <w:r w:rsidR="00017C38">
        <w:t xml:space="preserve"> 4,95</w:t>
      </w:r>
      <w:r w:rsidR="00B051CE">
        <w:t>.</w:t>
      </w:r>
    </w:p>
    <w:p w:rsidR="00B60D9B" w:rsidRDefault="00017C38">
      <w:r>
        <w:t xml:space="preserve">MB </w:t>
      </w:r>
      <w:r w:rsidRPr="00017C38">
        <w:t>varoval před zjednodušeným náhledem na absolutní čísla – zejména s ohledem na podstatné rozdíly hodnot IF mezi jednotlivými vědními obory</w:t>
      </w:r>
      <w:r w:rsidR="00B051CE">
        <w:t>.</w:t>
      </w:r>
    </w:p>
    <w:p w:rsidR="00B60D9B" w:rsidRDefault="00B60D9B">
      <w:r>
        <w:t xml:space="preserve">JF ještě dodal, že evaluační komise (evaluace excelence výzkumných skupin CEITEC z roku 2012 </w:t>
      </w:r>
      <w:r w:rsidRPr="00B60D9B">
        <w:rPr>
          <w:i/>
        </w:rPr>
        <w:t>pozn. zapisovatelky</w:t>
      </w:r>
      <w:r>
        <w:t>) pracoval</w:t>
      </w:r>
      <w:r w:rsidR="00D350A9">
        <w:t>a</w:t>
      </w:r>
      <w:r>
        <w:t xml:space="preserve"> s jiným seznamem publikací, kde byly publikace více charakterizovány</w:t>
      </w:r>
      <w:r w:rsidR="00D350A9">
        <w:t>,</w:t>
      </w:r>
      <w:r>
        <w:t xml:space="preserve"> mimo jiné i dosaženým IF</w:t>
      </w:r>
      <w:r w:rsidR="002419B8">
        <w:t>.</w:t>
      </w:r>
    </w:p>
    <w:p w:rsidR="00D350A9" w:rsidRDefault="00D350A9">
      <w:r>
        <w:t xml:space="preserve">JK dovysvětlil motivační (bonusové) hodnocení, které se týká pouze publikací, které jsou vydány v časopisech, které jsou mezi 40% nejlépe hodnocených v rámci oborově příbuzných časopisů (dle </w:t>
      </w:r>
      <w:proofErr w:type="gramStart"/>
      <w:r>
        <w:t>Thomson</w:t>
      </w:r>
      <w:proofErr w:type="gramEnd"/>
      <w:r>
        <w:t xml:space="preserve"> Reuters </w:t>
      </w:r>
      <w:r w:rsidRPr="00D350A9">
        <w:rPr>
          <w:i/>
        </w:rPr>
        <w:t>pozn. zapisovatelky</w:t>
      </w:r>
      <w:r>
        <w:t>).</w:t>
      </w:r>
    </w:p>
    <w:p w:rsidR="00DB4DF8" w:rsidRDefault="00D350A9">
      <w:r>
        <w:t xml:space="preserve">JM upozornil zejména externí členy na nestejnou situaci mezi jednotlivými programy resp. skupinami z hlediska možnosti využívat předpokládanou infrastrukturu. Upozornil, že některé výzkumné skupiny nemají prostory na CEITEC MU, a proto musejí svoje publikace dedikovat taktéž svému mateřskému pracovišti, kde v tuto chvíli jejich výzkum </w:t>
      </w:r>
      <w:r w:rsidR="00906083">
        <w:t xml:space="preserve">ještě </w:t>
      </w:r>
      <w:r>
        <w:t xml:space="preserve">probíhá. Taktéž upozornil na nové skupiny, které nemají </w:t>
      </w:r>
      <w:r w:rsidR="00DB4DF8">
        <w:t xml:space="preserve">tak silnou vědeckou historii, ze které by </w:t>
      </w:r>
      <w:r w:rsidR="00017C38">
        <w:t xml:space="preserve">mohly </w:t>
      </w:r>
      <w:r w:rsidR="00DB4DF8">
        <w:t>čerpat.</w:t>
      </w:r>
    </w:p>
    <w:p w:rsidR="00D350A9" w:rsidRDefault="00DB4DF8">
      <w:r>
        <w:t>RK vytvořil paralelu s ICRC, kde vidí zásadní probl</w:t>
      </w:r>
      <w:r w:rsidR="00E61FD1">
        <w:t>é</w:t>
      </w:r>
      <w:r>
        <w:t xml:space="preserve">m v </w:t>
      </w:r>
      <w:proofErr w:type="spellStart"/>
      <w:r w:rsidR="00E61FD1">
        <w:t>naddimenzovanosti</w:t>
      </w:r>
      <w:proofErr w:type="spellEnd"/>
      <w:r w:rsidR="00E61FD1">
        <w:t xml:space="preserve"> lidských zdrojů</w:t>
      </w:r>
      <w:r w:rsidR="00D350A9">
        <w:t xml:space="preserve"> </w:t>
      </w:r>
      <w:r w:rsidR="00E61FD1">
        <w:t>projektu vzhledem k nízké produkci výsledků.</w:t>
      </w:r>
    </w:p>
    <w:p w:rsidR="00E61FD1" w:rsidRDefault="00E61FD1">
      <w:r>
        <w:t>JK konstatoval, že toto by neměl být problém CEITEC MU</w:t>
      </w:r>
      <w:r w:rsidR="00B051CE">
        <w:t>,</w:t>
      </w:r>
      <w:r>
        <w:t xml:space="preserve"> neboť </w:t>
      </w:r>
      <w:r w:rsidR="00152217">
        <w:t>vysoké procento lidských zdrojů</w:t>
      </w:r>
      <w:r>
        <w:t xml:space="preserve"> bylo rekrutováno z již existujících výzkumných skupin s výzkumnou historií </w:t>
      </w:r>
      <w:proofErr w:type="gramStart"/>
      <w:r>
        <w:t>na MU, se</w:t>
      </w:r>
      <w:proofErr w:type="gramEnd"/>
      <w:r>
        <w:t xml:space="preserve"> známým či odhadnutelným množstvím vědeckých výstupů. Navíc předeslal, že tito výzkumníci tvoří, vzhledem k jejich minulému působení </w:t>
      </w:r>
      <w:proofErr w:type="gramStart"/>
      <w:r>
        <w:t>na MU, podíl</w:t>
      </w:r>
      <w:proofErr w:type="gramEnd"/>
      <w:r>
        <w:t xml:space="preserve"> na institucionální podpoře a část jejich platu může </w:t>
      </w:r>
      <w:r w:rsidR="007468AE">
        <w:t>být</w:t>
      </w:r>
      <w:r w:rsidR="00334E5D">
        <w:t xml:space="preserve"> navíc</w:t>
      </w:r>
      <w:r w:rsidR="007468AE">
        <w:t xml:space="preserve"> kryta z výuky</w:t>
      </w:r>
      <w:r w:rsidR="00334E5D">
        <w:t xml:space="preserve"> na některé z fakult</w:t>
      </w:r>
      <w:r>
        <w:t xml:space="preserve">. </w:t>
      </w:r>
    </w:p>
    <w:p w:rsidR="000B6BBB" w:rsidRDefault="000B6BBB">
      <w:r>
        <w:t xml:space="preserve">JMO připojila k diskuzi svoje poznámky. Upozornila na problematické využívání souměřitelnosti excelence výsledku pomocí IF a navrhuje porovnávání pomocí </w:t>
      </w:r>
      <w:proofErr w:type="spellStart"/>
      <w:r>
        <w:t>benchmarkingu</w:t>
      </w:r>
      <w:proofErr w:type="spellEnd"/>
      <w:r>
        <w:t>. Další poznámka směřovala k udržitelnosti projektu, kde navrhuje zřízení pobídkového fondu</w:t>
      </w:r>
      <w:r w:rsidR="00017C38">
        <w:t>,</w:t>
      </w:r>
      <w:r>
        <w:t xml:space="preserve"> tj. kdo přináší projektu peníze</w:t>
      </w:r>
      <w:r w:rsidR="00017C38">
        <w:t>,</w:t>
      </w:r>
      <w:r>
        <w:t xml:space="preserve"> měl by získat finanční pobídku</w:t>
      </w:r>
      <w:r w:rsidR="00AF74F9">
        <w:t xml:space="preserve"> od instituce</w:t>
      </w:r>
      <w:r>
        <w:t xml:space="preserve">. Poslední poznámka směřovala k nové metodice hodnocení </w:t>
      </w:r>
      <w:proofErr w:type="spellStart"/>
      <w:r>
        <w:t>VaV</w:t>
      </w:r>
      <w:proofErr w:type="spellEnd"/>
      <w:r>
        <w:t xml:space="preserve"> na národní úrovni, která bude zahrnovat hodnocení všech velkých infrastruktur.</w:t>
      </w:r>
    </w:p>
    <w:p w:rsidR="000B6BBB" w:rsidRDefault="000B6BBB">
      <w:r>
        <w:t xml:space="preserve">PH připomněl, že dalším měřítkem excelentního výzkumu by mělo být „dobré jméno“ instituce. </w:t>
      </w:r>
      <w:r w:rsidR="00883468">
        <w:t>Upozornil</w:t>
      </w:r>
      <w:r>
        <w:t xml:space="preserve">, že </w:t>
      </w:r>
      <w:r w:rsidR="00AF74F9">
        <w:t>v institucích, kde se dělá kvalitní věda a hodnotí se kvalitní výsledky, může být větší tendence k podvodům ve výsledcích a při jejich publikování. Přesto, že CEITEC MU přijal etický kodex, kterým by se měli pracovníci řídit, doporučil by zavést silnější kontrolní nástroj, který by zajistil, že nedojde k poškození dobrého jména CEITEC MU. Taktéž připomněl dle svých slov „vulgarizaci“ vědy, tedy zveličování přínosu vědeckých výsledků a matení nevědecké veřejnosti schválně zveličenými závěry mn</w:t>
      </w:r>
      <w:r w:rsidR="007F6AEE">
        <w:t>ohdy čerstvě započatého výzkumu, jako jev v kvalitních institucích nepatřičný.</w:t>
      </w:r>
    </w:p>
    <w:p w:rsidR="007F6AEE" w:rsidRDefault="007F6AEE">
      <w:r>
        <w:t>JF</w:t>
      </w:r>
      <w:r w:rsidR="00F73FE9">
        <w:t>R</w:t>
      </w:r>
      <w:r>
        <w:t xml:space="preserve"> požádal o konkretizaci pravidel evaluace z roku 2012, která by měla být zopakována v červnu 2014. Zejména požadoval vysvětlení, za jakých podmínek může dojít ke zrušení výzkumné skupiny pro nedostatečnou excelenci.</w:t>
      </w:r>
    </w:p>
    <w:p w:rsidR="007F6AEE" w:rsidRDefault="007F6AEE">
      <w:r>
        <w:lastRenderedPageBreak/>
        <w:t>JK upřesnil, že tato evaluace je v kompetenci CŘS</w:t>
      </w:r>
      <w:r w:rsidR="007468AE">
        <w:t xml:space="preserve"> (Centrální Řídící Struktura)</w:t>
      </w:r>
      <w:r w:rsidR="00F73FE9">
        <w:t xml:space="preserve"> včetně pravidel a míry hodnocení.</w:t>
      </w:r>
    </w:p>
    <w:p w:rsidR="00F73FE9" w:rsidRDefault="00F73FE9">
      <w:r>
        <w:t>MB</w:t>
      </w:r>
      <w:r w:rsidR="002B6728">
        <w:t>E</w:t>
      </w:r>
      <w:r>
        <w:t xml:space="preserve"> připojil poznámku, že si </w:t>
      </w:r>
      <w:r w:rsidR="00017C38">
        <w:t xml:space="preserve">vyžádal </w:t>
      </w:r>
      <w:r>
        <w:t xml:space="preserve">po CŘS  přípravu minimálního standardu pravidel evaluace, které by </w:t>
      </w:r>
      <w:r w:rsidR="00017C38">
        <w:t xml:space="preserve">byly </w:t>
      </w:r>
      <w:r>
        <w:t>platné pro všechny partnery</w:t>
      </w:r>
      <w:r w:rsidR="00D04B36">
        <w:t>, konkrétní postupy provedení budou v kompetenci jednotlivých ředitelů</w:t>
      </w:r>
    </w:p>
    <w:p w:rsidR="00E94D87" w:rsidRDefault="00F73FE9">
      <w:r>
        <w:t>JFR vyzval k přípravě podobného dokumentu i na úrovni CEITEC MU</w:t>
      </w:r>
      <w:r w:rsidR="00B051CE">
        <w:t xml:space="preserve"> a</w:t>
      </w:r>
      <w:r>
        <w:t xml:space="preserve"> upozornil na případy, které se odehrály na VIB</w:t>
      </w:r>
      <w:r w:rsidR="007468AE">
        <w:t xml:space="preserve"> </w:t>
      </w:r>
      <w:proofErr w:type="spellStart"/>
      <w:r w:rsidR="007468AE">
        <w:t>Gent</w:t>
      </w:r>
      <w:proofErr w:type="spellEnd"/>
      <w:r>
        <w:t>, kde tyto nejasnosti kolem pravidel evaluace byly často předmětem spekulací a evaluace neplnila své poslání motivovat pracovníky k výsledkům, které by jim zajistil</w:t>
      </w:r>
      <w:r w:rsidR="00D04B36">
        <w:t>y</w:t>
      </w:r>
      <w:r>
        <w:t xml:space="preserve"> kvalitní podmínky k bádání či minimálně udržitelnost. JFR navrhl sepsat tyto pravidla a utvořit systém varování, který by včas umožnil rozpoznat patologii ve výzkumné skupině.</w:t>
      </w:r>
    </w:p>
    <w:p w:rsidR="00E94D87" w:rsidRDefault="00E94D87">
      <w:r>
        <w:t>JMO se dotázala, zda existuje harmonogram evaluace.</w:t>
      </w:r>
    </w:p>
    <w:p w:rsidR="00F73FE9" w:rsidRDefault="00E94D87">
      <w:r>
        <w:t>MB</w:t>
      </w:r>
      <w:r w:rsidR="002B6728">
        <w:t>E</w:t>
      </w:r>
      <w:r w:rsidR="00F73FE9">
        <w:t xml:space="preserve"> </w:t>
      </w:r>
      <w:r>
        <w:t>odpověděl, že harmonogram je dán, rozhoduje o něm ISAB</w:t>
      </w:r>
      <w:r w:rsidR="007468AE">
        <w:t xml:space="preserve"> (International </w:t>
      </w:r>
      <w:proofErr w:type="spellStart"/>
      <w:r w:rsidR="007468AE">
        <w:t>Scientific</w:t>
      </w:r>
      <w:proofErr w:type="spellEnd"/>
      <w:r w:rsidR="007468AE">
        <w:t xml:space="preserve"> </w:t>
      </w:r>
      <w:proofErr w:type="spellStart"/>
      <w:r w:rsidR="007468AE">
        <w:t>Advisory</w:t>
      </w:r>
      <w:proofErr w:type="spellEnd"/>
      <w:r w:rsidR="007468AE">
        <w:t xml:space="preserve"> </w:t>
      </w:r>
      <w:proofErr w:type="spellStart"/>
      <w:r w:rsidR="007468AE">
        <w:t>Board</w:t>
      </w:r>
      <w:proofErr w:type="spellEnd"/>
      <w:r w:rsidR="007468AE">
        <w:t>)</w:t>
      </w:r>
      <w:r>
        <w:t>. Pravidla se mírně mění a reflektují i změny na národní úrovni.</w:t>
      </w:r>
    </w:p>
    <w:p w:rsidR="00E94D87" w:rsidRDefault="00E94D87">
      <w:r>
        <w:t>MH se dotázal, zda je nutné dělat evaluace u nové instituce tak často.</w:t>
      </w:r>
    </w:p>
    <w:p w:rsidR="00E94D87" w:rsidRDefault="00E94D87">
      <w:r>
        <w:t xml:space="preserve">JK upozornil, že četnost evaluací je dána </w:t>
      </w:r>
      <w:r w:rsidR="005437B5">
        <w:t xml:space="preserve">v tomto případě </w:t>
      </w:r>
      <w:r>
        <w:t>požadavky projektu.</w:t>
      </w:r>
      <w:r w:rsidR="005437B5">
        <w:t xml:space="preserve"> V budoucnu se počítá spíše s tří až pětiletými obdobími.</w:t>
      </w:r>
    </w:p>
    <w:p w:rsidR="00E94D87" w:rsidRDefault="00E94D87">
      <w:r>
        <w:t xml:space="preserve">JK ukončil diskusi poté, co byly dotazy zodpovězeny, a požádal členy VR o </w:t>
      </w:r>
      <w:r w:rsidR="001017CA">
        <w:t>hlasování o Vědecké</w:t>
      </w:r>
      <w:r>
        <w:t xml:space="preserve"> zpráv</w:t>
      </w:r>
      <w:r w:rsidR="005437B5">
        <w:t>ě za rok 2012</w:t>
      </w:r>
      <w:r>
        <w:t xml:space="preserve">. Vědecká zpráva CEITEC MU pro rok 2012 byla schválena všemi přítomnými členy VR jednohlasně. Nikdo se nezdržel hlasování. Nikdo se nevyjádřil </w:t>
      </w:r>
      <w:r w:rsidR="001017CA">
        <w:t>proti.</w:t>
      </w:r>
    </w:p>
    <w:p w:rsidR="00E94D87" w:rsidRDefault="00E94D87"/>
    <w:p w:rsidR="00E94D87" w:rsidRDefault="005437B5">
      <w:r>
        <w:t>Jednání vědecké rady pak pokračovalo ekonomickou částí</w:t>
      </w:r>
    </w:p>
    <w:p w:rsidR="00A30649" w:rsidRDefault="005437B5">
      <w:r>
        <w:t>Ú</w:t>
      </w:r>
      <w:r w:rsidR="00A30649">
        <w:t>vodní slovo do problematiky tvoření rozpočtu na CEITEC MU</w:t>
      </w:r>
      <w:r>
        <w:t xml:space="preserve"> přednesl </w:t>
      </w:r>
      <w:r w:rsidR="00A30649">
        <w:t>MB</w:t>
      </w:r>
      <w:r w:rsidR="002B6728">
        <w:t>E</w:t>
      </w:r>
      <w:r>
        <w:t xml:space="preserve">. </w:t>
      </w:r>
      <w:r w:rsidR="00A30649">
        <w:t xml:space="preserve"> </w:t>
      </w:r>
      <w:r>
        <w:t>O</w:t>
      </w:r>
      <w:r w:rsidR="00A30649">
        <w:t xml:space="preserve">zřejmil specifičnost postavení vysokoškolského ústavu </w:t>
      </w:r>
      <w:proofErr w:type="gramStart"/>
      <w:r w:rsidR="00A30649">
        <w:t>na MU s tím</w:t>
      </w:r>
      <w:proofErr w:type="gramEnd"/>
      <w:r w:rsidR="00A30649">
        <w:t>, že VR je svěřena částečně role AS a to zejména  při schvalování rozpočtu. Přestože VR se k rozpočtu pouze vyjadřuje (neschvaluje ho přímo), požádal, aby diskuse byla otevřená a všichni vyjádřili své názory. Externí členy upozornil na rozpory, které návrh rozpočtu provází. Upozornil, že pro schválení rozpočtu je třeba pouze velký rozpočet</w:t>
      </w:r>
      <w:r w:rsidR="007E612A">
        <w:t>,</w:t>
      </w:r>
      <w:r w:rsidR="00A30649">
        <w:t xml:space="preserve"> tj. není třeba rozpočet na výzkumné skupiny</w:t>
      </w:r>
      <w:r w:rsidR="007E612A">
        <w:t>,</w:t>
      </w:r>
      <w:r w:rsidR="00A30649">
        <w:t xml:space="preserve"> nicméně akceptování malého rozpočtu bude nutné pro překonání provizoria, které by bylo </w:t>
      </w:r>
      <w:proofErr w:type="gramStart"/>
      <w:r w:rsidR="00A30649">
        <w:t>nastaveno z MU.</w:t>
      </w:r>
      <w:proofErr w:type="gramEnd"/>
      <w:r w:rsidR="00A30649">
        <w:t xml:space="preserve"> Požádal, aby forma rozpočtu byla motivační pro výkon a naplnění monitorovacích indikátorů </w:t>
      </w:r>
      <w:r w:rsidR="007E612A">
        <w:t>s tím, že nebude rozhodující, jaká metoda se pro stanovení rozpočtu vybere.</w:t>
      </w:r>
      <w:r w:rsidR="00D04B36">
        <w:t xml:space="preserve"> Vyjádřil obavy ohledně plnění indikátorů kontrahovaného výzkumu - všeobecně je známo (MU i MŠMT), že plánované hodnoty jsou nadsazené a nerealistické, ale </w:t>
      </w:r>
      <w:r w:rsidR="001D7892">
        <w:t xml:space="preserve">bude složité EK zdůvodnit </w:t>
      </w:r>
      <w:r w:rsidR="00D04B36">
        <w:t>nedosažení plánovaných hodnot</w:t>
      </w:r>
      <w:r w:rsidR="001D7892">
        <w:t>.</w:t>
      </w:r>
    </w:p>
    <w:p w:rsidR="007E612A" w:rsidRDefault="007E612A">
      <w:r>
        <w:t>JK prezentace Ekonomická část</w:t>
      </w:r>
    </w:p>
    <w:p w:rsidR="007E612A" w:rsidRDefault="001D7892">
      <w:r>
        <w:t>JK</w:t>
      </w:r>
      <w:r w:rsidR="007E612A">
        <w:t xml:space="preserve"> v ekonomické části prezentace představil „Velký“ rozpočet, definoval jednotlivé složky, které ho tvoří i celko</w:t>
      </w:r>
      <w:r w:rsidR="00802136">
        <w:t>v</w:t>
      </w:r>
      <w:r w:rsidR="007E612A">
        <w:t>ou sumu</w:t>
      </w:r>
      <w:r w:rsidR="00802136">
        <w:t xml:space="preserve">. </w:t>
      </w:r>
      <w:r>
        <w:t>Předložil</w:t>
      </w:r>
      <w:r w:rsidR="00802136">
        <w:t xml:space="preserve"> rozpis investic po jednotlivých programech, dále ušetřené finance z roku 2012. Poté </w:t>
      </w:r>
      <w:r>
        <w:t xml:space="preserve">byla prezentována </w:t>
      </w:r>
      <w:r w:rsidR="00802136">
        <w:t xml:space="preserve">pravidla pro rozdělení malého rozpočtu tj. rozpočtu na skupiny. </w:t>
      </w:r>
      <w:r>
        <w:t xml:space="preserve">Cílem je postupně přejít k rozdělování malého rozpočtu </w:t>
      </w:r>
      <w:r w:rsidR="00334E5D">
        <w:t>s výrazným</w:t>
      </w:r>
      <w:r w:rsidR="001017CA">
        <w:t xml:space="preserve"> zahrnutím</w:t>
      </w:r>
      <w:r w:rsidR="00334E5D">
        <w:t xml:space="preserve"> </w:t>
      </w:r>
      <w:r>
        <w:t xml:space="preserve">pravidel RIV bodů. Dle </w:t>
      </w:r>
      <w:r>
        <w:lastRenderedPageBreak/>
        <w:t xml:space="preserve">předchozí dohody s vedoucími programů je uplatňováno pravidlo maximálního meziročního poklesu do 20 </w:t>
      </w:r>
      <w:r>
        <w:rPr>
          <w:lang w:val="en-US"/>
        </w:rPr>
        <w:t>%</w:t>
      </w:r>
      <w:r>
        <w:t xml:space="preserve"> (s </w:t>
      </w:r>
      <w:r w:rsidR="00EC3DAC">
        <w:t>výjimkou</w:t>
      </w:r>
      <w:r>
        <w:t xml:space="preserve"> MC, kde je nutný pokles o 25 </w:t>
      </w:r>
      <w:r>
        <w:rPr>
          <w:lang w:val="en-US"/>
        </w:rPr>
        <w:t xml:space="preserve">%). </w:t>
      </w:r>
      <w:r w:rsidR="00802136">
        <w:t>Na závěr prezentace byl představen současný stav výstavby nových budov CEITEC MU</w:t>
      </w:r>
      <w:r w:rsidR="00B051CE">
        <w:t>.</w:t>
      </w:r>
    </w:p>
    <w:p w:rsidR="00802136" w:rsidRDefault="002B6728">
      <w:r>
        <w:t xml:space="preserve">MBE </w:t>
      </w:r>
      <w:r w:rsidR="00802136">
        <w:t>komentář</w:t>
      </w:r>
    </w:p>
    <w:p w:rsidR="00802136" w:rsidRDefault="00185FA8">
      <w:r>
        <w:t xml:space="preserve">Vysvětluje nelehkou situaci MU při snižování odvodů </w:t>
      </w:r>
      <w:r w:rsidR="00883468">
        <w:t>CEITEC MU</w:t>
      </w:r>
      <w:r>
        <w:t xml:space="preserve">. Upozorňuje, že </w:t>
      </w:r>
      <w:r w:rsidR="00334E5D">
        <w:t>poměrně velký podíl pracovníků</w:t>
      </w:r>
      <w:r>
        <w:t xml:space="preserve"> </w:t>
      </w:r>
      <w:proofErr w:type="gramStart"/>
      <w:r>
        <w:t>na</w:t>
      </w:r>
      <w:proofErr w:type="gramEnd"/>
      <w:r>
        <w:t xml:space="preserve"> MU </w:t>
      </w:r>
      <w:proofErr w:type="gramStart"/>
      <w:r>
        <w:t>vnímá</w:t>
      </w:r>
      <w:proofErr w:type="gramEnd"/>
      <w:r>
        <w:t xml:space="preserve"> CEITEC jako prominenta, který jim ukrajuje z jejich zdrojů, proto není šance na sníže</w:t>
      </w:r>
      <w:r w:rsidR="00054570">
        <w:t>ní odvodů.</w:t>
      </w:r>
      <w:r>
        <w:t xml:space="preserve"> </w:t>
      </w:r>
      <w:r w:rsidR="00054570">
        <w:t>C</w:t>
      </w:r>
      <w:r>
        <w:t xml:space="preserve">elou věc ještě doplňuje o problematiku </w:t>
      </w:r>
      <w:r w:rsidR="001D7892">
        <w:t xml:space="preserve">nedostačující výše režijních nákladů na projektech a související problematiku </w:t>
      </w:r>
      <w:r>
        <w:t xml:space="preserve">účelově vázaných peněz, které tvoří 50% finančních zdrojů </w:t>
      </w:r>
      <w:proofErr w:type="gramStart"/>
      <w:r>
        <w:t>MU</w:t>
      </w:r>
      <w:proofErr w:type="gramEnd"/>
      <w:r>
        <w:t>.</w:t>
      </w:r>
    </w:p>
    <w:p w:rsidR="00185FA8" w:rsidRDefault="00185FA8">
      <w:r>
        <w:t>Zahájení diskuse na téma ekonomická zpráva CEITEC MU</w:t>
      </w:r>
    </w:p>
    <w:p w:rsidR="00185FA8" w:rsidRDefault="00185FA8">
      <w:r>
        <w:t xml:space="preserve">JL vysvětluje, proč </w:t>
      </w:r>
      <w:r w:rsidR="00957732">
        <w:t xml:space="preserve">společně s JM </w:t>
      </w:r>
      <w:r w:rsidR="00253260">
        <w:t xml:space="preserve">poslali </w:t>
      </w:r>
      <w:r>
        <w:t>v den konání zasedání VR všem členům dopis, kde předesílají svoje stanovisko k</w:t>
      </w:r>
      <w:r w:rsidR="006B3947">
        <w:t xml:space="preserve"> rozpočtu. Situaci </w:t>
      </w:r>
      <w:proofErr w:type="spellStart"/>
      <w:r w:rsidR="006B3947">
        <w:t>CEITECu</w:t>
      </w:r>
      <w:proofErr w:type="spellEnd"/>
      <w:r w:rsidR="006B3947">
        <w:t xml:space="preserve"> hodnotí jako složitou, neboť musí předkládat rozpočet dvěma institucím tj. MU a CEITEC CŘS. Vzhledem k tomu, že kvestor MU nebyl spokojen se strukturou dat rozpočtu a měl i pochybnosti v jednotlivých pol</w:t>
      </w:r>
      <w:r w:rsidR="00054570">
        <w:t>ožkách a stejně dr. Deml nedokázal z předložených dat sestavit celkový rozpočet CEITEC, rozhodli se oba autoři dopisu tuto informaci oznámit ostatním členům a sami se vzdát hlasování ve věci rozpočtu.</w:t>
      </w:r>
    </w:p>
    <w:p w:rsidR="00054570" w:rsidRDefault="00054570">
      <w:r w:rsidRPr="00F552CE">
        <w:t xml:space="preserve">JM naznačil komplexnost přípravy podkladů pro tvorbu rozpočtu </w:t>
      </w:r>
      <w:r w:rsidR="00F552CE">
        <w:t xml:space="preserve">ze zkušenosti </w:t>
      </w:r>
      <w:r w:rsidR="00112D1C">
        <w:t xml:space="preserve">s přípravou rozpočtu na </w:t>
      </w:r>
      <w:r w:rsidR="00112D1C" w:rsidRPr="00F552CE">
        <w:t>LF</w:t>
      </w:r>
      <w:r w:rsidR="00112D1C">
        <w:t xml:space="preserve">. Zdůraznil </w:t>
      </w:r>
      <w:r w:rsidR="00112D1C" w:rsidRPr="00F552CE">
        <w:t>jeho</w:t>
      </w:r>
      <w:r w:rsidRPr="00F552CE">
        <w:t xml:space="preserve"> vysokou kvalitu</w:t>
      </w:r>
      <w:r w:rsidR="00957732" w:rsidRPr="00F552CE">
        <w:t xml:space="preserve"> i lhůtu předložení návrhu rozpočtu AS (10 dnů před projednáváním)</w:t>
      </w:r>
      <w:r w:rsidRPr="00F552CE">
        <w:t xml:space="preserve">. </w:t>
      </w:r>
      <w:r w:rsidR="00957732" w:rsidRPr="00F552CE">
        <w:t>Upozornil</w:t>
      </w:r>
      <w:r w:rsidRPr="00F552CE">
        <w:t>, že</w:t>
      </w:r>
      <w:r w:rsidR="00957732" w:rsidRPr="00F552CE">
        <w:t xml:space="preserve"> jeho informace o rozpočtu</w:t>
      </w:r>
      <w:r w:rsidRPr="00F552CE">
        <w:t xml:space="preserve"> nejsou na detailní úrovni, a že se opírá o konzultace s dr. Demlem a dr. </w:t>
      </w:r>
      <w:proofErr w:type="spellStart"/>
      <w:r w:rsidRPr="00F552CE">
        <w:t>Dettenhoferem</w:t>
      </w:r>
      <w:proofErr w:type="spellEnd"/>
      <w:r w:rsidRPr="00F552CE">
        <w:t xml:space="preserve"> resp. s panem kvestorem Janíčkem. Poté přečetl úryvek z dopisu dr. Dettenhofera.</w:t>
      </w:r>
    </w:p>
    <w:p w:rsidR="00054570" w:rsidRDefault="00054570">
      <w:r>
        <w:t>MB</w:t>
      </w:r>
      <w:r w:rsidR="002B6728">
        <w:t>E</w:t>
      </w:r>
      <w:r w:rsidR="00957732">
        <w:t xml:space="preserve"> kritizoval přetrvávající dohady ohledně </w:t>
      </w:r>
      <w:r w:rsidR="00833F7C">
        <w:t>sémantiky</w:t>
      </w:r>
      <w:r w:rsidR="00957732">
        <w:t xml:space="preserve"> struktury dat pro sestavení rozpočtu. Z jeho pohledu je především třeba vyjasnit pokles rozpočtu, strukturu centrálních nákladů mimo jednotlivá centra – nyní cca 50 mil. Kč</w:t>
      </w:r>
      <w:r w:rsidR="00B313C5">
        <w:t xml:space="preserve"> (musí být vyjasněno, k čemu jsou určeny – provoz, rezervy, nástroj inte</w:t>
      </w:r>
      <w:r w:rsidR="00833F7C">
        <w:t>r</w:t>
      </w:r>
      <w:r w:rsidR="00B313C5">
        <w:t>vencí napříč centry</w:t>
      </w:r>
      <w:r w:rsidR="00B051CE">
        <w:t xml:space="preserve"> atd.</w:t>
      </w:r>
      <w:r w:rsidR="00B313C5">
        <w:t>)</w:t>
      </w:r>
    </w:p>
    <w:p w:rsidR="00B313C5" w:rsidRDefault="00B313C5">
      <w:r>
        <w:t>JK vyjádřil souhlas s vymezením problematické oblasti, za kterou p</w:t>
      </w:r>
      <w:r w:rsidR="00833F7C">
        <w:t>ovažuje vyjasnění sémantiky. Tv</w:t>
      </w:r>
      <w:r>
        <w:t>orba rozpočtu CEITEC MU se řeší ve dvou rovinách – a) vztah rozpočtu CEITEC MU k </w:t>
      </w:r>
      <w:proofErr w:type="gramStart"/>
      <w:r>
        <w:t>MU</w:t>
      </w:r>
      <w:proofErr w:type="gramEnd"/>
      <w:r>
        <w:t xml:space="preserve"> </w:t>
      </w:r>
      <w:r>
        <w:br/>
        <w:t xml:space="preserve">(s kvestorem </w:t>
      </w:r>
      <w:r w:rsidR="00833F7C">
        <w:t xml:space="preserve">byla </w:t>
      </w:r>
      <w:r>
        <w:t xml:space="preserve">domluvena struktura rozpočtu), b) vztah rozpočtu CEITEC MU k CEITEC CŘS (problematická mailová komunikace) </w:t>
      </w:r>
    </w:p>
    <w:p w:rsidR="007E612A" w:rsidRDefault="00B313C5">
      <w:r>
        <w:t xml:space="preserve">MP na doplňujících datech, která nebyla součástí prezentace JK </w:t>
      </w:r>
      <w:r w:rsidR="00BC3491">
        <w:t>vysvětlila</w:t>
      </w:r>
      <w:r>
        <w:t xml:space="preserve"> strukturu centrálních nákladů ve výši 53 mil. Kč (osobní náklady na administrativu, provoz budov, nezpůsobilé náklady z pohledu jednotlivých projektů, odpisy majetku atd.) a zdůvod</w:t>
      </w:r>
      <w:r w:rsidR="00BC3491">
        <w:t>nila</w:t>
      </w:r>
      <w:r>
        <w:t xml:space="preserve"> plánované odchylky v roce 2013 v porovnání s rokem 2012.</w:t>
      </w:r>
    </w:p>
    <w:p w:rsidR="00BC3491" w:rsidRDefault="00BC3491">
      <w:r>
        <w:t>LV upozornil, že prezentovaná čísla neumí posoudit a ptal se na kon</w:t>
      </w:r>
      <w:r w:rsidR="00833F7C">
        <w:t>k</w:t>
      </w:r>
      <w:r>
        <w:t>rétní pravidla pro funkci VR</w:t>
      </w:r>
      <w:r w:rsidR="00DD6E1A">
        <w:t>.</w:t>
      </w:r>
    </w:p>
    <w:p w:rsidR="00BC3491" w:rsidRDefault="00BC3491">
      <w:r>
        <w:t>MB</w:t>
      </w:r>
      <w:r w:rsidR="002B6728">
        <w:t>E</w:t>
      </w:r>
      <w:r>
        <w:t xml:space="preserve"> uvedl, že VR by měla jednak vidět proporce mezi centrálními náklady a náklady jednotlivých center a posoudit, zda je tato proporce akceptovatelná, </w:t>
      </w:r>
      <w:r w:rsidR="00883468">
        <w:t xml:space="preserve">a taktéž </w:t>
      </w:r>
      <w:r>
        <w:t>posoudit, zda jsou pravidla rozdělení prostředků (včetně</w:t>
      </w:r>
      <w:r w:rsidR="008F5B08">
        <w:t xml:space="preserve"> IP a</w:t>
      </w:r>
      <w:r>
        <w:t xml:space="preserve"> start up) motivující</w:t>
      </w:r>
      <w:r w:rsidR="00ED7958">
        <w:t>. Současně konstatoval, že VR takové podklady nedostala.</w:t>
      </w:r>
    </w:p>
    <w:p w:rsidR="007E2D7A" w:rsidRDefault="007E2D7A">
      <w:r>
        <w:lastRenderedPageBreak/>
        <w:t>JK vysvětlil, že rozpočet byl navržen jako kompromis mezi tím, co si můžeme dovolit a tím, co by bylo optimální.</w:t>
      </w:r>
      <w:r w:rsidR="008F5B08">
        <w:t xml:space="preserve"> Uvedl, že pokud by</w:t>
      </w:r>
      <w:r w:rsidR="00F552CE">
        <w:t>chom se</w:t>
      </w:r>
      <w:r w:rsidR="008F5B08">
        <w:t xml:space="preserve"> snažili pokles v rozpočtech center pokrýt, nezbyly by peníze z projektu </w:t>
      </w:r>
      <w:proofErr w:type="spellStart"/>
      <w:r w:rsidR="009B6759">
        <w:t>VaVp</w:t>
      </w:r>
      <w:r w:rsidR="008F5B08">
        <w:t>I</w:t>
      </w:r>
      <w:proofErr w:type="spellEnd"/>
      <w:r w:rsidR="008F5B08">
        <w:t xml:space="preserve"> až do roku 2015, jak jsou plánovány.</w:t>
      </w:r>
      <w:r>
        <w:t xml:space="preserve"> </w:t>
      </w:r>
    </w:p>
    <w:p w:rsidR="007E2D7A" w:rsidRDefault="007E2D7A">
      <w:r>
        <w:t>MB</w:t>
      </w:r>
      <w:r w:rsidR="002B6728">
        <w:t>E</w:t>
      </w:r>
      <w:r>
        <w:t xml:space="preserve"> vyjádřil, že 20</w:t>
      </w:r>
      <w:r>
        <w:rPr>
          <w:lang w:val="en-US"/>
        </w:rPr>
        <w:t>%</w:t>
      </w:r>
      <w:r>
        <w:t xml:space="preserve"> pokles </w:t>
      </w:r>
      <w:r w:rsidR="00253260">
        <w:t xml:space="preserve">by mohl být pro některé </w:t>
      </w:r>
      <w:r>
        <w:t>skupiny devastující (za kritickou hranici je považován pokles o 10 %), pokud je však stávající pokles kompenzován z jiných zdrojů, potřebuje to vědět, aby si při schvalování rozpočtu mohl být jistý, že je obhajitelný</w:t>
      </w:r>
      <w:r w:rsidR="00833F7C">
        <w:t>.</w:t>
      </w:r>
    </w:p>
    <w:p w:rsidR="007E2D7A" w:rsidRDefault="007E2D7A">
      <w:r>
        <w:t>JK vysvětlil, že</w:t>
      </w:r>
      <w:r w:rsidR="00833F7C">
        <w:t xml:space="preserve"> plánovaný</w:t>
      </w:r>
      <w:r>
        <w:t xml:space="preserve"> pokles lze zvládnout, zvláště s ohledem na úspory v roce 2012, které u všech center překročily 20%</w:t>
      </w:r>
      <w:r w:rsidR="00833F7C">
        <w:t>.</w:t>
      </w:r>
    </w:p>
    <w:p w:rsidR="007E2D7A" w:rsidRDefault="009F414A">
      <w:r>
        <w:t>MB</w:t>
      </w:r>
      <w:r w:rsidR="002B6728">
        <w:t>E</w:t>
      </w:r>
      <w:r>
        <w:t xml:space="preserve"> vyjádřil nutnost porovnání reality roku 2012 s plánem na rok 2013 (uvedený pokles je v podstatě pouze pokles vůči fiktivnímu rozpočtu na rok 2013)</w:t>
      </w:r>
      <w:r w:rsidR="00833F7C">
        <w:t>.</w:t>
      </w:r>
    </w:p>
    <w:p w:rsidR="009F414A" w:rsidRDefault="009F414A">
      <w:r>
        <w:t xml:space="preserve">VS upozornil na problematiku „úspor v jednom roce“, které vzhledem k možnosti plánu v delším časovém horizontu, nelze chápat jako </w:t>
      </w:r>
      <w:r w:rsidR="00833F7C">
        <w:t xml:space="preserve">finanční </w:t>
      </w:r>
      <w:r>
        <w:t>zdroj pro následující rok.</w:t>
      </w:r>
    </w:p>
    <w:p w:rsidR="009F414A" w:rsidRDefault="009F414A">
      <w:r>
        <w:t>JFR požadoval vysvětlení co je vlastně předmětem sporu a jeho vyjasnění tak, aby VR měla o čem jednat</w:t>
      </w:r>
      <w:r w:rsidR="00833F7C">
        <w:t>.</w:t>
      </w:r>
    </w:p>
    <w:p w:rsidR="009F414A" w:rsidRDefault="009F414A">
      <w:r>
        <w:t xml:space="preserve">JL uvedl, že VR může jednat pouze o rozpočtu verifikovaném ekonomem </w:t>
      </w:r>
      <w:proofErr w:type="gramStart"/>
      <w:r>
        <w:t>MU</w:t>
      </w:r>
      <w:proofErr w:type="gramEnd"/>
      <w:r>
        <w:t xml:space="preserve"> – kvestorem</w:t>
      </w:r>
      <w:r w:rsidR="00833F7C">
        <w:t>.</w:t>
      </w:r>
    </w:p>
    <w:p w:rsidR="00DD6E1A" w:rsidRDefault="009F414A">
      <w:r w:rsidRPr="00074E28">
        <w:t xml:space="preserve">JM vyjádřil souhlas, že předložené podklady </w:t>
      </w:r>
      <w:r w:rsidR="00074E28">
        <w:t xml:space="preserve">by </w:t>
      </w:r>
      <w:r w:rsidRPr="00074E28">
        <w:t>měly být v konsolidované finální podobě</w:t>
      </w:r>
      <w:r w:rsidR="008F5B08" w:rsidRPr="00074E28">
        <w:t xml:space="preserve">. Za nezbytné pokládá </w:t>
      </w:r>
      <w:proofErr w:type="spellStart"/>
      <w:r w:rsidR="008F5B08" w:rsidRPr="00074E28">
        <w:t>prodiskutovanost</w:t>
      </w:r>
      <w:proofErr w:type="spellEnd"/>
      <w:r w:rsidR="008F5B08" w:rsidRPr="00074E28">
        <w:t xml:space="preserve"> dat a jejich vyzrálost</w:t>
      </w:r>
      <w:r w:rsidR="00BF469D" w:rsidRPr="00074E28">
        <w:t xml:space="preserve">. </w:t>
      </w:r>
    </w:p>
    <w:p w:rsidR="00E55AB8" w:rsidRDefault="00E55AB8">
      <w:r>
        <w:t xml:space="preserve">JMO </w:t>
      </w:r>
      <w:r w:rsidR="00BF469D">
        <w:t xml:space="preserve">zdůraznila, že koncept a fungování </w:t>
      </w:r>
      <w:proofErr w:type="spellStart"/>
      <w:r w:rsidR="00BF469D">
        <w:t>CEITECu</w:t>
      </w:r>
      <w:proofErr w:type="spellEnd"/>
      <w:r w:rsidR="00BF469D">
        <w:t xml:space="preserve"> je kvalitní a porovnala výsledky kontrahovaného výzkumu na CEITEC MU s výsledky na VŠCHT jakožto technicky zaměřené instituce s tím, že ani oni nemají vysoký podíl kontrahovaného výzkumu. Dále </w:t>
      </w:r>
      <w:r>
        <w:t xml:space="preserve">vyjádřila požadavek na vytvoření jednacího řádu VR, který by mj. definoval možnost hlasování </w:t>
      </w:r>
      <w:r w:rsidRPr="009B6759">
        <w:rPr>
          <w:i/>
        </w:rPr>
        <w:t xml:space="preserve">per </w:t>
      </w:r>
      <w:proofErr w:type="spellStart"/>
      <w:r w:rsidRPr="009B6759">
        <w:rPr>
          <w:i/>
        </w:rPr>
        <w:t>rollam</w:t>
      </w:r>
      <w:proofErr w:type="spellEnd"/>
      <w:r>
        <w:t xml:space="preserve">, možnost svolání VR i přes nesouhlas ředitele atd., a sdělení termínu, do kdy bude jednací řád vytvořen. Dále JMO vyjádřila souhlas s VS ohledně problematiky „úspor“ a vyjádřila pochyby o důvěryhodnosti </w:t>
      </w:r>
      <w:r w:rsidR="00F552CE">
        <w:t xml:space="preserve">potřeby navýšení rozpočtu u </w:t>
      </w:r>
      <w:r>
        <w:t xml:space="preserve">pracoviště vytvářejícího 60% úsporu. </w:t>
      </w:r>
      <w:r w:rsidR="00BF469D">
        <w:t xml:space="preserve">JMO taktéž vznesla dotaz, proč VP Genomika a </w:t>
      </w:r>
      <w:proofErr w:type="spellStart"/>
      <w:r w:rsidR="00BF469D">
        <w:t>proteomika</w:t>
      </w:r>
      <w:proofErr w:type="spellEnd"/>
      <w:r w:rsidR="00BF469D">
        <w:t xml:space="preserve"> rostlin</w:t>
      </w:r>
      <w:r w:rsidR="009B6759">
        <w:t xml:space="preserve"> </w:t>
      </w:r>
      <w:r w:rsidR="00BF469D">
        <w:t xml:space="preserve">má pokles v rozpočtu 25%, když ostatní programy, z nichž některé nedosahovaly ani </w:t>
      </w:r>
      <w:r w:rsidR="009B6759">
        <w:t>takových výzkumných výsledků jako zmíněný program, mají pokles pouze 20%.</w:t>
      </w:r>
    </w:p>
    <w:p w:rsidR="00E55AB8" w:rsidRDefault="00E55AB8">
      <w:r>
        <w:t xml:space="preserve">JK vysvětlil, že VR </w:t>
      </w:r>
      <w:r w:rsidR="00833F7C">
        <w:t>je nutno svolávat s takovým časovým předstihem, že nebylo možné odhadnout, zda se podaří předložit finální podobu rozpočtu. K otázce jednacího řádu VR uvedl, že v případě, kdy nemáme „vlastní“ jednací řád, řídíme se jednacím řádem nadřízeného orgánu – tj. jednacím řádem VR MU.</w:t>
      </w:r>
    </w:p>
    <w:p w:rsidR="00740A66" w:rsidRDefault="00740A66">
      <w:r>
        <w:t xml:space="preserve">JF doplnil vysvětlení, proč program Genomika a </w:t>
      </w:r>
      <w:proofErr w:type="spellStart"/>
      <w:r>
        <w:t>proteomika</w:t>
      </w:r>
      <w:proofErr w:type="spellEnd"/>
      <w:r>
        <w:t xml:space="preserve"> rostlin má pokles o 25% v rozpočtu tím, že to vychází z historie, kdy předchozí rozpočet byl vyšší a bylo předem dohodnuto, že se bude snižovat v dalších letech rychleji (o 25%</w:t>
      </w:r>
      <w:r w:rsidR="00563C5D">
        <w:t>) tak aby dosáhl požadovaných hodnot stejně jako ostatní programy.</w:t>
      </w:r>
    </w:p>
    <w:p w:rsidR="00740A66" w:rsidRDefault="00740A66" w:rsidP="00740A66">
      <w:r>
        <w:t>MB</w:t>
      </w:r>
      <w:r w:rsidR="002B6728">
        <w:t>E</w:t>
      </w:r>
      <w:r>
        <w:t xml:space="preserve"> upozornil, že problematika CEITEC je nová a panuje kolem ní </w:t>
      </w:r>
      <w:r w:rsidR="00074E28">
        <w:t>jistá</w:t>
      </w:r>
      <w:r w:rsidR="00563C5D">
        <w:t xml:space="preserve"> nespokojenost a ne</w:t>
      </w:r>
      <w:r>
        <w:t>jasně pojmenovan</w:t>
      </w:r>
      <w:r w:rsidR="00B051CE">
        <w:t>é</w:t>
      </w:r>
      <w:r>
        <w:t xml:space="preserve"> problém</w:t>
      </w:r>
      <w:r w:rsidR="00B051CE">
        <w:t>y</w:t>
      </w:r>
      <w:r>
        <w:t xml:space="preserve">. Vzhledem k tomu, že je projekt CEITEC pro </w:t>
      </w:r>
      <w:proofErr w:type="gramStart"/>
      <w:r>
        <w:t>MU</w:t>
      </w:r>
      <w:proofErr w:type="gramEnd"/>
      <w:r>
        <w:t xml:space="preserve"> velkým závazkem, je nutné jasně všechny nesrovnalosti vyjádřit a zaměřit se na splnění podmínek projektu do roku 2015, protože jejich nesplnění by pro MU znamenalo fatální důsledky. MB</w:t>
      </w:r>
      <w:r w:rsidR="00DD6E1A">
        <w:t>E</w:t>
      </w:r>
      <w:r>
        <w:t xml:space="preserve"> dále přislíbil, že </w:t>
      </w:r>
      <w:r w:rsidR="00F552CE">
        <w:t>během několika</w:t>
      </w:r>
      <w:r>
        <w:t xml:space="preserve"> </w:t>
      </w:r>
      <w:r>
        <w:lastRenderedPageBreak/>
        <w:t>týdnů budou s kvestorem doladěny podklady pro VR.</w:t>
      </w:r>
      <w:r w:rsidR="00563C5D">
        <w:t xml:space="preserve"> Taktéž konstatoval, že v podstatě není vidět empirický dopad předesílané nekvality. Ze samotných center nevychází podněty na změny, nikdo nepo</w:t>
      </w:r>
      <w:r w:rsidR="00074E28">
        <w:t>u</w:t>
      </w:r>
      <w:r w:rsidR="00563C5D">
        <w:t>kazuje na  jasně definovan</w:t>
      </w:r>
      <w:r w:rsidR="00B051CE">
        <w:t>é</w:t>
      </w:r>
      <w:r w:rsidR="00563C5D">
        <w:t xml:space="preserve"> nedostat</w:t>
      </w:r>
      <w:r w:rsidR="00B051CE">
        <w:t>ky</w:t>
      </w:r>
      <w:r w:rsidR="00563C5D">
        <w:t>. Poukazuje na nutnost jasně definovat potřeby na úrovni center a pokusit se o konstruktivní řešení.</w:t>
      </w:r>
    </w:p>
    <w:p w:rsidR="00740A66" w:rsidRDefault="00740A66" w:rsidP="00740A66">
      <w:r>
        <w:t>PH upozornil na blížící se termín skončení projektu a ptal se, co bude s CEITEC po roce 2015.</w:t>
      </w:r>
    </w:p>
    <w:p w:rsidR="00740A66" w:rsidRDefault="00740A66" w:rsidP="00740A66">
      <w:r>
        <w:t>JK vysvětlil, že právě s ohledem na udržitelnost projektu po roce 2015 je v současnosti kalkulováno s nižšími rozpočty (</w:t>
      </w:r>
      <w:r w:rsidR="00B051CE">
        <w:t xml:space="preserve">pokles o </w:t>
      </w:r>
      <w:bookmarkStart w:id="0" w:name="_GoBack"/>
      <w:bookmarkEnd w:id="0"/>
      <w:r>
        <w:t>20 %).</w:t>
      </w:r>
    </w:p>
    <w:p w:rsidR="00740A66" w:rsidRDefault="00740A66" w:rsidP="00740A66">
      <w:r>
        <w:t>JL upozornil, že kvestor se již v mailu z 13. 3. vyjádřil o nejasné struktuře rozpočtu.</w:t>
      </w:r>
    </w:p>
    <w:p w:rsidR="00740A66" w:rsidRDefault="00740A66" w:rsidP="00740A66">
      <w:r>
        <w:t xml:space="preserve">MP vysvětlila, že data byla p. kvestorovi </w:t>
      </w:r>
      <w:r w:rsidR="00C83101">
        <w:t xml:space="preserve">mezitím </w:t>
      </w:r>
      <w:r>
        <w:t>dodána v požadované struktuře a ze situace vyplynulo, že došlo ke shodě. Pro prezentaci byla data pouze převedena do grafické podoby.</w:t>
      </w:r>
    </w:p>
    <w:p w:rsidR="00740A66" w:rsidRDefault="00740A66" w:rsidP="00740A66">
      <w:r>
        <w:t xml:space="preserve">VS uvedl, že se během řešení rozpočtu ustanovila ekonomická komise, která od vedoucích 3 center obdržela nejasné námitky a od té doby se </w:t>
      </w:r>
      <w:r w:rsidR="002D31DA">
        <w:t>tato nedefinovaná</w:t>
      </w:r>
      <w:r>
        <w:t xml:space="preserve"> nespokojenost zastírá netransparentností a neví se co se děje.</w:t>
      </w:r>
    </w:p>
    <w:p w:rsidR="00740A66" w:rsidRDefault="00740A66" w:rsidP="00740A66">
      <w:r>
        <w:t xml:space="preserve">JH </w:t>
      </w:r>
      <w:r w:rsidR="00DD6E1A">
        <w:t>vyslovil názor</w:t>
      </w:r>
      <w:r>
        <w:t>, že první variant</w:t>
      </w:r>
      <w:r w:rsidR="00DD6E1A">
        <w:t>a</w:t>
      </w:r>
      <w:r>
        <w:t xml:space="preserve"> rozpočtu</w:t>
      </w:r>
      <w:r w:rsidR="00DD6E1A">
        <w:t xml:space="preserve"> </w:t>
      </w:r>
      <w:r w:rsidR="00411A41">
        <w:t>obsahovala řadu nejasností</w:t>
      </w:r>
      <w:r>
        <w:t>. V důsledku toho byla ustavena ekonomická komise, která napomohla řadu věcí vyjasnit a posunout se dál, ale i přesto kvestor i dr. Dettenhofer ještě vidí v návrhu rozpočtu nedostatky. Kolegové z LF vznesli protest týkající se nevyváženého rozpočtu, který je nutné vysvětlit.</w:t>
      </w:r>
    </w:p>
    <w:p w:rsidR="00740A66" w:rsidRDefault="00740A66" w:rsidP="00740A66">
      <w:r>
        <w:t xml:space="preserve">JM vyjádřil požadavek na nastavení transparentního servisu ze strany CEITEC </w:t>
      </w:r>
      <w:r w:rsidR="00411A41">
        <w:t>MU</w:t>
      </w:r>
      <w:r>
        <w:t>, který by neměl být nahrazován vytvářením ekonomické komise.</w:t>
      </w:r>
    </w:p>
    <w:p w:rsidR="00740A66" w:rsidRDefault="00740A66" w:rsidP="00740A66">
      <w:r>
        <w:t>MB</w:t>
      </w:r>
      <w:r w:rsidR="002B6728">
        <w:t>E</w:t>
      </w:r>
      <w:r>
        <w:t xml:space="preserve"> ocenil příspěvek JH směřující ke kompromisu a navrhoval VR počkat na finální materiály k rozpočtu a poté se např. cestou hlasování </w:t>
      </w:r>
      <w:r w:rsidRPr="00EE6495">
        <w:rPr>
          <w:i/>
        </w:rPr>
        <w:t xml:space="preserve">per </w:t>
      </w:r>
      <w:proofErr w:type="spellStart"/>
      <w:r w:rsidRPr="00EE6495">
        <w:rPr>
          <w:i/>
        </w:rPr>
        <w:t>rollam</w:t>
      </w:r>
      <w:proofErr w:type="spellEnd"/>
      <w:r>
        <w:t xml:space="preserve"> dobrat ke schválení rozpočtu.</w:t>
      </w:r>
    </w:p>
    <w:p w:rsidR="00740A66" w:rsidRDefault="002D31DA" w:rsidP="00740A66">
      <w:r>
        <w:t>V dalším komentáři zaznělo</w:t>
      </w:r>
      <w:r w:rsidR="00740A66">
        <w:t>, že se neustále uvádí „závažné výhrady“ dr. Dett</w:t>
      </w:r>
      <w:r>
        <w:t>e</w:t>
      </w:r>
      <w:r w:rsidR="00740A66">
        <w:t>nhofera k rozpoč</w:t>
      </w:r>
      <w:r>
        <w:t>t</w:t>
      </w:r>
      <w:r w:rsidR="00740A66">
        <w:t xml:space="preserve">u, ale </w:t>
      </w:r>
      <w:r w:rsidR="00411A41">
        <w:t xml:space="preserve">ve skutečnosti jsou </w:t>
      </w:r>
      <w:r w:rsidR="00740A66">
        <w:t>všechny dosavadní výhrady pouze vágní a měly by být</w:t>
      </w:r>
      <w:r w:rsidR="00411A41">
        <w:t xml:space="preserve"> i</w:t>
      </w:r>
      <w:r w:rsidR="00740A66">
        <w:t xml:space="preserve"> na základě dnešního jednání konkretizovány.</w:t>
      </w:r>
    </w:p>
    <w:p w:rsidR="00EE6495" w:rsidRDefault="00EE6495" w:rsidP="00EE6495">
      <w:r>
        <w:t>JH taktéž se připojil k požadavku jasně definovat nejasnosti, které dr. Dettenhofer má.</w:t>
      </w:r>
    </w:p>
    <w:p w:rsidR="00EE6495" w:rsidRDefault="00EE6495" w:rsidP="00EE6495">
      <w:r>
        <w:t>MB připojil komentář, že struktura dat by měla vycházet z požadavků CŘS a kvestora MU.</w:t>
      </w:r>
    </w:p>
    <w:p w:rsidR="00EE6495" w:rsidRDefault="00EE6495" w:rsidP="00EE6495">
      <w:r>
        <w:t xml:space="preserve">MBE  potvrdil, že rozpočet schválí, pokud bude schválen dr. </w:t>
      </w:r>
      <w:proofErr w:type="spellStart"/>
      <w:r>
        <w:t>Dettenhoferem</w:t>
      </w:r>
      <w:proofErr w:type="spellEnd"/>
      <w:r>
        <w:t xml:space="preserve"> a doporučen VR. </w:t>
      </w:r>
    </w:p>
    <w:p w:rsidR="00EE6495" w:rsidRDefault="00EE6495" w:rsidP="00740A66">
      <w:r>
        <w:t>JH taktéž navrhl zjistit, zda podobné problémy s ustanovením rozpočtu mají i jiní partneři.</w:t>
      </w:r>
    </w:p>
    <w:p w:rsidR="00740A66" w:rsidRDefault="00740A66" w:rsidP="00740A66">
      <w:r>
        <w:t xml:space="preserve">JK shrnul návrh dalšího postupu ve dvou krocích – vyjasnit požadovanou strukturu dat a data připravit, poté data </w:t>
      </w:r>
      <w:r w:rsidR="00F552CE">
        <w:t xml:space="preserve">potvrzená </w:t>
      </w:r>
      <w:r>
        <w:t xml:space="preserve">dr. </w:t>
      </w:r>
      <w:proofErr w:type="spellStart"/>
      <w:r>
        <w:t>Dettenhoferem</w:t>
      </w:r>
      <w:proofErr w:type="spellEnd"/>
      <w:r>
        <w:t xml:space="preserve"> a kvestorem poskytnout VR k odsouhlasení </w:t>
      </w:r>
      <w:r w:rsidRPr="00EE6495">
        <w:rPr>
          <w:i/>
        </w:rPr>
        <w:t xml:space="preserve">per </w:t>
      </w:r>
      <w:proofErr w:type="spellStart"/>
      <w:r w:rsidRPr="00EE6495">
        <w:rPr>
          <w:i/>
        </w:rPr>
        <w:t>rollam</w:t>
      </w:r>
      <w:proofErr w:type="spellEnd"/>
      <w:r>
        <w:t xml:space="preserve">. </w:t>
      </w:r>
    </w:p>
    <w:p w:rsidR="00740A66" w:rsidRDefault="00740A66" w:rsidP="00740A66">
      <w:r>
        <w:t>16.15 JK ukončení zasedání VR</w:t>
      </w:r>
    </w:p>
    <w:p w:rsidR="00740A66" w:rsidRPr="007E2D7A" w:rsidRDefault="00740A66" w:rsidP="00740A66"/>
    <w:p w:rsidR="00740A66" w:rsidRPr="007E2D7A" w:rsidRDefault="00740A66"/>
    <w:sectPr w:rsidR="00740A66" w:rsidRPr="007E2D7A" w:rsidSect="0059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2"/>
    <w:rsid w:val="00017C38"/>
    <w:rsid w:val="00054570"/>
    <w:rsid w:val="00074E28"/>
    <w:rsid w:val="000B6BBB"/>
    <w:rsid w:val="001017CA"/>
    <w:rsid w:val="00112D1C"/>
    <w:rsid w:val="00152217"/>
    <w:rsid w:val="00185FA8"/>
    <w:rsid w:val="001879E0"/>
    <w:rsid w:val="001D7892"/>
    <w:rsid w:val="001E557F"/>
    <w:rsid w:val="001F2929"/>
    <w:rsid w:val="00231ADA"/>
    <w:rsid w:val="002419B8"/>
    <w:rsid w:val="00253260"/>
    <w:rsid w:val="002A60D5"/>
    <w:rsid w:val="002B6728"/>
    <w:rsid w:val="002D31DA"/>
    <w:rsid w:val="00334E5D"/>
    <w:rsid w:val="003C3765"/>
    <w:rsid w:val="00411A41"/>
    <w:rsid w:val="0043162B"/>
    <w:rsid w:val="004E3057"/>
    <w:rsid w:val="005329E8"/>
    <w:rsid w:val="005437B5"/>
    <w:rsid w:val="00563C5D"/>
    <w:rsid w:val="00596D9F"/>
    <w:rsid w:val="005A7D62"/>
    <w:rsid w:val="00607772"/>
    <w:rsid w:val="00650F34"/>
    <w:rsid w:val="006666E9"/>
    <w:rsid w:val="00682EE3"/>
    <w:rsid w:val="006A218C"/>
    <w:rsid w:val="006B3947"/>
    <w:rsid w:val="006D10F5"/>
    <w:rsid w:val="00740A66"/>
    <w:rsid w:val="007468AE"/>
    <w:rsid w:val="007E2D7A"/>
    <w:rsid w:val="007E612A"/>
    <w:rsid w:val="007F6AEE"/>
    <w:rsid w:val="00802136"/>
    <w:rsid w:val="00833F7C"/>
    <w:rsid w:val="00881027"/>
    <w:rsid w:val="00883468"/>
    <w:rsid w:val="008F3316"/>
    <w:rsid w:val="008F5B08"/>
    <w:rsid w:val="00906083"/>
    <w:rsid w:val="009153D3"/>
    <w:rsid w:val="009161EA"/>
    <w:rsid w:val="00957732"/>
    <w:rsid w:val="009A5CE0"/>
    <w:rsid w:val="009B6759"/>
    <w:rsid w:val="009F414A"/>
    <w:rsid w:val="00A30649"/>
    <w:rsid w:val="00A846A6"/>
    <w:rsid w:val="00AF74F9"/>
    <w:rsid w:val="00B051CE"/>
    <w:rsid w:val="00B313C5"/>
    <w:rsid w:val="00B60D9B"/>
    <w:rsid w:val="00B77F47"/>
    <w:rsid w:val="00BC3491"/>
    <w:rsid w:val="00BF469D"/>
    <w:rsid w:val="00C77E8E"/>
    <w:rsid w:val="00C83101"/>
    <w:rsid w:val="00D04B36"/>
    <w:rsid w:val="00D12FB9"/>
    <w:rsid w:val="00D350A9"/>
    <w:rsid w:val="00DB4DF8"/>
    <w:rsid w:val="00DD6E1A"/>
    <w:rsid w:val="00E317C2"/>
    <w:rsid w:val="00E32E96"/>
    <w:rsid w:val="00E55AB8"/>
    <w:rsid w:val="00E61FD1"/>
    <w:rsid w:val="00E6259C"/>
    <w:rsid w:val="00E94D87"/>
    <w:rsid w:val="00EA5AE1"/>
    <w:rsid w:val="00EB5793"/>
    <w:rsid w:val="00EC3DAC"/>
    <w:rsid w:val="00ED7958"/>
    <w:rsid w:val="00EE6495"/>
    <w:rsid w:val="00F261E4"/>
    <w:rsid w:val="00F44F71"/>
    <w:rsid w:val="00F552CE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E855-7A38-4871-80F0-9AC10524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3</cp:revision>
  <cp:lastPrinted>2013-05-03T12:47:00Z</cp:lastPrinted>
  <dcterms:created xsi:type="dcterms:W3CDTF">2013-05-03T12:48:00Z</dcterms:created>
  <dcterms:modified xsi:type="dcterms:W3CDTF">2013-05-09T08:06:00Z</dcterms:modified>
</cp:coreProperties>
</file>