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F610DF">
        <w:rPr>
          <w:rFonts w:ascii="Muni Medium" w:eastAsia="Times New Roman" w:hAnsi="Muni Medium"/>
          <w:b/>
          <w:bCs/>
          <w:sz w:val="38"/>
          <w:szCs w:val="38"/>
        </w:rPr>
        <w:t xml:space="preserve">společné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:rsidR="001B27B4" w:rsidRDefault="001B27B4" w:rsidP="00DB638F"/>
    <w:p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DB638F"/>
    <w:p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237987">
        <w:rPr>
          <w:rFonts w:ascii="Times New Roman" w:hAnsi="Times New Roman" w:cs="Times New Roman"/>
        </w:rPr>
        <w:t>studijních</w:t>
      </w:r>
      <w:r w:rsidR="000F75D6" w:rsidRPr="00A050AF">
        <w:rPr>
          <w:rFonts w:ascii="Times New Roman" w:hAnsi="Times New Roman" w:cs="Times New Roman"/>
        </w:rPr>
        <w:t xml:space="preserve"> </w:t>
      </w:r>
      <w:r w:rsidR="00237987">
        <w:rPr>
          <w:rFonts w:ascii="Times New Roman" w:hAnsi="Times New Roman" w:cs="Times New Roman"/>
        </w:rPr>
        <w:t>programů</w:t>
      </w:r>
      <w:r w:rsidR="00F610DF">
        <w:rPr>
          <w:rFonts w:ascii="Times New Roman" w:hAnsi="Times New Roman" w:cs="Times New Roman"/>
        </w:rPr>
        <w:t xml:space="preserve">:   </w:t>
      </w:r>
      <w:proofErr w:type="spellStart"/>
      <w:r w:rsidR="0078421E">
        <w:rPr>
          <w:rFonts w:ascii="Times New Roman" w:hAnsi="Times New Roman" w:cs="Times New Roman"/>
        </w:rPr>
        <w:t>Economics</w:t>
      </w:r>
      <w:proofErr w:type="spellEnd"/>
    </w:p>
    <w:p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>magisterský</w:t>
      </w:r>
      <w:r w:rsidR="00C24CE8">
        <w:rPr>
          <w:rFonts w:ascii="Times New Roman" w:hAnsi="Times New Roman" w:cs="Times New Roman"/>
        </w:rPr>
        <w:t xml:space="preserve"> navazující</w:t>
      </w:r>
      <w:r w:rsidR="00B37C6B">
        <w:rPr>
          <w:rFonts w:ascii="Times New Roman" w:hAnsi="Times New Roman" w:cs="Times New Roman"/>
        </w:rPr>
        <w:t xml:space="preserve">, prezenční </w:t>
      </w:r>
    </w:p>
    <w:p w:rsidR="002838BC" w:rsidRDefault="002838BC" w:rsidP="00CB0D1A">
      <w:pPr>
        <w:rPr>
          <w:rFonts w:ascii="Times New Roman" w:hAnsi="Times New Roman" w:cs="Times New Roman"/>
          <w:b/>
        </w:rPr>
      </w:pPr>
    </w:p>
    <w:p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8F1136" w:rsidRPr="00A050AF">
        <w:rPr>
          <w:rFonts w:ascii="Times New Roman" w:hAnsi="Times New Roman" w:cs="Times New Roman"/>
          <w:b/>
        </w:rPr>
        <w:t>garanta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78421E">
        <w:rPr>
          <w:rFonts w:ascii="Times New Roman" w:hAnsi="Times New Roman" w:cs="Times New Roman"/>
          <w:b/>
        </w:rPr>
        <w:t>Zdeněk Tomeš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E222BB">
        <w:rPr>
          <w:rFonts w:ascii="Times New Roman" w:hAnsi="Times New Roman" w:cs="Times New Roman"/>
          <w:b/>
        </w:rPr>
        <w:t xml:space="preserve"> 23. 9. 2020</w:t>
      </w:r>
    </w:p>
    <w:p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9F7D13" w:rsidRDefault="00E222BB" w:rsidP="0078421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9F7D13" w:rsidRPr="009F7D13">
              <w:rPr>
                <w:rFonts w:ascii="Times New Roman" w:hAnsi="Times New Roman" w:cs="Times New Roman"/>
              </w:rPr>
              <w:t xml:space="preserve">. Ing. </w:t>
            </w:r>
            <w:r w:rsidR="0078421E">
              <w:rPr>
                <w:rFonts w:ascii="Times New Roman" w:hAnsi="Times New Roman" w:cs="Times New Roman"/>
              </w:rPr>
              <w:t>Zdeněk Tomeš</w:t>
            </w:r>
            <w:r w:rsidR="009F7D13" w:rsidRPr="009F7D13"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78421E" w:rsidRDefault="0078421E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Daniel Němec,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78421E" w:rsidRDefault="00E222BB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doc. </w:t>
            </w:r>
            <w:r w:rsidR="0078421E">
              <w:rPr>
                <w:rFonts w:ascii="Times New Roman" w:hAnsi="Times New Roman" w:cs="Times New Roman"/>
                <w:sz w:val="22"/>
                <w:szCs w:val="22"/>
              </w:rPr>
              <w:t>Ing. Rostislav Staněk,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78421E" w:rsidRPr="00A050AF" w:rsidTr="00533D7E">
        <w:trPr>
          <w:trHeight w:val="356"/>
        </w:trPr>
        <w:tc>
          <w:tcPr>
            <w:tcW w:w="4418" w:type="dxa"/>
          </w:tcPr>
          <w:p w:rsidR="0078421E" w:rsidRDefault="0078421E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Jan Jonáš, Ph.D.</w:t>
            </w:r>
          </w:p>
        </w:tc>
        <w:tc>
          <w:tcPr>
            <w:tcW w:w="4418" w:type="dxa"/>
          </w:tcPr>
          <w:p w:rsidR="0078421E" w:rsidRPr="00A050AF" w:rsidRDefault="0078421E" w:rsidP="002838BC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78421E" w:rsidRPr="00A050AF" w:rsidTr="00533D7E">
        <w:trPr>
          <w:trHeight w:val="356"/>
        </w:trPr>
        <w:tc>
          <w:tcPr>
            <w:tcW w:w="4418" w:type="dxa"/>
          </w:tcPr>
          <w:p w:rsidR="0078421E" w:rsidRDefault="0078421E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Ondřej Krčál, Ph.D.</w:t>
            </w:r>
          </w:p>
        </w:tc>
        <w:tc>
          <w:tcPr>
            <w:tcW w:w="4418" w:type="dxa"/>
          </w:tcPr>
          <w:p w:rsidR="0078421E" w:rsidRPr="00A050AF" w:rsidRDefault="0078421E" w:rsidP="002838BC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A050AF" w:rsidRDefault="00E222BB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Jan Čapek, Ph.D.</w:t>
            </w:r>
          </w:p>
        </w:tc>
        <w:tc>
          <w:tcPr>
            <w:tcW w:w="4418" w:type="dxa"/>
          </w:tcPr>
          <w:p w:rsidR="002838BC" w:rsidRPr="00A050AF" w:rsidRDefault="00E222BB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  <w:r w:rsidR="002838BC"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78421E" w:rsidRDefault="0078421E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421E">
              <w:rPr>
                <w:rFonts w:ascii="Times New Roman" w:hAnsi="Times New Roman" w:cs="Times New Roman"/>
                <w:sz w:val="22"/>
                <w:szCs w:val="22"/>
              </w:rPr>
              <w:t xml:space="preserve">Ing.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Miroslav Hloušek,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</w:tbl>
    <w:p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20745C" w:rsidRPr="006C333F" w:rsidRDefault="008F1136" w:rsidP="00E60D7B">
      <w:pPr>
        <w:pStyle w:val="Bezmezer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258"/>
        </w:trPr>
        <w:tc>
          <w:tcPr>
            <w:tcW w:w="9209" w:type="dxa"/>
          </w:tcPr>
          <w:p w:rsidR="00E60D7B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  <w:r w:rsidR="00E60D7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60D7B" w:rsidRDefault="00E60D7B" w:rsidP="003D0F6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Podsta</w:t>
            </w:r>
            <w:r w:rsidR="002F61E2">
              <w:rPr>
                <w:rFonts w:ascii="Times New Roman" w:hAnsi="Times New Roman" w:cs="Times New Roman"/>
                <w:iCs/>
              </w:rPr>
              <w:t>t</w:t>
            </w:r>
            <w:r>
              <w:rPr>
                <w:rFonts w:ascii="Times New Roman" w:hAnsi="Times New Roman" w:cs="Times New Roman"/>
                <w:iCs/>
              </w:rPr>
              <w:t>né změny</w:t>
            </w:r>
            <w:r w:rsidR="00C41ADD">
              <w:rPr>
                <w:rFonts w:ascii="Times New Roman" w:hAnsi="Times New Roman" w:cs="Times New Roman"/>
                <w:iCs/>
              </w:rPr>
              <w:t xml:space="preserve"> - nejsou</w:t>
            </w:r>
          </w:p>
          <w:p w:rsidR="00C41ADD" w:rsidRDefault="00E60D7B" w:rsidP="00C41AD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Nepodstatné změny</w:t>
            </w:r>
          </w:p>
          <w:p w:rsidR="00E222BB" w:rsidRPr="006179CB" w:rsidRDefault="00E222BB" w:rsidP="00E222BB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011"/>
              <w:gridCol w:w="1903"/>
              <w:gridCol w:w="3595"/>
              <w:gridCol w:w="1550"/>
            </w:tblGrid>
            <w:tr w:rsidR="00E222BB" w:rsidRPr="000C5EC2" w:rsidTr="00F308CC">
              <w:tc>
                <w:tcPr>
                  <w:tcW w:w="2028" w:type="dxa"/>
                </w:tcPr>
                <w:p w:rsidR="00E222BB" w:rsidRPr="00413D05" w:rsidRDefault="00E222BB" w:rsidP="003E1DB9">
                  <w:pPr>
                    <w:framePr w:hSpace="141" w:wrap="around" w:vAnchor="text" w:hAnchor="margin" w:y="69"/>
                    <w:rPr>
                      <w:b/>
                    </w:rPr>
                  </w:pPr>
                  <w:r w:rsidRPr="00413D05">
                    <w:rPr>
                      <w:b/>
                    </w:rPr>
                    <w:t>Předmět</w:t>
                  </w:r>
                </w:p>
              </w:tc>
              <w:tc>
                <w:tcPr>
                  <w:tcW w:w="1926" w:type="dxa"/>
                </w:tcPr>
                <w:p w:rsidR="00E222BB" w:rsidRPr="00413D05" w:rsidRDefault="00E222BB" w:rsidP="003E1DB9">
                  <w:pPr>
                    <w:framePr w:hSpace="141" w:wrap="around" w:vAnchor="text" w:hAnchor="margin" w:y="69"/>
                    <w:rPr>
                      <w:b/>
                    </w:rPr>
                  </w:pPr>
                  <w:r w:rsidRPr="00413D05">
                    <w:rPr>
                      <w:b/>
                    </w:rPr>
                    <w:t>Nový rozsah</w:t>
                  </w:r>
                </w:p>
              </w:tc>
              <w:tc>
                <w:tcPr>
                  <w:tcW w:w="3667" w:type="dxa"/>
                </w:tcPr>
                <w:p w:rsidR="00E222BB" w:rsidRPr="00413D05" w:rsidRDefault="00E222BB" w:rsidP="003E1DB9">
                  <w:pPr>
                    <w:framePr w:hSpace="141" w:wrap="around" w:vAnchor="text" w:hAnchor="margin" w:y="69"/>
                    <w:rPr>
                      <w:b/>
                    </w:rPr>
                  </w:pPr>
                  <w:r>
                    <w:rPr>
                      <w:b/>
                    </w:rPr>
                    <w:t>Průběh změny</w:t>
                  </w:r>
                </w:p>
              </w:tc>
              <w:tc>
                <w:tcPr>
                  <w:tcW w:w="1559" w:type="dxa"/>
                </w:tcPr>
                <w:p w:rsidR="00E222BB" w:rsidRPr="00413D05" w:rsidRDefault="00E222BB" w:rsidP="003E1DB9">
                  <w:pPr>
                    <w:framePr w:hSpace="141" w:wrap="around" w:vAnchor="text" w:hAnchor="margin" w:y="69"/>
                    <w:rPr>
                      <w:b/>
                    </w:rPr>
                  </w:pPr>
                  <w:r>
                    <w:rPr>
                      <w:b/>
                    </w:rPr>
                    <w:t>Poznámka</w:t>
                  </w:r>
                </w:p>
              </w:tc>
            </w:tr>
            <w:tr w:rsidR="00E222BB" w:rsidRPr="000C5EC2" w:rsidTr="00F308CC">
              <w:tc>
                <w:tcPr>
                  <w:tcW w:w="2028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</w:pPr>
                  <w:r>
                    <w:t>MPE_ERPO</w:t>
                  </w:r>
                </w:p>
              </w:tc>
              <w:tc>
                <w:tcPr>
                  <w:tcW w:w="1926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</w:pPr>
                  <w:r>
                    <w:t>jaro 2020,2021</w:t>
                  </w:r>
                </w:p>
              </w:tc>
              <w:tc>
                <w:tcPr>
                  <w:tcW w:w="3667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1559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</w:pPr>
                </w:p>
              </w:tc>
            </w:tr>
            <w:tr w:rsidR="00E222BB" w:rsidRPr="000C5EC2" w:rsidTr="00F308CC">
              <w:trPr>
                <w:trHeight w:val="288"/>
              </w:trPr>
              <w:tc>
                <w:tcPr>
                  <w:tcW w:w="2028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XPX_ACAD</w:t>
                  </w:r>
                </w:p>
                <w:p w:rsidR="00E222BB" w:rsidRDefault="00E222BB" w:rsidP="003E1DB9">
                  <w:pPr>
                    <w:framePr w:hSpace="141" w:wrap="around" w:vAnchor="text" w:hAnchor="margin" w:y="69"/>
                  </w:pPr>
                </w:p>
                <w:p w:rsidR="00E222BB" w:rsidRPr="000C5EC2" w:rsidRDefault="00E222BB" w:rsidP="003E1DB9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1926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Vyplnění informací o kurzu</w:t>
                  </w:r>
                </w:p>
                <w:p w:rsidR="00E222BB" w:rsidRPr="000C5EC2" w:rsidRDefault="00E222BB" w:rsidP="003E1DB9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3667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přiřazení vyučujících, nastavení hodinové dotace, </w:t>
                  </w:r>
                </w:p>
                <w:p w:rsidR="00E222BB" w:rsidRPr="000C5EC2" w:rsidRDefault="00E222BB" w:rsidP="003E1DB9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1559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podzim 19</w:t>
                  </w:r>
                </w:p>
                <w:p w:rsidR="00E222BB" w:rsidRPr="000C5EC2" w:rsidRDefault="00E222BB" w:rsidP="003E1DB9">
                  <w:pPr>
                    <w:framePr w:hSpace="141" w:wrap="around" w:vAnchor="text" w:hAnchor="margin" w:y="69"/>
                  </w:pPr>
                </w:p>
              </w:tc>
            </w:tr>
            <w:tr w:rsidR="00E222BB" w:rsidRPr="000C5EC2" w:rsidTr="00F308CC">
              <w:trPr>
                <w:trHeight w:val="288"/>
              </w:trPr>
              <w:tc>
                <w:tcPr>
                  <w:tcW w:w="2028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</w:pPr>
                </w:p>
                <w:p w:rsidR="00E222BB" w:rsidRDefault="00E222BB" w:rsidP="003E1DB9">
                  <w:pPr>
                    <w:framePr w:hSpace="141" w:wrap="around" w:vAnchor="text" w:hAnchor="margin" w:y="69"/>
                  </w:pPr>
                  <w:r>
                    <w:t>MPE_ADTH</w:t>
                  </w:r>
                </w:p>
                <w:p w:rsidR="00E222BB" w:rsidRPr="000C5EC2" w:rsidRDefault="00E222BB" w:rsidP="003E1DB9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1926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změna v cílech předmětu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mpe_adth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Diploma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thesis</w:t>
                  </w:r>
                </w:p>
                <w:p w:rsidR="00E222BB" w:rsidRDefault="00E222BB" w:rsidP="003E1DB9">
                  <w:pPr>
                    <w:framePr w:hSpace="141" w:wrap="around" w:vAnchor="text" w:hAnchor="margin" w:y="69"/>
                  </w:pPr>
                </w:p>
                <w:p w:rsidR="00E222BB" w:rsidRDefault="00E222BB" w:rsidP="003E1DB9">
                  <w:pPr>
                    <w:framePr w:hSpace="141" w:wrap="around" w:vAnchor="text" w:hAnchor="margin" w:y="69"/>
                  </w:pPr>
                </w:p>
                <w:p w:rsidR="00E222BB" w:rsidRPr="000C5EC2" w:rsidRDefault="00E222BB" w:rsidP="003E1DB9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3667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Kurz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mpe_adth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Diploma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thesis (3 ECTS) je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přejměnován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Diploma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thesis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assignment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cílem tohoto kurzu bude nově zpracování oficiálního zadání diplomového tématu. Tento kurz si studenti nově budou zapisovat ve druhém semestru.</w:t>
                  </w:r>
                </w:p>
                <w:p w:rsidR="00E222BB" w:rsidRPr="000C5EC2" w:rsidRDefault="00E222BB" w:rsidP="003E1DB9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1559" w:type="dxa"/>
                </w:tcPr>
                <w:p w:rsidR="00E222BB" w:rsidRDefault="00E222BB" w:rsidP="003E1DB9">
                  <w:pPr>
                    <w:framePr w:hSpace="141" w:wrap="around" w:vAnchor="text" w:hAnchor="margin" w:y="69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od podzimu 20</w:t>
                  </w:r>
                </w:p>
                <w:p w:rsidR="00E222BB" w:rsidRPr="000C5EC2" w:rsidRDefault="00E222BB" w:rsidP="003E1DB9">
                  <w:pPr>
                    <w:framePr w:hSpace="141" w:wrap="around" w:vAnchor="text" w:hAnchor="margin" w:y="69"/>
                  </w:pPr>
                </w:p>
              </w:tc>
            </w:tr>
          </w:tbl>
          <w:p w:rsidR="0020745C" w:rsidRPr="002F61E2" w:rsidRDefault="0020745C" w:rsidP="002F61E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:rsidTr="0090266D">
        <w:trPr>
          <w:trHeight w:val="2543"/>
        </w:trPr>
        <w:tc>
          <w:tcPr>
            <w:tcW w:w="9209" w:type="dxa"/>
          </w:tcPr>
          <w:p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B32AB4" w:rsidRPr="00B32AB4" w:rsidRDefault="00B32AB4" w:rsidP="00815DD9">
            <w:pPr>
              <w:rPr>
                <w:rFonts w:ascii="Times New Roman" w:hAnsi="Times New Roman" w:cs="Times New Roman"/>
                <w:iCs/>
              </w:rPr>
            </w:pPr>
            <w:r w:rsidRPr="00C41ADD">
              <w:rPr>
                <w:rFonts w:ascii="Times New Roman" w:hAnsi="Times New Roman" w:cs="Times New Roman"/>
                <w:iCs/>
              </w:rPr>
              <w:t>Jak je patrné ze SWOT analýzy, můžeme se opírat o kvalitní výuku spolu</w:t>
            </w:r>
            <w:r w:rsidR="00E222BB">
              <w:rPr>
                <w:rFonts w:ascii="Times New Roman" w:hAnsi="Times New Roman" w:cs="Times New Roman"/>
                <w:iCs/>
              </w:rPr>
              <w:t xml:space="preserve"> </w:t>
            </w:r>
            <w:r w:rsidRPr="00C41ADD">
              <w:rPr>
                <w:rFonts w:ascii="Times New Roman" w:hAnsi="Times New Roman" w:cs="Times New Roman"/>
                <w:iCs/>
              </w:rPr>
              <w:t>zabezpečenou pomocí odborníků ze zahraničních škol. Naopak, dílčí slabou stránkou je vyprofilovanost oboru. Cílem je nabídnout studentům standardní ekonomické kurikulum</w:t>
            </w:r>
            <w:r w:rsidR="00815DD9">
              <w:rPr>
                <w:rFonts w:ascii="Times New Roman" w:hAnsi="Times New Roman" w:cs="Times New Roman"/>
                <w:iCs/>
              </w:rPr>
              <w:t xml:space="preserve"> </w:t>
            </w:r>
            <w:r w:rsidRPr="00C41ADD">
              <w:rPr>
                <w:rFonts w:ascii="Times New Roman" w:hAnsi="Times New Roman" w:cs="Times New Roman"/>
                <w:iCs/>
              </w:rPr>
              <w:t xml:space="preserve">srovnatelné se strukturou kurikula na kvalitních zahraničních školách s částečným užším zaměřením na oblasti, kde vyučující dokáží nabídnout výraznou přidanou hodnotu (což je v současnosti transportní ekonomie). V tomto ohledu jsou už v návrhu přeměny oboru na program zakomponovány první kroky </w:t>
            </w:r>
            <w:r w:rsidRPr="00C41ADD">
              <w:rPr>
                <w:rFonts w:ascii="Times New Roman" w:hAnsi="Times New Roman" w:cs="Times New Roman"/>
                <w:b/>
                <w:iCs/>
              </w:rPr>
              <w:t xml:space="preserve">vedoucí k vyprofilování na standardní ekonomické kurikulum. </w:t>
            </w:r>
            <w:r w:rsidRPr="00C41ADD">
              <w:rPr>
                <w:rFonts w:ascii="Times New Roman" w:hAnsi="Times New Roman" w:cs="Times New Roman"/>
                <w:iCs/>
              </w:rPr>
              <w:t xml:space="preserve">Vzhledem k existující nabídce kurzů v angličtině bude snaha kurikulum nadále standardizovat a vyprofilovat. </w:t>
            </w:r>
            <w:r w:rsidR="00815DD9">
              <w:rPr>
                <w:rFonts w:ascii="Times New Roman" w:hAnsi="Times New Roman" w:cs="Times New Roman"/>
                <w:iCs/>
              </w:rPr>
              <w:t xml:space="preserve">Tyto cíle byly formulovány již v minulém období, nicméně díky pandemické situaci se realizace těchto cílů pozdržela. </w:t>
            </w:r>
          </w:p>
        </w:tc>
      </w:tr>
    </w:tbl>
    <w:p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825"/>
        </w:trPr>
        <w:tc>
          <w:tcPr>
            <w:tcW w:w="9209" w:type="dxa"/>
          </w:tcPr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lastRenderedPageBreak/>
              <w:t>Komentář:</w:t>
            </w:r>
          </w:p>
          <w:p w:rsidR="0020745C" w:rsidRPr="00C41ADD" w:rsidRDefault="00B92CF4" w:rsidP="002F61E2">
            <w:pPr>
              <w:pStyle w:val="Odstavecseseznamem"/>
              <w:numPr>
                <w:ilvl w:val="0"/>
                <w:numId w:val="31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Zásadní výzvou je nízký počet studentů v programu</w:t>
            </w:r>
          </w:p>
          <w:p w:rsidR="002F61E2" w:rsidRPr="00C41ADD" w:rsidRDefault="00A933CC" w:rsidP="002F61E2">
            <w:pPr>
              <w:pStyle w:val="Odstavecseseznamem"/>
              <w:numPr>
                <w:ilvl w:val="0"/>
                <w:numId w:val="31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Zvýšit nabídku </w:t>
            </w:r>
            <w:r w:rsidR="002F61E2" w:rsidRPr="00C41ADD">
              <w:rPr>
                <w:rFonts w:ascii="Times New Roman" w:hAnsi="Times New Roman" w:cs="Times New Roman"/>
                <w:iCs/>
              </w:rPr>
              <w:t>předmětů v</w:t>
            </w:r>
            <w:r w:rsidR="00B92CF4">
              <w:rPr>
                <w:rFonts w:ascii="Times New Roman" w:hAnsi="Times New Roman" w:cs="Times New Roman"/>
                <w:iCs/>
              </w:rPr>
              <w:t> anglickém jazyce</w:t>
            </w:r>
          </w:p>
          <w:p w:rsidR="007E3278" w:rsidRPr="002F61E2" w:rsidRDefault="007E3278" w:rsidP="002F61E2">
            <w:pPr>
              <w:pStyle w:val="Odstavecseseznamem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</w:rPr>
            </w:pPr>
            <w:r w:rsidRPr="00C41ADD">
              <w:rPr>
                <w:rFonts w:ascii="Times New Roman" w:hAnsi="Times New Roman" w:cs="Times New Roman"/>
                <w:iCs/>
              </w:rPr>
              <w:t>Je potřeba navýšit počet předmětů, ve kterých se studenti naučí nástroje do praxe (metodologie, práce s daty)</w:t>
            </w:r>
          </w:p>
        </w:tc>
      </w:tr>
    </w:tbl>
    <w:p w:rsidR="0022526B" w:rsidRDefault="0022526B" w:rsidP="0020745C">
      <w:pPr>
        <w:rPr>
          <w:rFonts w:ascii="Times New Roman" w:hAnsi="Times New Roman" w:cs="Times New Roman"/>
        </w:rPr>
      </w:pPr>
    </w:p>
    <w:p w:rsidR="001B27B4" w:rsidRDefault="001B27B4" w:rsidP="0020745C">
      <w:pPr>
        <w:rPr>
          <w:rFonts w:ascii="Times New Roman" w:hAnsi="Times New Roman" w:cs="Times New Roman"/>
        </w:rPr>
      </w:pPr>
    </w:p>
    <w:p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B92CF4" w:rsidRPr="00C53A30" w:rsidTr="00507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F4" w:rsidRPr="003965D2" w:rsidRDefault="00815DD9" w:rsidP="00B92CF4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Vyprofilování programu směrem ke standardnímu ekonomickému programu.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F4" w:rsidRPr="003965D2" w:rsidRDefault="00815DD9" w:rsidP="00B92CF4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Doplnění chybějících předmětů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F4" w:rsidRPr="003965D2" w:rsidRDefault="00815DD9" w:rsidP="00B92CF4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 průběhu akademického roku 2020/2022</w:t>
            </w:r>
          </w:p>
        </w:tc>
      </w:tr>
    </w:tbl>
    <w:p w:rsidR="00B92CF4" w:rsidRDefault="00B92CF4" w:rsidP="00B92CF4">
      <w:pPr>
        <w:pStyle w:val="Odstavecseseznamem"/>
        <w:rPr>
          <w:rFonts w:ascii="Times New Roman" w:hAnsi="Times New Roman" w:cs="Times New Roman"/>
          <w:i/>
        </w:rPr>
      </w:pPr>
    </w:p>
    <w:p w:rsidR="00B92CF4" w:rsidRDefault="00B92CF4" w:rsidP="00B92CF4">
      <w:pPr>
        <w:pStyle w:val="Odstavecseseznamem"/>
        <w:rPr>
          <w:rFonts w:ascii="Times New Roman" w:hAnsi="Times New Roman" w:cs="Times New Roman"/>
          <w:i/>
        </w:rPr>
      </w:pPr>
    </w:p>
    <w:p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:rsidTr="0056564F">
        <w:trPr>
          <w:trHeight w:val="2820"/>
        </w:trPr>
        <w:tc>
          <w:tcPr>
            <w:tcW w:w="9209" w:type="dxa"/>
          </w:tcPr>
          <w:p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3965D2" w:rsidRDefault="00B92CF4" w:rsidP="00170C81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Zásadní výzvou je zvýšení počtu studentů</w:t>
            </w:r>
          </w:p>
          <w:p w:rsidR="00170C81" w:rsidRDefault="00B92CF4" w:rsidP="00170C81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Zvážit silné zaměření na transport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economics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doplnit širší nabídku</w:t>
            </w:r>
            <w:r w:rsidR="00170C81">
              <w:rPr>
                <w:rFonts w:ascii="Times New Roman" w:hAnsi="Times New Roman" w:cs="Times New Roman"/>
                <w:i/>
                <w:iCs/>
              </w:rPr>
              <w:t xml:space="preserve"> předmětů</w:t>
            </w:r>
          </w:p>
          <w:p w:rsidR="00170C81" w:rsidRDefault="00170C81" w:rsidP="00170C81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Zařadit programovací předměty (data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analysis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170C81" w:rsidRPr="00170C81" w:rsidRDefault="00170C81" w:rsidP="00170C8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1F37B1">
      <w:headerReference w:type="default" r:id="rId11"/>
      <w:footerReference w:type="default" r:id="rId12"/>
      <w:headerReference w:type="first" r:id="rId13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EAEEBE" w16cid:durableId="1F9026E0"/>
  <w16cid:commentId w16cid:paraId="673DF682" w16cid:durableId="1F901802"/>
  <w16cid:commentId w16cid:paraId="71286750" w16cid:durableId="1F9017E3"/>
  <w16cid:commentId w16cid:paraId="238C4163" w16cid:durableId="1E7F0AE4"/>
  <w16cid:commentId w16cid:paraId="6A07B6D3" w16cid:durableId="73C66E23"/>
  <w16cid:commentId w16cid:paraId="6C551E55" w16cid:durableId="0FAFC9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F5" w:rsidRDefault="008C57F5" w:rsidP="00DB638F">
      <w:pPr>
        <w:spacing w:after="0" w:line="240" w:lineRule="auto"/>
      </w:pPr>
      <w:r>
        <w:separator/>
      </w:r>
    </w:p>
  </w:endnote>
  <w:endnote w:type="continuationSeparator" w:id="0">
    <w:p w:rsidR="008C57F5" w:rsidRDefault="008C57F5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ourier New"/>
    <w:panose1 w:val="000006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F5" w:rsidRDefault="008C57F5" w:rsidP="00DB638F">
      <w:pPr>
        <w:spacing w:after="0" w:line="240" w:lineRule="auto"/>
      </w:pPr>
      <w:r>
        <w:separator/>
      </w:r>
    </w:p>
  </w:footnote>
  <w:footnote w:type="continuationSeparator" w:id="0">
    <w:p w:rsidR="008C57F5" w:rsidRDefault="008C57F5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D6" w:rsidRDefault="000F75D6">
    <w:pPr>
      <w:pStyle w:val="Zhlav"/>
    </w:pPr>
  </w:p>
  <w:p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0E575094"/>
    <w:multiLevelType w:val="hybridMultilevel"/>
    <w:tmpl w:val="F5B48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023FF"/>
    <w:multiLevelType w:val="hybridMultilevel"/>
    <w:tmpl w:val="4816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60741"/>
    <w:multiLevelType w:val="hybridMultilevel"/>
    <w:tmpl w:val="CA8A8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84EDD"/>
    <w:multiLevelType w:val="hybridMultilevel"/>
    <w:tmpl w:val="8D8E2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5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1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5"/>
  </w:num>
  <w:num w:numId="27">
    <w:abstractNumId w:val="1"/>
  </w:num>
  <w:num w:numId="28">
    <w:abstractNumId w:val="13"/>
  </w:num>
  <w:num w:numId="29">
    <w:abstractNumId w:val="8"/>
  </w:num>
  <w:num w:numId="30">
    <w:abstractNumId w:val="6"/>
  </w:num>
  <w:num w:numId="31">
    <w:abstractNumId w:val="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Ra1AELEadAsAAAA"/>
  </w:docVars>
  <w:rsids>
    <w:rsidRoot w:val="00ED3FC0"/>
    <w:rsid w:val="00002FE3"/>
    <w:rsid w:val="0001231A"/>
    <w:rsid w:val="00013AFC"/>
    <w:rsid w:val="00036F99"/>
    <w:rsid w:val="00094277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70C81"/>
    <w:rsid w:val="001A73B1"/>
    <w:rsid w:val="001B27B4"/>
    <w:rsid w:val="001F3649"/>
    <w:rsid w:val="001F37B1"/>
    <w:rsid w:val="00201608"/>
    <w:rsid w:val="00202903"/>
    <w:rsid w:val="0020745C"/>
    <w:rsid w:val="0021337F"/>
    <w:rsid w:val="0022526B"/>
    <w:rsid w:val="00235447"/>
    <w:rsid w:val="00237987"/>
    <w:rsid w:val="00244E4F"/>
    <w:rsid w:val="00245CF6"/>
    <w:rsid w:val="00264C95"/>
    <w:rsid w:val="0028245D"/>
    <w:rsid w:val="002838BC"/>
    <w:rsid w:val="002B0C90"/>
    <w:rsid w:val="002C0841"/>
    <w:rsid w:val="002C2419"/>
    <w:rsid w:val="002D21BE"/>
    <w:rsid w:val="002E251F"/>
    <w:rsid w:val="002F61E2"/>
    <w:rsid w:val="00311871"/>
    <w:rsid w:val="00311FB6"/>
    <w:rsid w:val="00322C18"/>
    <w:rsid w:val="00363A11"/>
    <w:rsid w:val="003658B9"/>
    <w:rsid w:val="00384BCC"/>
    <w:rsid w:val="003965D2"/>
    <w:rsid w:val="003A426C"/>
    <w:rsid w:val="003C6E96"/>
    <w:rsid w:val="003D2F70"/>
    <w:rsid w:val="003D4415"/>
    <w:rsid w:val="003E1DB9"/>
    <w:rsid w:val="003E4FDF"/>
    <w:rsid w:val="003F24F4"/>
    <w:rsid w:val="004007CE"/>
    <w:rsid w:val="00430450"/>
    <w:rsid w:val="00471698"/>
    <w:rsid w:val="004C33FC"/>
    <w:rsid w:val="004F25A7"/>
    <w:rsid w:val="005248F6"/>
    <w:rsid w:val="005264FE"/>
    <w:rsid w:val="005578DB"/>
    <w:rsid w:val="00561C88"/>
    <w:rsid w:val="0056564F"/>
    <w:rsid w:val="0057213A"/>
    <w:rsid w:val="00575546"/>
    <w:rsid w:val="00580B3A"/>
    <w:rsid w:val="00581FA1"/>
    <w:rsid w:val="0059713A"/>
    <w:rsid w:val="005C11D7"/>
    <w:rsid w:val="005F0D06"/>
    <w:rsid w:val="00614036"/>
    <w:rsid w:val="006A4959"/>
    <w:rsid w:val="006C1431"/>
    <w:rsid w:val="006C333F"/>
    <w:rsid w:val="006D42ED"/>
    <w:rsid w:val="0071108F"/>
    <w:rsid w:val="007254B4"/>
    <w:rsid w:val="0074442F"/>
    <w:rsid w:val="00754E17"/>
    <w:rsid w:val="00767F18"/>
    <w:rsid w:val="0078421E"/>
    <w:rsid w:val="00786B7F"/>
    <w:rsid w:val="007B732E"/>
    <w:rsid w:val="007C2AAA"/>
    <w:rsid w:val="007D11A3"/>
    <w:rsid w:val="007D4335"/>
    <w:rsid w:val="007D6782"/>
    <w:rsid w:val="007E3278"/>
    <w:rsid w:val="007E3BA6"/>
    <w:rsid w:val="007E7559"/>
    <w:rsid w:val="007F22A1"/>
    <w:rsid w:val="007F650D"/>
    <w:rsid w:val="00806FAB"/>
    <w:rsid w:val="0080701F"/>
    <w:rsid w:val="00815DD9"/>
    <w:rsid w:val="00824DD7"/>
    <w:rsid w:val="00826A07"/>
    <w:rsid w:val="00842439"/>
    <w:rsid w:val="00844A67"/>
    <w:rsid w:val="00852D58"/>
    <w:rsid w:val="0085756A"/>
    <w:rsid w:val="008660F3"/>
    <w:rsid w:val="008921FD"/>
    <w:rsid w:val="00895AD2"/>
    <w:rsid w:val="008A67EB"/>
    <w:rsid w:val="008B0180"/>
    <w:rsid w:val="008C57F5"/>
    <w:rsid w:val="008D35E7"/>
    <w:rsid w:val="008D521E"/>
    <w:rsid w:val="008F1136"/>
    <w:rsid w:val="0090266D"/>
    <w:rsid w:val="0093429C"/>
    <w:rsid w:val="00951C2B"/>
    <w:rsid w:val="00963631"/>
    <w:rsid w:val="00971676"/>
    <w:rsid w:val="0099638A"/>
    <w:rsid w:val="009B75B3"/>
    <w:rsid w:val="009B7D8C"/>
    <w:rsid w:val="009D05C4"/>
    <w:rsid w:val="009D40F4"/>
    <w:rsid w:val="009F7AA0"/>
    <w:rsid w:val="009F7D13"/>
    <w:rsid w:val="00A050AF"/>
    <w:rsid w:val="00A21B52"/>
    <w:rsid w:val="00A366AA"/>
    <w:rsid w:val="00A87D05"/>
    <w:rsid w:val="00A933CC"/>
    <w:rsid w:val="00AA006D"/>
    <w:rsid w:val="00AA0309"/>
    <w:rsid w:val="00AA179D"/>
    <w:rsid w:val="00AA323F"/>
    <w:rsid w:val="00AA4958"/>
    <w:rsid w:val="00B24051"/>
    <w:rsid w:val="00B255DF"/>
    <w:rsid w:val="00B32AB4"/>
    <w:rsid w:val="00B37C6B"/>
    <w:rsid w:val="00B4495A"/>
    <w:rsid w:val="00B640CD"/>
    <w:rsid w:val="00B646E9"/>
    <w:rsid w:val="00B87B38"/>
    <w:rsid w:val="00B92CF4"/>
    <w:rsid w:val="00BA036C"/>
    <w:rsid w:val="00C17F1B"/>
    <w:rsid w:val="00C24621"/>
    <w:rsid w:val="00C24A92"/>
    <w:rsid w:val="00C24CE8"/>
    <w:rsid w:val="00C31976"/>
    <w:rsid w:val="00C33058"/>
    <w:rsid w:val="00C41ADD"/>
    <w:rsid w:val="00C546D4"/>
    <w:rsid w:val="00C55DF2"/>
    <w:rsid w:val="00C72A62"/>
    <w:rsid w:val="00C854CD"/>
    <w:rsid w:val="00CB0D1A"/>
    <w:rsid w:val="00CB5B1B"/>
    <w:rsid w:val="00CC3171"/>
    <w:rsid w:val="00CC7641"/>
    <w:rsid w:val="00CD104D"/>
    <w:rsid w:val="00CD482A"/>
    <w:rsid w:val="00CE032D"/>
    <w:rsid w:val="00D25C56"/>
    <w:rsid w:val="00D26EF2"/>
    <w:rsid w:val="00D64AAD"/>
    <w:rsid w:val="00D66349"/>
    <w:rsid w:val="00D72629"/>
    <w:rsid w:val="00D77E5A"/>
    <w:rsid w:val="00DA1215"/>
    <w:rsid w:val="00DA514A"/>
    <w:rsid w:val="00DB400B"/>
    <w:rsid w:val="00DB4D30"/>
    <w:rsid w:val="00DB638F"/>
    <w:rsid w:val="00DC47A4"/>
    <w:rsid w:val="00DF30CB"/>
    <w:rsid w:val="00E138D0"/>
    <w:rsid w:val="00E15682"/>
    <w:rsid w:val="00E222BB"/>
    <w:rsid w:val="00E309CD"/>
    <w:rsid w:val="00E35733"/>
    <w:rsid w:val="00E35A49"/>
    <w:rsid w:val="00E41EA2"/>
    <w:rsid w:val="00E60D7B"/>
    <w:rsid w:val="00E8170A"/>
    <w:rsid w:val="00EA635E"/>
    <w:rsid w:val="00EB2D47"/>
    <w:rsid w:val="00EC64B6"/>
    <w:rsid w:val="00ED3FC0"/>
    <w:rsid w:val="00ED4FA3"/>
    <w:rsid w:val="00F07FF5"/>
    <w:rsid w:val="00F278F6"/>
    <w:rsid w:val="00F4443B"/>
    <w:rsid w:val="00F610DF"/>
    <w:rsid w:val="00F6767A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3E4AF-8130-4D48-BBA3-A463E1B4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dc3808b-b02d-4772-926e-f1c08986c19b"/>
    <ds:schemaRef ds:uri="85ad2ba5-0f0e-4ee3-8d7f-b66a40ab0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B8804D-B0ED-425A-BEB6-45D52EBF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Tomanová Silvie</cp:lastModifiedBy>
  <cp:revision>2</cp:revision>
  <cp:lastPrinted>2017-09-22T09:42:00Z</cp:lastPrinted>
  <dcterms:created xsi:type="dcterms:W3CDTF">2020-10-12T05:29:00Z</dcterms:created>
  <dcterms:modified xsi:type="dcterms:W3CDTF">2020-10-12T05:29:00Z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