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0117964F" w:rsidR="00D173C1" w:rsidRPr="00C63FE9" w:rsidRDefault="00663FBC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73CCC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0092B3F6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F73CCC">
        <w:rPr>
          <w:rFonts w:ascii="Times New Roman" w:hAnsi="Times New Roman" w:cs="Times New Roman"/>
        </w:rPr>
        <w:t>Veřejná správa (</w:t>
      </w:r>
      <w:proofErr w:type="spellStart"/>
      <w:r w:rsidR="00F73CCC">
        <w:rPr>
          <w:rFonts w:ascii="Times New Roman" w:hAnsi="Times New Roman" w:cs="Times New Roman"/>
        </w:rPr>
        <w:t>Administration</w:t>
      </w:r>
      <w:proofErr w:type="spellEnd"/>
      <w:r w:rsidR="00F73CCC">
        <w:rPr>
          <w:rFonts w:ascii="Times New Roman" w:hAnsi="Times New Roman" w:cs="Times New Roman"/>
        </w:rPr>
        <w:t xml:space="preserve"> </w:t>
      </w:r>
      <w:proofErr w:type="spellStart"/>
      <w:r w:rsidR="00F73CCC">
        <w:rPr>
          <w:rFonts w:ascii="Times New Roman" w:hAnsi="Times New Roman" w:cs="Times New Roman"/>
        </w:rPr>
        <w:t>publique</w:t>
      </w:r>
      <w:proofErr w:type="spellEnd"/>
      <w:r w:rsidR="00F73CCC">
        <w:rPr>
          <w:rFonts w:ascii="Times New Roman" w:hAnsi="Times New Roman" w:cs="Times New Roman"/>
        </w:rPr>
        <w:t>)</w:t>
      </w:r>
    </w:p>
    <w:p w14:paraId="2C023B12" w14:textId="28456FBA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F73CCC">
            <w:rPr>
              <w:rFonts w:ascii="Times New Roman" w:hAnsi="Times New Roman" w:cs="Times New Roman"/>
            </w:rPr>
            <w:t>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12B2BB4B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554D46">
        <w:rPr>
          <w:rFonts w:ascii="Times New Roman" w:hAnsi="Times New Roman" w:cs="Times New Roman"/>
        </w:rPr>
        <w:t xml:space="preserve"> </w:t>
      </w:r>
      <w:r w:rsidR="00F73CCC">
        <w:rPr>
          <w:rFonts w:ascii="Times New Roman" w:hAnsi="Times New Roman" w:cs="Times New Roman"/>
        </w:rPr>
        <w:t>prof. Ing. Juraj Nemec, CSc.</w:t>
      </w:r>
      <w:r w:rsidR="00554D46">
        <w:rPr>
          <w:rFonts w:ascii="Times New Roman" w:hAnsi="Times New Roman" w:cs="Times New Roman"/>
        </w:rPr>
        <w:t xml:space="preserve">               </w:t>
      </w:r>
    </w:p>
    <w:p w14:paraId="78734BA6" w14:textId="1FC6143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E73C4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0784A7F5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F73CCC">
        <w:rPr>
          <w:rFonts w:ascii="Times New Roman" w:hAnsi="Times New Roman" w:cs="Times New Roman"/>
          <w:b/>
        </w:rPr>
        <w:t xml:space="preserve"> </w:t>
      </w:r>
      <w:r w:rsidR="00F73CCC" w:rsidRPr="00F73CCC">
        <w:rPr>
          <w:rFonts w:ascii="Times New Roman" w:hAnsi="Times New Roman" w:cs="Times New Roman"/>
          <w:bCs/>
        </w:rPr>
        <w:t>23. 9. 2021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F73CCC">
        <w:trPr>
          <w:trHeight w:val="340"/>
        </w:trPr>
        <w:tc>
          <w:tcPr>
            <w:tcW w:w="4418" w:type="dxa"/>
          </w:tcPr>
          <w:p w14:paraId="733F9321" w14:textId="4EF0A811" w:rsidR="002838BC" w:rsidRPr="00E20352" w:rsidRDefault="00F73CCC" w:rsidP="00F73CCC">
            <w:pPr>
              <w:tabs>
                <w:tab w:val="right" w:pos="420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Prof. Ing. Juraj Nemec. CSc.</w:t>
            </w: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4418" w:type="dxa"/>
          </w:tcPr>
          <w:p w14:paraId="68FC57B1" w14:textId="29C65B0B" w:rsidR="002838BC" w:rsidRPr="00E20352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F73CCC">
        <w:trPr>
          <w:trHeight w:val="340"/>
        </w:trPr>
        <w:tc>
          <w:tcPr>
            <w:tcW w:w="4418" w:type="dxa"/>
          </w:tcPr>
          <w:p w14:paraId="74E15B67" w14:textId="74642EC5" w:rsidR="002838B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doc. Ing. Robert Jahoda, Ph.D.</w:t>
            </w:r>
          </w:p>
        </w:tc>
        <w:tc>
          <w:tcPr>
            <w:tcW w:w="4418" w:type="dxa"/>
          </w:tcPr>
          <w:p w14:paraId="047C6765" w14:textId="53A1D80C" w:rsidR="002838BC" w:rsidRPr="00E20352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F73CCC">
        <w:trPr>
          <w:trHeight w:val="340"/>
        </w:trPr>
        <w:tc>
          <w:tcPr>
            <w:tcW w:w="4418" w:type="dxa"/>
          </w:tcPr>
          <w:p w14:paraId="4F6F007A" w14:textId="46448D61" w:rsidR="002838B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doc. JUDr. Ivan Malý, CSc.</w:t>
            </w:r>
          </w:p>
        </w:tc>
        <w:tc>
          <w:tcPr>
            <w:tcW w:w="4418" w:type="dxa"/>
          </w:tcPr>
          <w:p w14:paraId="707237BC" w14:textId="74C1C6F5" w:rsidR="002838BC" w:rsidRPr="00E20352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5C5FCF39" w14:textId="77777777" w:rsidTr="00F73CCC">
        <w:trPr>
          <w:trHeight w:val="340"/>
        </w:trPr>
        <w:tc>
          <w:tcPr>
            <w:tcW w:w="4418" w:type="dxa"/>
          </w:tcPr>
          <w:p w14:paraId="3B77C4BA" w14:textId="7700424A" w:rsidR="002838B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doc. Ing. David Špaček, Ph.D.</w:t>
            </w:r>
          </w:p>
        </w:tc>
        <w:tc>
          <w:tcPr>
            <w:tcW w:w="4418" w:type="dxa"/>
          </w:tcPr>
          <w:p w14:paraId="7CC2E889" w14:textId="6AC7743F" w:rsidR="002838BC" w:rsidRPr="00E20352" w:rsidRDefault="00F73CC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  <w:r w:rsidR="002838BC" w:rsidRPr="00E2035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73CCC" w:rsidRPr="00A050AF" w14:paraId="72590E99" w14:textId="77777777" w:rsidTr="00F73CCC">
        <w:trPr>
          <w:trHeight w:val="340"/>
        </w:trPr>
        <w:tc>
          <w:tcPr>
            <w:tcW w:w="4418" w:type="dxa"/>
          </w:tcPr>
          <w:p w14:paraId="04639891" w14:textId="24B87375" w:rsidR="00F73CC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PhDr. Ing. Pavla Hradecká</w:t>
            </w:r>
          </w:p>
        </w:tc>
        <w:tc>
          <w:tcPr>
            <w:tcW w:w="4418" w:type="dxa"/>
          </w:tcPr>
          <w:p w14:paraId="7BE098F6" w14:textId="00C394A5" w:rsidR="00F73CCC" w:rsidRPr="00E20352" w:rsidRDefault="00F73CC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3664C9BD" w14:textId="77777777" w:rsidTr="00F73CCC">
        <w:trPr>
          <w:trHeight w:val="340"/>
        </w:trPr>
        <w:tc>
          <w:tcPr>
            <w:tcW w:w="4418" w:type="dxa"/>
          </w:tcPr>
          <w:p w14:paraId="2400D4ED" w14:textId="254EDDA9" w:rsidR="002838B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Ing. Ivan Hloušek</w:t>
            </w:r>
          </w:p>
        </w:tc>
        <w:tc>
          <w:tcPr>
            <w:tcW w:w="4418" w:type="dxa"/>
          </w:tcPr>
          <w:p w14:paraId="4EF55FB0" w14:textId="08617A34" w:rsidR="002838BC" w:rsidRPr="00E20352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 w:rsidRPr="00E20352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2838BC" w:rsidRPr="00A050AF" w14:paraId="628CEE93" w14:textId="77777777" w:rsidTr="00F73CCC">
        <w:trPr>
          <w:trHeight w:val="340"/>
        </w:trPr>
        <w:tc>
          <w:tcPr>
            <w:tcW w:w="4418" w:type="dxa"/>
          </w:tcPr>
          <w:p w14:paraId="769E140C" w14:textId="77777777" w:rsidR="002838BC" w:rsidRPr="00E20352" w:rsidRDefault="002838B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4418" w:type="dxa"/>
          </w:tcPr>
          <w:p w14:paraId="29740267" w14:textId="4A086201" w:rsidR="002838BC" w:rsidRPr="00E20352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Další osoby*</w:t>
            </w:r>
          </w:p>
        </w:tc>
      </w:tr>
      <w:tr w:rsidR="00F73CCC" w:rsidRPr="00A050AF" w14:paraId="69D19FCC" w14:textId="77777777" w:rsidTr="00F73CCC">
        <w:trPr>
          <w:trHeight w:val="340"/>
        </w:trPr>
        <w:tc>
          <w:tcPr>
            <w:tcW w:w="4418" w:type="dxa"/>
          </w:tcPr>
          <w:p w14:paraId="47313393" w14:textId="2ADE1B9B" w:rsidR="00F73CCC" w:rsidRPr="00E20352" w:rsidRDefault="00F73CCC" w:rsidP="002838B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iCs/>
                <w:sz w:val="22"/>
                <w:szCs w:val="22"/>
              </w:rPr>
              <w:t>Mgr. Pavlína Studená</w:t>
            </w:r>
          </w:p>
        </w:tc>
        <w:tc>
          <w:tcPr>
            <w:tcW w:w="4418" w:type="dxa"/>
          </w:tcPr>
          <w:p w14:paraId="45946ACA" w14:textId="3CD7CA34" w:rsidR="00F73CCC" w:rsidRPr="00E20352" w:rsidRDefault="00F73CC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20352">
              <w:rPr>
                <w:rFonts w:ascii="Times New Roman" w:hAnsi="Times New Roman" w:cs="Times New Roman"/>
                <w:sz w:val="22"/>
                <w:szCs w:val="22"/>
              </w:rPr>
              <w:t>Koordinátorka pro kvalitu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6C7D5367" w14:textId="2CF2CA2A" w:rsidR="00F73CCC" w:rsidRPr="00535516" w:rsidRDefault="0020745C" w:rsidP="00F60063">
            <w:pPr>
              <w:spacing w:after="0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F73CCC" w:rsidRPr="00535516">
              <w:rPr>
                <w:rFonts w:ascii="Times New Roman" w:hAnsi="Times New Roman" w:cs="Times New Roman"/>
              </w:rPr>
              <w:t xml:space="preserve"> Došlo ke zrušení dvou profilujících předmětů (MPE_ETVS a MPE_FEFI) a přibyl jeden profilující předmět MPV_VESO. Vytvořil se také prostor pro volitelné předměty, </w:t>
            </w:r>
            <w:r w:rsidR="00317FEA">
              <w:rPr>
                <w:rFonts w:ascii="Times New Roman" w:hAnsi="Times New Roman" w:cs="Times New Roman"/>
              </w:rPr>
              <w:t>předmět MPR</w:t>
            </w:r>
            <w:r w:rsidR="00317FEA" w:rsidRPr="00317FEA">
              <w:rPr>
                <w:rFonts w:ascii="Times New Roman" w:hAnsi="Times New Roman" w:cs="Times New Roman"/>
              </w:rPr>
              <w:t xml:space="preserve">_EUIP Evropská unie – instituce a právo </w:t>
            </w:r>
            <w:r w:rsidR="00317FEA">
              <w:rPr>
                <w:rFonts w:ascii="Times New Roman" w:hAnsi="Times New Roman" w:cs="Times New Roman"/>
              </w:rPr>
              <w:t xml:space="preserve">byl přesunut </w:t>
            </w:r>
            <w:r w:rsidR="00317FEA" w:rsidRPr="00317FEA">
              <w:rPr>
                <w:rFonts w:ascii="Times New Roman" w:hAnsi="Times New Roman" w:cs="Times New Roman"/>
              </w:rPr>
              <w:t xml:space="preserve">z prvního do druhého semestru </w:t>
            </w:r>
            <w:r w:rsidR="00F73CCC" w:rsidRPr="00535516">
              <w:rPr>
                <w:rFonts w:ascii="Times New Roman" w:hAnsi="Times New Roman" w:cs="Times New Roman"/>
              </w:rPr>
              <w:t xml:space="preserve">v doporučeném harmonogramu studia a </w:t>
            </w:r>
            <w:r w:rsidR="00317FEA">
              <w:rPr>
                <w:rFonts w:ascii="Times New Roman" w:hAnsi="Times New Roman" w:cs="Times New Roman"/>
              </w:rPr>
              <w:t xml:space="preserve">změnili se </w:t>
            </w:r>
            <w:r w:rsidR="00F73CCC" w:rsidRPr="00535516">
              <w:rPr>
                <w:rFonts w:ascii="Times New Roman" w:hAnsi="Times New Roman" w:cs="Times New Roman"/>
              </w:rPr>
              <w:t xml:space="preserve">garanti některých předmětů (viz </w:t>
            </w:r>
            <w:r w:rsidR="00123CAC">
              <w:rPr>
                <w:rFonts w:ascii="Times New Roman" w:hAnsi="Times New Roman" w:cs="Times New Roman"/>
              </w:rPr>
              <w:t>příloha: „Z</w:t>
            </w:r>
            <w:r w:rsidR="00F73CCC" w:rsidRPr="00535516">
              <w:rPr>
                <w:rFonts w:ascii="Times New Roman" w:hAnsi="Times New Roman" w:cs="Times New Roman"/>
              </w:rPr>
              <w:t>měny MFTAP</w:t>
            </w:r>
            <w:r w:rsidR="00123CAC">
              <w:rPr>
                <w:rFonts w:ascii="Times New Roman" w:hAnsi="Times New Roman" w:cs="Times New Roman"/>
              </w:rPr>
              <w:t>“</w:t>
            </w:r>
            <w:r w:rsidR="00F73CCC" w:rsidRPr="00535516">
              <w:rPr>
                <w:rFonts w:ascii="Times New Roman" w:hAnsi="Times New Roman" w:cs="Times New Roman"/>
              </w:rPr>
              <w:t xml:space="preserve">). </w:t>
            </w:r>
          </w:p>
          <w:p w14:paraId="1EF575A7" w14:textId="794279E8" w:rsidR="00F73CCC" w:rsidRPr="00535516" w:rsidRDefault="00F73CCC" w:rsidP="00F60063">
            <w:pPr>
              <w:spacing w:after="0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 xml:space="preserve">Garant programu navrhnul, aby programová rada považovala tyto změny za nepodstatné (za normálních okolností nelze profilující předměty rušit v rámci nepodstatných změn, protože ovlivňují výstupy z učení, a tedy profil absolventa). V tomto případě ale předmět MPV_VESO plně obsahově nahrazuje předmět MPE_ETVS, změny jsou zejména organizačního charakteru – přesun předmětu na katedru veřejné ekonomie. Předmět MPE_FEFI také v realitě nezaniká, ale jeho obsah se přesouvá do předmětu MPV_PVVS – formálně je předmět zrušen, ale </w:t>
            </w:r>
            <w:r w:rsidR="00317FEA">
              <w:rPr>
                <w:rFonts w:ascii="Times New Roman" w:hAnsi="Times New Roman" w:cs="Times New Roman"/>
              </w:rPr>
              <w:t xml:space="preserve">výstupy z učení jsou zajištěny </w:t>
            </w:r>
            <w:r w:rsidRPr="00535516">
              <w:rPr>
                <w:rFonts w:ascii="Times New Roman" w:hAnsi="Times New Roman" w:cs="Times New Roman"/>
              </w:rPr>
              <w:t>v rámci předmětu MPV_PVVS.</w:t>
            </w:r>
          </w:p>
          <w:p w14:paraId="5B6EEE0D" w14:textId="020D743C" w:rsidR="005C4224" w:rsidRPr="00F60063" w:rsidRDefault="00F73CCC" w:rsidP="003D0F63">
            <w:pPr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 xml:space="preserve">Výše uvedené změny proběhly v souladu s připomínkami EAPAA a v závislosti na předchozí zasedání programové rady. Programová rada odsouhlasila, že tyto změny budou považovány za nepodstatné. </w:t>
            </w: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2204D5D1" w14:textId="15FCFDB7" w:rsidR="00F73CCC" w:rsidRDefault="00D64AAD" w:rsidP="00F60063">
            <w:pPr>
              <w:spacing w:after="0"/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F73CCC">
              <w:t xml:space="preserve"> Klíčové cíle rozvoje definuje sebehodnotící správa programu a také požadavky akreditace EAPAA. Jedná se zejména o:</w:t>
            </w:r>
          </w:p>
          <w:p w14:paraId="2E8B6907" w14:textId="06F83395" w:rsidR="00F73CCC" w:rsidRPr="00535516" w:rsidRDefault="00F73CCC" w:rsidP="00F73CCC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>Zvýšení zájmu o program – zájem o studium v programu je nyní poměrně dobrý, v prvním ročníku je 12 zapsaných studentů. Ideálně by v takto speciální</w:t>
            </w:r>
            <w:r w:rsidR="00BB1810">
              <w:rPr>
                <w:rFonts w:ascii="Times New Roman" w:hAnsi="Times New Roman" w:cs="Times New Roman"/>
              </w:rPr>
              <w:t>m</w:t>
            </w:r>
            <w:r w:rsidRPr="00535516">
              <w:rPr>
                <w:rFonts w:ascii="Times New Roman" w:hAnsi="Times New Roman" w:cs="Times New Roman"/>
              </w:rPr>
              <w:t xml:space="preserve"> programu mělo být okolo 15 studentů.</w:t>
            </w:r>
          </w:p>
          <w:p w14:paraId="3548EA90" w14:textId="315C6D88" w:rsidR="00F73CCC" w:rsidRPr="00535516" w:rsidRDefault="00F73CCC" w:rsidP="00F73CCC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 xml:space="preserve">Zkrácení průměrné délky studia – výuka v uplynulých semestrech proběhla online, což je faktor, který neumožňuje nyní vyhodnotit, </w:t>
            </w:r>
            <w:r w:rsidR="00BB1810">
              <w:rPr>
                <w:rFonts w:ascii="Times New Roman" w:hAnsi="Times New Roman" w:cs="Times New Roman"/>
              </w:rPr>
              <w:t xml:space="preserve">zda </w:t>
            </w:r>
            <w:r w:rsidRPr="00535516">
              <w:rPr>
                <w:rFonts w:ascii="Times New Roman" w:hAnsi="Times New Roman" w:cs="Times New Roman"/>
              </w:rPr>
              <w:t>se daří něco změnit nebo ne.</w:t>
            </w:r>
          </w:p>
          <w:p w14:paraId="495B78EB" w14:textId="33D5FF01" w:rsidR="00F73CCC" w:rsidRPr="00535516" w:rsidRDefault="00F73CCC" w:rsidP="00F73CCC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 xml:space="preserve">Orientace na praktické dovednosti a znalosti – došlo k změnám v obsahu předmětů, reflektujícím tento cíl. </w:t>
            </w:r>
            <w:r w:rsidR="00BB1810">
              <w:rPr>
                <w:rFonts w:ascii="Times New Roman" w:hAnsi="Times New Roman" w:cs="Times New Roman"/>
              </w:rPr>
              <w:t xml:space="preserve">Pandemie </w:t>
            </w:r>
            <w:r w:rsidRPr="00535516">
              <w:rPr>
                <w:rFonts w:ascii="Times New Roman" w:hAnsi="Times New Roman" w:cs="Times New Roman"/>
              </w:rPr>
              <w:t xml:space="preserve">COVID </w:t>
            </w:r>
            <w:r w:rsidR="00BB1810" w:rsidRPr="00535516">
              <w:rPr>
                <w:rFonts w:ascii="Times New Roman" w:hAnsi="Times New Roman" w:cs="Times New Roman"/>
              </w:rPr>
              <w:t>limit</w:t>
            </w:r>
            <w:r w:rsidR="00BB1810">
              <w:rPr>
                <w:rFonts w:ascii="Times New Roman" w:hAnsi="Times New Roman" w:cs="Times New Roman"/>
              </w:rPr>
              <w:t>ovala</w:t>
            </w:r>
            <w:r w:rsidR="00BB1810" w:rsidRPr="00535516">
              <w:rPr>
                <w:rFonts w:ascii="Times New Roman" w:hAnsi="Times New Roman" w:cs="Times New Roman"/>
              </w:rPr>
              <w:t xml:space="preserve"> </w:t>
            </w:r>
            <w:r w:rsidR="00BB1810">
              <w:rPr>
                <w:rFonts w:ascii="Times New Roman" w:hAnsi="Times New Roman" w:cs="Times New Roman"/>
              </w:rPr>
              <w:t xml:space="preserve">rozvíjení </w:t>
            </w:r>
            <w:r w:rsidR="00BB1810" w:rsidRPr="00535516">
              <w:rPr>
                <w:rFonts w:ascii="Times New Roman" w:hAnsi="Times New Roman" w:cs="Times New Roman"/>
              </w:rPr>
              <w:t>možnost</w:t>
            </w:r>
            <w:r w:rsidR="00BB1810">
              <w:rPr>
                <w:rFonts w:ascii="Times New Roman" w:hAnsi="Times New Roman" w:cs="Times New Roman"/>
              </w:rPr>
              <w:t>í</w:t>
            </w:r>
            <w:r w:rsidR="00BB1810" w:rsidRPr="00535516">
              <w:rPr>
                <w:rFonts w:ascii="Times New Roman" w:hAnsi="Times New Roman" w:cs="Times New Roman"/>
              </w:rPr>
              <w:t xml:space="preserve"> </w:t>
            </w:r>
            <w:r w:rsidRPr="00535516">
              <w:rPr>
                <w:rFonts w:ascii="Times New Roman" w:hAnsi="Times New Roman" w:cs="Times New Roman"/>
              </w:rPr>
              <w:t>spolupráce s veřejnou správou v ČR a ve Francii.</w:t>
            </w:r>
          </w:p>
          <w:p w14:paraId="77FEB043" w14:textId="1F028D8D" w:rsidR="005C4224" w:rsidRPr="00F60063" w:rsidRDefault="00F73CCC" w:rsidP="005C4224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</w:rPr>
              <w:t>Akreditace EAPAA – program i v roce 2021 zaslal EAPAA písemnou zprávu o realizaci klíčových opatření vyplývajících z hodnocení programu při akreditaci. Zpráva konstatuje, že program již reagoval na všechny zásadní připomínky EAPAA. EAPAA vyšle dvoučlennou delegaci na ověření skutečnosti – v případě pozitivního hodnocení program obdrží plnou akreditaci na 7 let.</w:t>
            </w:r>
          </w:p>
        </w:tc>
      </w:tr>
    </w:tbl>
    <w:p w14:paraId="6E6319E2" w14:textId="33A48801" w:rsidR="005C4224" w:rsidRDefault="005C4224" w:rsidP="00F60063">
      <w:pPr>
        <w:rPr>
          <w:rFonts w:ascii="Times New Roman" w:hAnsi="Times New Roman" w:cs="Times New Roman"/>
          <w:i/>
          <w:iCs/>
        </w:rPr>
      </w:pPr>
    </w:p>
    <w:p w14:paraId="4A026282" w14:textId="5889EE64" w:rsidR="00E20352" w:rsidRDefault="00E20352" w:rsidP="00F60063">
      <w:pPr>
        <w:rPr>
          <w:rFonts w:ascii="Times New Roman" w:hAnsi="Times New Roman" w:cs="Times New Roman"/>
          <w:i/>
          <w:iCs/>
        </w:rPr>
      </w:pPr>
    </w:p>
    <w:p w14:paraId="3E8B5203" w14:textId="01D61536" w:rsidR="00E20352" w:rsidRDefault="00E20352" w:rsidP="00F60063">
      <w:pPr>
        <w:rPr>
          <w:rFonts w:ascii="Times New Roman" w:hAnsi="Times New Roman" w:cs="Times New Roman"/>
          <w:i/>
          <w:iCs/>
        </w:rPr>
      </w:pPr>
    </w:p>
    <w:p w14:paraId="0CF85D1C" w14:textId="2F18C042" w:rsidR="00E20352" w:rsidRDefault="00E20352" w:rsidP="00F60063">
      <w:pPr>
        <w:rPr>
          <w:rFonts w:ascii="Times New Roman" w:hAnsi="Times New Roman" w:cs="Times New Roman"/>
          <w:i/>
          <w:iCs/>
        </w:rPr>
      </w:pPr>
    </w:p>
    <w:p w14:paraId="63948094" w14:textId="53158BD6" w:rsidR="00E20352" w:rsidRDefault="00E20352" w:rsidP="00F60063">
      <w:pPr>
        <w:rPr>
          <w:rFonts w:ascii="Times New Roman" w:hAnsi="Times New Roman" w:cs="Times New Roman"/>
          <w:i/>
          <w:iCs/>
        </w:rPr>
      </w:pPr>
    </w:p>
    <w:p w14:paraId="7CA27FA2" w14:textId="77777777" w:rsidR="00E20352" w:rsidRPr="00F60063" w:rsidRDefault="00E20352" w:rsidP="00F60063">
      <w:pPr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520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F60063" w:rsidRPr="00535516" w14:paraId="0A8EFB26" w14:textId="77777777" w:rsidTr="00F60063">
        <w:trPr>
          <w:trHeight w:val="2600"/>
        </w:trPr>
        <w:tc>
          <w:tcPr>
            <w:tcW w:w="9283" w:type="dxa"/>
          </w:tcPr>
          <w:p w14:paraId="3B67720C" w14:textId="1C33A15D" w:rsidR="00F60063" w:rsidRPr="00535516" w:rsidRDefault="00E20352" w:rsidP="00F60063">
            <w:pPr>
              <w:spacing w:after="0"/>
              <w:rPr>
                <w:rFonts w:ascii="Times New Roman" w:hAnsi="Times New Roman" w:cs="Times New Roman"/>
              </w:rPr>
            </w:pPr>
            <w:r w:rsidRPr="00535516">
              <w:rPr>
                <w:rFonts w:ascii="Times New Roman" w:hAnsi="Times New Roman" w:cs="Times New Roman"/>
                <w:i/>
                <w:iCs/>
              </w:rPr>
              <w:t xml:space="preserve">Komentář: </w:t>
            </w:r>
            <w:r w:rsidRPr="00535516">
              <w:rPr>
                <w:rFonts w:ascii="Times New Roman" w:hAnsi="Times New Roman" w:cs="Times New Roman"/>
              </w:rPr>
              <w:t>V</w:t>
            </w:r>
            <w:r w:rsidR="00F60063" w:rsidRPr="00535516">
              <w:rPr>
                <w:rFonts w:ascii="Times New Roman" w:hAnsi="Times New Roman" w:cs="Times New Roman"/>
              </w:rPr>
              <w:t xml:space="preserve"> prvním ročníku bude 12 studentů, v druhém jich pokračuje 6, v tomto roce se tedy díky větší propagaci programu povedlo zvýšit počet studentů. Dopad koronavirové krize na program byl zásadní, ale podařilo se </w:t>
            </w:r>
            <w:r w:rsidR="00A547DE">
              <w:rPr>
                <w:rFonts w:ascii="Times New Roman" w:hAnsi="Times New Roman" w:cs="Times New Roman"/>
              </w:rPr>
              <w:t xml:space="preserve">program </w:t>
            </w:r>
            <w:r w:rsidR="00F60063" w:rsidRPr="00535516">
              <w:rPr>
                <w:rFonts w:ascii="Times New Roman" w:hAnsi="Times New Roman" w:cs="Times New Roman"/>
              </w:rPr>
              <w:t>udržet, co je možno považovat za zásadní úspěch. Koordinátorka programu shrnula, že v loňském roce nebylo možné realizovat stáže studentů ve Francii, místo stáží studenti ve skupinách připravovali tematický projekt, který následně prezentovali před komisí složenou ze zástupců Masarykovy univerzity a ze zástupců institutu IPAG. Jednalo se o kritický bod, který mohl ohrozit program, ale povedlo se zrealizovat náhradní program místo stáže. Programová rada konstatovala, že to nemělo zásadní dopad na profil absolventa.</w:t>
            </w:r>
          </w:p>
        </w:tc>
      </w:tr>
    </w:tbl>
    <w:p w14:paraId="4E2032B1" w14:textId="65598345" w:rsidR="00F167AC" w:rsidRPr="00535516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535516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535516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535516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 w:rsidRPr="00535516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475"/>
        <w:gridCol w:w="3460"/>
        <w:gridCol w:w="3274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2951C1C9" w:rsidR="003965D2" w:rsidRPr="00535516" w:rsidRDefault="00535516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535516">
              <w:rPr>
                <w:rFonts w:ascii="Times New Roman" w:eastAsia="Times New Roman" w:hAnsi="Times New Roman"/>
                <w:i w:val="0"/>
                <w:iCs w:val="0"/>
              </w:rPr>
              <w:t xml:space="preserve">Příprava </w:t>
            </w:r>
            <w:r w:rsidR="00E20352" w:rsidRPr="00535516">
              <w:rPr>
                <w:rFonts w:ascii="Times New Roman" w:eastAsia="Times New Roman" w:hAnsi="Times New Roman"/>
                <w:i w:val="0"/>
                <w:iCs w:val="0"/>
              </w:rPr>
              <w:t xml:space="preserve">anglické </w:t>
            </w:r>
            <w:r w:rsidR="00E20352">
              <w:rPr>
                <w:rFonts w:ascii="Times New Roman" w:eastAsia="Times New Roman" w:hAnsi="Times New Roman"/>
                <w:i w:val="0"/>
                <w:iCs w:val="0"/>
              </w:rPr>
              <w:t>mutace</w:t>
            </w:r>
            <w:r w:rsidR="00A547DE">
              <w:rPr>
                <w:rFonts w:ascii="Times New Roman" w:eastAsia="Times New Roman" w:hAnsi="Times New Roman"/>
                <w:i w:val="0"/>
                <w:iCs w:val="0"/>
              </w:rPr>
              <w:t xml:space="preserve"> studijního </w:t>
            </w:r>
            <w:r w:rsidRPr="00535516">
              <w:rPr>
                <w:rFonts w:ascii="Times New Roman" w:eastAsia="Times New Roman" w:hAnsi="Times New Roman"/>
                <w:i w:val="0"/>
                <w:iCs w:val="0"/>
              </w:rPr>
              <w:t>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9986BF1" w:rsidR="003965D2" w:rsidRPr="003965D2" w:rsidRDefault="00123CAC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Podání </w:t>
            </w:r>
            <w:r w:rsidR="00A547DE">
              <w:rPr>
                <w:rFonts w:ascii="Times New Roman" w:eastAsia="Times New Roman" w:hAnsi="Times New Roman"/>
                <w:i/>
                <w:iCs/>
              </w:rPr>
              <w:t xml:space="preserve">návrhu k projednání Radou studijních programů fakulty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k 1. 11. 2021. Další kroky dle rozhodnutí o </w:t>
            </w:r>
            <w:r w:rsidR="00A547DE">
              <w:rPr>
                <w:rFonts w:ascii="Times New Roman" w:eastAsia="Times New Roman" w:hAnsi="Times New Roman"/>
                <w:i/>
                <w:iCs/>
              </w:rPr>
              <w:t xml:space="preserve">schválení či neschválení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a harmonogramu zasedání relevantních orgánů.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15F5ACE9" w:rsidR="003965D2" w:rsidRPr="003965D2" w:rsidRDefault="00123CAC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2021-2023</w:t>
            </w: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5A13B367" w:rsidR="003965D2" w:rsidRPr="00535516" w:rsidRDefault="00535516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>
              <w:rPr>
                <w:rFonts w:ascii="Times New Roman" w:eastAsia="Times New Roman" w:hAnsi="Times New Roman"/>
                <w:i w:val="0"/>
                <w:iCs w:val="0"/>
              </w:rPr>
              <w:t>Zisk plné akreditace EAPAA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27D36AEB" w:rsidR="003965D2" w:rsidRPr="003965D2" w:rsidRDefault="00123CAC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Příprava na návštěvu zástupců EAPAA, zabezpečení programu.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1E31CFCA" w:rsidR="003965D2" w:rsidRPr="003965D2" w:rsidRDefault="00123CAC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2021-2022</w:t>
            </w: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1B27B4" w:rsidRPr="00A050AF" w14:paraId="537CDD96" w14:textId="77777777" w:rsidTr="00535516">
        <w:trPr>
          <w:trHeight w:val="3613"/>
        </w:trPr>
        <w:tc>
          <w:tcPr>
            <w:tcW w:w="9164" w:type="dxa"/>
          </w:tcPr>
          <w:p w14:paraId="777281F1" w14:textId="635419C5" w:rsidR="001B27B4" w:rsidRPr="00F60063" w:rsidRDefault="001B27B4" w:rsidP="00CF789C">
            <w:pPr>
              <w:rPr>
                <w:rFonts w:ascii="Times New Roman" w:hAnsi="Times New Roman" w:cs="Times New Roman"/>
              </w:rPr>
            </w:pPr>
            <w:r w:rsidRPr="00F60063">
              <w:rPr>
                <w:rFonts w:ascii="Times New Roman" w:hAnsi="Times New Roman" w:cs="Times New Roman"/>
                <w:i/>
                <w:iCs/>
              </w:rPr>
              <w:t>Komentář:</w:t>
            </w:r>
            <w:r w:rsidR="00535516" w:rsidRPr="00F6006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35516" w:rsidRPr="00F60063">
              <w:rPr>
                <w:rFonts w:ascii="Times New Roman" w:hAnsi="Times New Roman" w:cs="Times New Roman"/>
              </w:rPr>
              <w:t>Klíčovými cíli studijního programu Veřejná správa (</w:t>
            </w:r>
            <w:proofErr w:type="spellStart"/>
            <w:r w:rsidR="00535516" w:rsidRPr="00F60063">
              <w:rPr>
                <w:rFonts w:ascii="Times New Roman" w:hAnsi="Times New Roman" w:cs="Times New Roman"/>
              </w:rPr>
              <w:t>Administration</w:t>
            </w:r>
            <w:proofErr w:type="spellEnd"/>
            <w:r w:rsidR="00535516" w:rsidRPr="00F600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516" w:rsidRPr="00F60063">
              <w:rPr>
                <w:rFonts w:ascii="Times New Roman" w:hAnsi="Times New Roman" w:cs="Times New Roman"/>
              </w:rPr>
              <w:t>publique</w:t>
            </w:r>
            <w:proofErr w:type="spellEnd"/>
            <w:r w:rsidR="00535516" w:rsidRPr="00F60063">
              <w:rPr>
                <w:rFonts w:ascii="Times New Roman" w:hAnsi="Times New Roman" w:cs="Times New Roman"/>
              </w:rPr>
              <w:t>) bude vytvoření anglické verze programu a získání plné akreditace EAPAA.</w:t>
            </w:r>
          </w:p>
          <w:p w14:paraId="73E895CC" w14:textId="3C14E3F8" w:rsidR="00535516" w:rsidRPr="00F60063" w:rsidRDefault="00535516" w:rsidP="00535516">
            <w:pPr>
              <w:rPr>
                <w:rFonts w:ascii="Times New Roman" w:hAnsi="Times New Roman" w:cs="Times New Roman"/>
              </w:rPr>
            </w:pPr>
            <w:r w:rsidRPr="00F60063">
              <w:rPr>
                <w:rFonts w:ascii="Times New Roman" w:hAnsi="Times New Roman" w:cs="Times New Roman"/>
              </w:rPr>
              <w:t xml:space="preserve">Katedra, garant a koordinátor programu připravují akreditaci anglické verze programu, což bude klíčový cíl na další období. Vytvoření </w:t>
            </w:r>
            <w:r w:rsidR="00A547DE">
              <w:rPr>
                <w:rFonts w:ascii="Times New Roman" w:hAnsi="Times New Roman" w:cs="Times New Roman"/>
              </w:rPr>
              <w:t>jazykové mutace studijního programu</w:t>
            </w:r>
            <w:r w:rsidRPr="00F60063">
              <w:rPr>
                <w:rFonts w:ascii="Times New Roman" w:hAnsi="Times New Roman" w:cs="Times New Roman"/>
              </w:rPr>
              <w:t xml:space="preserve"> je potřebné z hlediska mezinárodních rozměr</w:t>
            </w:r>
            <w:r w:rsidR="00F60063" w:rsidRPr="00F60063">
              <w:rPr>
                <w:rFonts w:ascii="Times New Roman" w:hAnsi="Times New Roman" w:cs="Times New Roman"/>
              </w:rPr>
              <w:t>ů</w:t>
            </w:r>
            <w:r w:rsidRPr="00F60063">
              <w:rPr>
                <w:rFonts w:ascii="Times New Roman" w:hAnsi="Times New Roman" w:cs="Times New Roman"/>
              </w:rPr>
              <w:t xml:space="preserve"> programu</w:t>
            </w:r>
            <w:r w:rsidR="00F60063" w:rsidRPr="00F60063">
              <w:rPr>
                <w:rFonts w:ascii="Times New Roman" w:hAnsi="Times New Roman" w:cs="Times New Roman"/>
              </w:rPr>
              <w:t xml:space="preserve"> a</w:t>
            </w:r>
            <w:r w:rsidRPr="00F60063">
              <w:rPr>
                <w:rFonts w:ascii="Times New Roman" w:hAnsi="Times New Roman" w:cs="Times New Roman"/>
              </w:rPr>
              <w:t xml:space="preserve"> záj</w:t>
            </w:r>
            <w:r w:rsidR="00F60063" w:rsidRPr="00F60063">
              <w:rPr>
                <w:rFonts w:ascii="Times New Roman" w:hAnsi="Times New Roman" w:cs="Times New Roman"/>
              </w:rPr>
              <w:t>mu</w:t>
            </w:r>
            <w:r w:rsidRPr="00F60063">
              <w:rPr>
                <w:rFonts w:ascii="Times New Roman" w:hAnsi="Times New Roman" w:cs="Times New Roman"/>
              </w:rPr>
              <w:t xml:space="preserve"> o program</w:t>
            </w:r>
            <w:r w:rsidR="00F60063" w:rsidRPr="00F60063">
              <w:rPr>
                <w:rFonts w:ascii="Times New Roman" w:hAnsi="Times New Roman" w:cs="Times New Roman"/>
              </w:rPr>
              <w:t>. Je důležité, a</w:t>
            </w:r>
            <w:r w:rsidRPr="00F60063">
              <w:rPr>
                <w:rFonts w:ascii="Times New Roman" w:hAnsi="Times New Roman" w:cs="Times New Roman"/>
              </w:rPr>
              <w:t>by byl dostupný studentům ze zahraničí</w:t>
            </w:r>
            <w:r w:rsidR="00A547DE">
              <w:rPr>
                <w:rFonts w:ascii="Times New Roman" w:hAnsi="Times New Roman" w:cs="Times New Roman"/>
              </w:rPr>
              <w:t>, což umožní výuka v anglickém jazyce</w:t>
            </w:r>
            <w:r w:rsidRPr="00F60063">
              <w:rPr>
                <w:rFonts w:ascii="Times New Roman" w:hAnsi="Times New Roman" w:cs="Times New Roman"/>
              </w:rPr>
              <w:t xml:space="preserve"> </w:t>
            </w:r>
            <w:r w:rsidR="00F60063" w:rsidRPr="00F60063">
              <w:rPr>
                <w:rFonts w:ascii="Times New Roman" w:hAnsi="Times New Roman" w:cs="Times New Roman"/>
              </w:rPr>
              <w:t xml:space="preserve">Při tvorbě programu bude </w:t>
            </w:r>
            <w:r w:rsidR="00A547DE">
              <w:rPr>
                <w:rFonts w:ascii="Times New Roman" w:hAnsi="Times New Roman" w:cs="Times New Roman"/>
              </w:rPr>
              <w:t xml:space="preserve">maximálně </w:t>
            </w:r>
            <w:r w:rsidR="00F60063" w:rsidRPr="00F60063">
              <w:rPr>
                <w:rFonts w:ascii="Times New Roman" w:hAnsi="Times New Roman" w:cs="Times New Roman"/>
              </w:rPr>
              <w:t xml:space="preserve">využito </w:t>
            </w:r>
            <w:r w:rsidR="00A547DE">
              <w:rPr>
                <w:rFonts w:ascii="Times New Roman" w:hAnsi="Times New Roman" w:cs="Times New Roman"/>
              </w:rPr>
              <w:t xml:space="preserve">již existujících předmětů tak, aby průchod studijním plánem i výstupy z učení ovlivňující profil absolventa byly v obou programech </w:t>
            </w:r>
            <w:r w:rsidR="0034522A">
              <w:rPr>
                <w:rFonts w:ascii="Times New Roman" w:hAnsi="Times New Roman" w:cs="Times New Roman"/>
              </w:rPr>
              <w:t>shodné</w:t>
            </w:r>
            <w:r w:rsidR="00F60063" w:rsidRPr="00F60063">
              <w:rPr>
                <w:rFonts w:ascii="Times New Roman" w:hAnsi="Times New Roman" w:cs="Times New Roman"/>
              </w:rPr>
              <w:t>.</w:t>
            </w:r>
            <w:r w:rsidR="0034522A">
              <w:rPr>
                <w:rFonts w:ascii="Times New Roman" w:hAnsi="Times New Roman" w:cs="Times New Roman"/>
              </w:rPr>
              <w:t xml:space="preserve"> K většině předmětů vyučovaných v češtině jsou k dispozici anglické ekvivalenty, dva předměty bude pravděpodobně vytvořit nově.</w:t>
            </w:r>
            <w:r w:rsidR="00F60063" w:rsidRPr="00F60063">
              <w:rPr>
                <w:rFonts w:ascii="Times New Roman" w:hAnsi="Times New Roman" w:cs="Times New Roman"/>
              </w:rPr>
              <w:t xml:space="preserve"> Bude potřeba stabilizovat počty studentů, což zmínila ve své zprávě i</w:t>
            </w:r>
            <w:r w:rsidRPr="00F60063">
              <w:rPr>
                <w:rFonts w:ascii="Times New Roman" w:hAnsi="Times New Roman" w:cs="Times New Roman"/>
              </w:rPr>
              <w:t xml:space="preserve"> EAPAA</w:t>
            </w:r>
            <w:r w:rsidR="00F60063" w:rsidRPr="00F60063">
              <w:rPr>
                <w:rFonts w:ascii="Times New Roman" w:hAnsi="Times New Roman" w:cs="Times New Roman"/>
              </w:rPr>
              <w:t xml:space="preserve">. </w:t>
            </w:r>
            <w:r w:rsidRPr="00F60063">
              <w:rPr>
                <w:rFonts w:ascii="Times New Roman" w:hAnsi="Times New Roman" w:cs="Times New Roman"/>
              </w:rPr>
              <w:t>Francouzská strana vítá tento nápad,</w:t>
            </w:r>
            <w:r w:rsidR="00F60063" w:rsidRPr="00F60063">
              <w:rPr>
                <w:rFonts w:ascii="Times New Roman" w:hAnsi="Times New Roman" w:cs="Times New Roman"/>
              </w:rPr>
              <w:t xml:space="preserve"> jelikož</w:t>
            </w:r>
            <w:r w:rsidRPr="00F60063">
              <w:rPr>
                <w:rFonts w:ascii="Times New Roman" w:hAnsi="Times New Roman" w:cs="Times New Roman"/>
              </w:rPr>
              <w:t xml:space="preserve"> evidují poptávku ze strany francouzských studentů</w:t>
            </w:r>
            <w:r w:rsidR="0034522A">
              <w:rPr>
                <w:rFonts w:ascii="Times New Roman" w:hAnsi="Times New Roman" w:cs="Times New Roman"/>
              </w:rPr>
              <w:t xml:space="preserve"> a je již předběžně dohodnuto podepsání dodatku ke smlouvě (</w:t>
            </w:r>
            <w:r w:rsidR="00BB1810">
              <w:rPr>
                <w:rFonts w:ascii="Times New Roman" w:hAnsi="Times New Roman" w:cs="Times New Roman"/>
              </w:rPr>
              <w:t xml:space="preserve">případně </w:t>
            </w:r>
            <w:r w:rsidR="0034522A">
              <w:rPr>
                <w:rFonts w:ascii="Times New Roman" w:hAnsi="Times New Roman" w:cs="Times New Roman"/>
              </w:rPr>
              <w:t>nové smlouvy</w:t>
            </w:r>
            <w:r w:rsidR="00BB1810">
              <w:rPr>
                <w:rFonts w:ascii="Times New Roman" w:hAnsi="Times New Roman" w:cs="Times New Roman"/>
              </w:rPr>
              <w:t>)</w:t>
            </w:r>
            <w:r w:rsidR="00E20352">
              <w:rPr>
                <w:rFonts w:ascii="Times New Roman" w:hAnsi="Times New Roman" w:cs="Times New Roman"/>
              </w:rPr>
              <w:t xml:space="preserve"> </w:t>
            </w:r>
            <w:r w:rsidR="0034522A">
              <w:rPr>
                <w:rFonts w:ascii="Times New Roman" w:hAnsi="Times New Roman" w:cs="Times New Roman"/>
              </w:rPr>
              <w:t>k anglické mutaci studijního programu</w:t>
            </w:r>
            <w:r w:rsidRPr="00F60063">
              <w:rPr>
                <w:rFonts w:ascii="Times New Roman" w:hAnsi="Times New Roman" w:cs="Times New Roman"/>
              </w:rPr>
              <w:t xml:space="preserve"> </w:t>
            </w:r>
            <w:r w:rsidR="00F60063" w:rsidRPr="00F60063">
              <w:rPr>
                <w:rFonts w:ascii="Times New Roman" w:hAnsi="Times New Roman" w:cs="Times New Roman"/>
              </w:rPr>
              <w:t>Při realizaci anglické verze programu by mohl nastat problém</w:t>
            </w:r>
            <w:r w:rsidRPr="00F60063">
              <w:rPr>
                <w:rFonts w:ascii="Times New Roman" w:hAnsi="Times New Roman" w:cs="Times New Roman"/>
              </w:rPr>
              <w:t xml:space="preserve">, jak zajistit </w:t>
            </w:r>
            <w:r w:rsidR="00BB1810">
              <w:rPr>
                <w:rFonts w:ascii="Times New Roman" w:hAnsi="Times New Roman" w:cs="Times New Roman"/>
              </w:rPr>
              <w:t xml:space="preserve">„české“ </w:t>
            </w:r>
            <w:r w:rsidRPr="00F60063">
              <w:rPr>
                <w:rFonts w:ascii="Times New Roman" w:hAnsi="Times New Roman" w:cs="Times New Roman"/>
              </w:rPr>
              <w:t>stáže pro zahraniční studenty v</w:t>
            </w:r>
            <w:r w:rsidR="00F60063" w:rsidRPr="00F60063">
              <w:rPr>
                <w:rFonts w:ascii="Times New Roman" w:hAnsi="Times New Roman" w:cs="Times New Roman"/>
              </w:rPr>
              <w:t> </w:t>
            </w:r>
            <w:r w:rsidRPr="00F60063">
              <w:rPr>
                <w:rFonts w:ascii="Times New Roman" w:hAnsi="Times New Roman" w:cs="Times New Roman"/>
              </w:rPr>
              <w:t>angličtině</w:t>
            </w:r>
            <w:r w:rsidR="00F60063" w:rsidRPr="00F60063">
              <w:rPr>
                <w:rFonts w:ascii="Times New Roman" w:hAnsi="Times New Roman" w:cs="Times New Roman"/>
              </w:rPr>
              <w:t>, stejně tak může být i</w:t>
            </w:r>
            <w:r w:rsidRPr="00F60063">
              <w:rPr>
                <w:rFonts w:ascii="Times New Roman" w:hAnsi="Times New Roman" w:cs="Times New Roman"/>
              </w:rPr>
              <w:t xml:space="preserve"> problém najít dostatečný počet francouzských stáží. Mgr. Studená nastínila proces tvorby nové jazykové mutace</w:t>
            </w:r>
            <w:r w:rsidR="00F60063" w:rsidRPr="00F60063">
              <w:rPr>
                <w:rFonts w:ascii="Times New Roman" w:hAnsi="Times New Roman" w:cs="Times New Roman"/>
              </w:rPr>
              <w:t xml:space="preserve"> a vysvětlila, že</w:t>
            </w:r>
            <w:r w:rsidR="0034522A" w:rsidRPr="0034522A">
              <w:rPr>
                <w:rFonts w:ascii="Times New Roman" w:hAnsi="Times New Roman" w:cs="Times New Roman"/>
              </w:rPr>
              <w:t xml:space="preserve"> </w:t>
            </w:r>
            <w:r w:rsidR="0034522A">
              <w:rPr>
                <w:rFonts w:ascii="Times New Roman" w:hAnsi="Times New Roman" w:cs="Times New Roman"/>
              </w:rPr>
              <w:t xml:space="preserve">v </w:t>
            </w:r>
            <w:r w:rsidR="0034522A" w:rsidRPr="0034522A">
              <w:rPr>
                <w:rFonts w:ascii="Times New Roman" w:hAnsi="Times New Roman" w:cs="Times New Roman"/>
              </w:rPr>
              <w:t>případě studijního programu k uskutečňování v cizím jazyce, který je téhož obsahového zaměření jako studijní program uskutečňovaný v českém jazyce na základě schválení R</w:t>
            </w:r>
            <w:r w:rsidR="008A7EB7">
              <w:rPr>
                <w:rFonts w:ascii="Times New Roman" w:hAnsi="Times New Roman" w:cs="Times New Roman"/>
              </w:rPr>
              <w:t>adou pro vnitřní hodnocení MU</w:t>
            </w:r>
            <w:r w:rsidR="0034522A" w:rsidRPr="0034522A">
              <w:rPr>
                <w:rFonts w:ascii="Times New Roman" w:hAnsi="Times New Roman" w:cs="Times New Roman"/>
              </w:rPr>
              <w:t xml:space="preserve">, </w:t>
            </w:r>
            <w:r w:rsidR="008A7EB7">
              <w:rPr>
                <w:rFonts w:ascii="Times New Roman" w:hAnsi="Times New Roman" w:cs="Times New Roman"/>
              </w:rPr>
              <w:t xml:space="preserve">lze </w:t>
            </w:r>
            <w:r w:rsidR="008A7EB7">
              <w:rPr>
                <w:rFonts w:ascii="Times New Roman" w:hAnsi="Times New Roman" w:cs="Times New Roman"/>
              </w:rPr>
              <w:lastRenderedPageBreak/>
              <w:t>postupovat</w:t>
            </w:r>
            <w:r w:rsidR="0034522A">
              <w:rPr>
                <w:rFonts w:ascii="Times New Roman" w:hAnsi="Times New Roman" w:cs="Times New Roman"/>
              </w:rPr>
              <w:t xml:space="preserve"> ve zkráceném akreditačním řízením dle čl. 15 odst. 22 vnitřního předpisu Schvalování, řízení a hodnocení kvality studijních programů na MU</w:t>
            </w:r>
            <w:r w:rsidRPr="00F60063">
              <w:rPr>
                <w:rFonts w:ascii="Times New Roman" w:hAnsi="Times New Roman" w:cs="Times New Roman"/>
              </w:rPr>
              <w:t xml:space="preserve">. </w:t>
            </w:r>
            <w:r w:rsidR="00F60063" w:rsidRPr="00F60063">
              <w:rPr>
                <w:rFonts w:ascii="Times New Roman" w:hAnsi="Times New Roman" w:cs="Times New Roman"/>
              </w:rPr>
              <w:t xml:space="preserve">Důležité ale je, aby </w:t>
            </w:r>
            <w:r w:rsidR="008A7EB7">
              <w:rPr>
                <w:rFonts w:ascii="Times New Roman" w:hAnsi="Times New Roman" w:cs="Times New Roman"/>
              </w:rPr>
              <w:t xml:space="preserve">profil absolventa, jehož se dosahuje </w:t>
            </w:r>
            <w:r w:rsidR="00F60063" w:rsidRPr="00F60063">
              <w:rPr>
                <w:rFonts w:ascii="Times New Roman" w:hAnsi="Times New Roman" w:cs="Times New Roman"/>
              </w:rPr>
              <w:t>v</w:t>
            </w:r>
            <w:r w:rsidRPr="00F60063">
              <w:rPr>
                <w:rFonts w:ascii="Times New Roman" w:hAnsi="Times New Roman" w:cs="Times New Roman"/>
              </w:rPr>
              <w:t xml:space="preserve">ýstupy z učení </w:t>
            </w:r>
            <w:r w:rsidR="008A7EB7">
              <w:rPr>
                <w:rFonts w:ascii="Times New Roman" w:hAnsi="Times New Roman" w:cs="Times New Roman"/>
              </w:rPr>
              <w:t>ze základních profilujících a profilujících předmětů</w:t>
            </w:r>
            <w:r w:rsidR="00BB1810">
              <w:rPr>
                <w:rFonts w:ascii="Times New Roman" w:hAnsi="Times New Roman" w:cs="Times New Roman"/>
              </w:rPr>
              <w:t>,</w:t>
            </w:r>
            <w:r w:rsidR="008A7EB7">
              <w:rPr>
                <w:rFonts w:ascii="Times New Roman" w:hAnsi="Times New Roman" w:cs="Times New Roman"/>
              </w:rPr>
              <w:t xml:space="preserve"> </w:t>
            </w:r>
            <w:r w:rsidR="00F60063" w:rsidRPr="00F60063">
              <w:rPr>
                <w:rFonts w:ascii="Times New Roman" w:hAnsi="Times New Roman" w:cs="Times New Roman"/>
              </w:rPr>
              <w:t>byly</w:t>
            </w:r>
            <w:r w:rsidRPr="00F60063">
              <w:rPr>
                <w:rFonts w:ascii="Times New Roman" w:hAnsi="Times New Roman" w:cs="Times New Roman"/>
              </w:rPr>
              <w:t xml:space="preserve"> </w:t>
            </w:r>
            <w:r w:rsidR="008A7EB7">
              <w:rPr>
                <w:rFonts w:ascii="Times New Roman" w:hAnsi="Times New Roman" w:cs="Times New Roman"/>
              </w:rPr>
              <w:t>obsahově</w:t>
            </w:r>
            <w:r w:rsidR="008A7EB7" w:rsidRPr="00F60063">
              <w:rPr>
                <w:rFonts w:ascii="Times New Roman" w:hAnsi="Times New Roman" w:cs="Times New Roman"/>
              </w:rPr>
              <w:t xml:space="preserve"> </w:t>
            </w:r>
            <w:r w:rsidRPr="00F60063">
              <w:rPr>
                <w:rFonts w:ascii="Times New Roman" w:hAnsi="Times New Roman" w:cs="Times New Roman"/>
              </w:rPr>
              <w:t xml:space="preserve">identické. </w:t>
            </w:r>
          </w:p>
          <w:p w14:paraId="7EEFE04D" w14:textId="5ED088BA" w:rsidR="00F60063" w:rsidRPr="00F60063" w:rsidRDefault="00F60063" w:rsidP="00CF789C">
            <w:pPr>
              <w:rPr>
                <w:rFonts w:ascii="Times New Roman" w:hAnsi="Times New Roman" w:cs="Times New Roman"/>
              </w:rPr>
            </w:pPr>
            <w:r w:rsidRPr="00F60063">
              <w:rPr>
                <w:rFonts w:ascii="Times New Roman" w:hAnsi="Times New Roman" w:cs="Times New Roman"/>
              </w:rPr>
              <w:t>Celá p</w:t>
            </w:r>
            <w:r w:rsidR="00535516" w:rsidRPr="00F60063">
              <w:rPr>
                <w:rFonts w:ascii="Times New Roman" w:hAnsi="Times New Roman" w:cs="Times New Roman"/>
              </w:rPr>
              <w:t>rogramová rada se na tomto bod</w:t>
            </w:r>
            <w:r w:rsidR="00E20352">
              <w:rPr>
                <w:rFonts w:ascii="Times New Roman" w:hAnsi="Times New Roman" w:cs="Times New Roman"/>
              </w:rPr>
              <w:t>ě</w:t>
            </w:r>
            <w:r w:rsidR="00535516" w:rsidRPr="00F60063">
              <w:rPr>
                <w:rFonts w:ascii="Times New Roman" w:hAnsi="Times New Roman" w:cs="Times New Roman"/>
              </w:rPr>
              <w:t xml:space="preserve"> shodla</w:t>
            </w:r>
            <w:r w:rsidRPr="00F60063">
              <w:rPr>
                <w:rFonts w:ascii="Times New Roman" w:hAnsi="Times New Roman" w:cs="Times New Roman"/>
              </w:rPr>
              <w:t xml:space="preserve"> a</w:t>
            </w:r>
            <w:r w:rsidR="00535516" w:rsidRPr="00F60063">
              <w:rPr>
                <w:rFonts w:ascii="Times New Roman" w:hAnsi="Times New Roman" w:cs="Times New Roman"/>
              </w:rPr>
              <w:t xml:space="preserve"> </w:t>
            </w:r>
            <w:r w:rsidR="00123CAC">
              <w:rPr>
                <w:rFonts w:ascii="Times New Roman" w:hAnsi="Times New Roman" w:cs="Times New Roman"/>
              </w:rPr>
              <w:t>schválila</w:t>
            </w:r>
            <w:r w:rsidRPr="00F60063">
              <w:rPr>
                <w:rFonts w:ascii="Times New Roman" w:hAnsi="Times New Roman" w:cs="Times New Roman"/>
              </w:rPr>
              <w:t xml:space="preserve"> </w:t>
            </w:r>
            <w:r w:rsidR="00535516" w:rsidRPr="00F60063">
              <w:rPr>
                <w:rFonts w:ascii="Times New Roman" w:hAnsi="Times New Roman" w:cs="Times New Roman"/>
              </w:rPr>
              <w:t>vznik anglické mutace programu.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3965D2" w:rsidRPr="00A050AF" w14:paraId="306442D6" w14:textId="77777777" w:rsidTr="00F60063">
        <w:trPr>
          <w:trHeight w:val="1335"/>
        </w:trPr>
        <w:tc>
          <w:tcPr>
            <w:tcW w:w="9283" w:type="dxa"/>
          </w:tcPr>
          <w:p w14:paraId="0B64AD97" w14:textId="19E62358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</w:tc>
      </w:tr>
    </w:tbl>
    <w:p w14:paraId="3E0B82A3" w14:textId="5A9F6E78" w:rsidR="00C41C92" w:rsidRDefault="00C41C92" w:rsidP="00430450">
      <w:pPr>
        <w:rPr>
          <w:rFonts w:ascii="Times New Roman" w:hAnsi="Times New Roman" w:cs="Times New Roman"/>
        </w:rPr>
      </w:pPr>
    </w:p>
    <w:p w14:paraId="7EDA0CC2" w14:textId="57CBE520" w:rsidR="00C41C92" w:rsidRPr="00A050AF" w:rsidRDefault="00FB61C3" w:rsidP="00430450">
      <w:pPr>
        <w:rPr>
          <w:rFonts w:ascii="Times New Roman" w:hAnsi="Times New Roman" w:cs="Times New Roman"/>
        </w:rPr>
      </w:pPr>
      <w:r w:rsidRPr="006543F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024D4" wp14:editId="4A72BA27">
                <wp:simplePos x="0" y="0"/>
                <wp:positionH relativeFrom="column">
                  <wp:posOffset>-1584960</wp:posOffset>
                </wp:positionH>
                <wp:positionV relativeFrom="paragraph">
                  <wp:posOffset>1143000</wp:posOffset>
                </wp:positionV>
                <wp:extent cx="8839200" cy="6567170"/>
                <wp:effectExtent l="0" t="6985" r="12065" b="1206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8392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C0FA" w14:textId="65054B63" w:rsidR="006543F5" w:rsidRPr="006543F5" w:rsidRDefault="00FB61C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B61C3">
                              <w:drawing>
                                <wp:inline distT="0" distB="0" distL="0" distR="0" wp14:anchorId="74665217" wp14:editId="1459F776">
                                  <wp:extent cx="8647430" cy="6240145"/>
                                  <wp:effectExtent l="0" t="0" r="1270" b="8255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7430" cy="624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024D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4.8pt;margin-top:90pt;width:696pt;height:517.1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">
                <v:textbox>
                  <w:txbxContent>
                    <w:p w14:paraId="6EACC0FA" w14:textId="65054B63" w:rsidR="006543F5" w:rsidRPr="006543F5" w:rsidRDefault="00FB61C3">
                      <w:pPr>
                        <w:rPr>
                          <w:sz w:val="12"/>
                          <w:szCs w:val="12"/>
                        </w:rPr>
                      </w:pPr>
                      <w:r w:rsidRPr="00FB61C3">
                        <w:drawing>
                          <wp:inline distT="0" distB="0" distL="0" distR="0" wp14:anchorId="74665217" wp14:editId="1459F776">
                            <wp:extent cx="8647430" cy="6240145"/>
                            <wp:effectExtent l="0" t="0" r="1270" b="8255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7430" cy="624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C92" w:rsidRPr="00A050AF" w:rsidSect="00E5415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CE3C" w14:textId="77777777" w:rsidR="00663FBC" w:rsidRDefault="00663FBC" w:rsidP="00DB638F">
      <w:pPr>
        <w:spacing w:after="0" w:line="240" w:lineRule="auto"/>
      </w:pPr>
      <w:r>
        <w:separator/>
      </w:r>
    </w:p>
  </w:endnote>
  <w:endnote w:type="continuationSeparator" w:id="0">
    <w:p w14:paraId="67FB1E18" w14:textId="77777777" w:rsidR="00663FBC" w:rsidRDefault="00663FBC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663FBC">
              <w:fldChar w:fldCharType="begin"/>
            </w:r>
            <w:r w:rsidR="00663FBC">
              <w:instrText xml:space="preserve"> NUMPAGES  </w:instrText>
            </w:r>
            <w:r w:rsidR="00663FBC"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663F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2572" w14:textId="77777777" w:rsidR="00663FBC" w:rsidRDefault="00663FBC" w:rsidP="00DB638F">
      <w:pPr>
        <w:spacing w:after="0" w:line="240" w:lineRule="auto"/>
      </w:pPr>
      <w:r>
        <w:separator/>
      </w:r>
    </w:p>
  </w:footnote>
  <w:footnote w:type="continuationSeparator" w:id="0">
    <w:p w14:paraId="17BED4E8" w14:textId="77777777" w:rsidR="00663FBC" w:rsidRDefault="00663FBC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9pt;height:9pt" o:bullet="t">
        <v:imagedata r:id="rId1" o:title="j0115836"/>
      </v:shape>
    </w:pict>
  </w:numPicBullet>
  <w:abstractNum w:abstractNumId="0" w15:restartNumberingAfterBreak="0">
    <w:nsid w:val="09720E25"/>
    <w:multiLevelType w:val="hybridMultilevel"/>
    <w:tmpl w:val="5DD0609A"/>
    <w:lvl w:ilvl="0" w:tplc="5B8ED4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2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2"/>
  </w:num>
  <w:num w:numId="27">
    <w:abstractNumId w:val="1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23CAC"/>
    <w:rsid w:val="00145A44"/>
    <w:rsid w:val="00147BA7"/>
    <w:rsid w:val="001A73B1"/>
    <w:rsid w:val="001B27B4"/>
    <w:rsid w:val="00201608"/>
    <w:rsid w:val="00202903"/>
    <w:rsid w:val="0020745C"/>
    <w:rsid w:val="0021337F"/>
    <w:rsid w:val="0022526B"/>
    <w:rsid w:val="00235447"/>
    <w:rsid w:val="002426DA"/>
    <w:rsid w:val="00244E4F"/>
    <w:rsid w:val="00245CF6"/>
    <w:rsid w:val="00264C95"/>
    <w:rsid w:val="00267D6E"/>
    <w:rsid w:val="00281CCB"/>
    <w:rsid w:val="0028245D"/>
    <w:rsid w:val="002838BC"/>
    <w:rsid w:val="002B0C90"/>
    <w:rsid w:val="002C0841"/>
    <w:rsid w:val="002C2419"/>
    <w:rsid w:val="002D4C9E"/>
    <w:rsid w:val="002E251F"/>
    <w:rsid w:val="00311871"/>
    <w:rsid w:val="00311FB6"/>
    <w:rsid w:val="00317FEA"/>
    <w:rsid w:val="00322C18"/>
    <w:rsid w:val="00344E89"/>
    <w:rsid w:val="0034522A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02E13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35516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C4224"/>
    <w:rsid w:val="005D7ED3"/>
    <w:rsid w:val="005F0D06"/>
    <w:rsid w:val="00614036"/>
    <w:rsid w:val="006543F5"/>
    <w:rsid w:val="00663FBC"/>
    <w:rsid w:val="00675000"/>
    <w:rsid w:val="006907C7"/>
    <w:rsid w:val="006A4959"/>
    <w:rsid w:val="006C1431"/>
    <w:rsid w:val="006D42ED"/>
    <w:rsid w:val="0071108F"/>
    <w:rsid w:val="007254B4"/>
    <w:rsid w:val="00733EFB"/>
    <w:rsid w:val="0074442F"/>
    <w:rsid w:val="00754E17"/>
    <w:rsid w:val="00767F18"/>
    <w:rsid w:val="00786B7F"/>
    <w:rsid w:val="007A386A"/>
    <w:rsid w:val="007B5B77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A7EB7"/>
    <w:rsid w:val="008B0180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547DE"/>
    <w:rsid w:val="00A87D05"/>
    <w:rsid w:val="00AA179D"/>
    <w:rsid w:val="00AA323F"/>
    <w:rsid w:val="00AA4958"/>
    <w:rsid w:val="00AC03DA"/>
    <w:rsid w:val="00B231F7"/>
    <w:rsid w:val="00B24051"/>
    <w:rsid w:val="00B255DF"/>
    <w:rsid w:val="00B4495A"/>
    <w:rsid w:val="00B53F8B"/>
    <w:rsid w:val="00B624B1"/>
    <w:rsid w:val="00B640CD"/>
    <w:rsid w:val="00B70367"/>
    <w:rsid w:val="00B87B38"/>
    <w:rsid w:val="00BA036C"/>
    <w:rsid w:val="00BB1810"/>
    <w:rsid w:val="00C17F1B"/>
    <w:rsid w:val="00C24621"/>
    <w:rsid w:val="00C24A92"/>
    <w:rsid w:val="00C31976"/>
    <w:rsid w:val="00C33058"/>
    <w:rsid w:val="00C33CFC"/>
    <w:rsid w:val="00C41C92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07F20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DF3DE2"/>
    <w:rsid w:val="00E15682"/>
    <w:rsid w:val="00E2035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60063"/>
    <w:rsid w:val="00F73CCC"/>
    <w:rsid w:val="00F921E7"/>
    <w:rsid w:val="00FA27B7"/>
    <w:rsid w:val="00FB61C3"/>
    <w:rsid w:val="00FC1893"/>
    <w:rsid w:val="00FC1AAF"/>
    <w:rsid w:val="00FC3176"/>
    <w:rsid w:val="00FC36B5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05703A"/>
    <w:rsid w:val="000E0DD8"/>
    <w:rsid w:val="00221810"/>
    <w:rsid w:val="0034403B"/>
    <w:rsid w:val="003C1206"/>
    <w:rsid w:val="003C6E03"/>
    <w:rsid w:val="007D33C8"/>
    <w:rsid w:val="009E2A38"/>
    <w:rsid w:val="00A146FC"/>
    <w:rsid w:val="00A6274B"/>
    <w:rsid w:val="00AC2436"/>
    <w:rsid w:val="00B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3</cp:revision>
  <cp:lastPrinted>2017-09-22T09:42:00Z</cp:lastPrinted>
  <dcterms:created xsi:type="dcterms:W3CDTF">2021-09-27T07:38:00Z</dcterms:created>
  <dcterms:modified xsi:type="dcterms:W3CDTF">2021-09-27T08:20:00Z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