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8F1136" w:rsidRPr="00E66914" w:rsidRDefault="000E7934" w:rsidP="003807A9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E6691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82730F" w:rsidRPr="00E66914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3965D2" w:rsidRPr="00E6691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:rsidR="001B27B4" w:rsidRPr="00E66914" w:rsidRDefault="001B27B4" w:rsidP="003807A9">
      <w:pPr>
        <w:spacing w:after="0"/>
      </w:pPr>
    </w:p>
    <w:p w:rsidR="00951C2B" w:rsidRPr="00E66914" w:rsidRDefault="00951C2B" w:rsidP="003807A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after="0"/>
        <w:rPr>
          <w:rFonts w:cstheme="minorHAnsi"/>
        </w:rPr>
      </w:pPr>
    </w:p>
    <w:p w:rsidR="001B27B4" w:rsidRPr="00E66914" w:rsidRDefault="001B27B4" w:rsidP="003807A9">
      <w:pPr>
        <w:spacing w:after="0"/>
        <w:rPr>
          <w:rFonts w:cstheme="minorHAnsi"/>
        </w:rPr>
      </w:pPr>
    </w:p>
    <w:p w:rsidR="00DB638F" w:rsidRPr="00E66914" w:rsidRDefault="6E6BCAEE" w:rsidP="003807A9">
      <w:pPr>
        <w:tabs>
          <w:tab w:val="left" w:leader="dot" w:pos="7230"/>
        </w:tabs>
        <w:spacing w:after="0"/>
        <w:rPr>
          <w:rFonts w:cstheme="minorHAnsi"/>
        </w:rPr>
      </w:pPr>
      <w:r w:rsidRPr="00E66914">
        <w:rPr>
          <w:rFonts w:cstheme="minorHAnsi"/>
        </w:rPr>
        <w:t xml:space="preserve">Název </w:t>
      </w:r>
      <w:r w:rsidR="000F75D6" w:rsidRPr="00E66914">
        <w:rPr>
          <w:rFonts w:cstheme="minorHAnsi"/>
        </w:rPr>
        <w:t xml:space="preserve">studijního </w:t>
      </w:r>
      <w:r w:rsidR="00C47CC8" w:rsidRPr="00E66914">
        <w:rPr>
          <w:rFonts w:cstheme="minorHAnsi"/>
        </w:rPr>
        <w:t>oboru</w:t>
      </w:r>
      <w:r w:rsidR="00F610DF" w:rsidRPr="00E66914">
        <w:rPr>
          <w:rFonts w:cstheme="minorHAnsi"/>
        </w:rPr>
        <w:t>:</w:t>
      </w:r>
      <w:r w:rsidR="00D0475B" w:rsidRPr="00E66914">
        <w:rPr>
          <w:rFonts w:cstheme="minorHAnsi"/>
        </w:rPr>
        <w:t xml:space="preserve"> </w:t>
      </w:r>
      <w:r w:rsidR="00F610DF" w:rsidRPr="00E66914">
        <w:rPr>
          <w:rFonts w:cstheme="minorHAnsi"/>
        </w:rPr>
        <w:t xml:space="preserve"> </w:t>
      </w:r>
      <w:r w:rsidR="005C1EFD" w:rsidRPr="00E66914">
        <w:rPr>
          <w:rFonts w:cstheme="minorHAnsi"/>
        </w:rPr>
        <w:t xml:space="preserve">     </w:t>
      </w:r>
      <w:r w:rsidR="004544AA" w:rsidRPr="00E66914">
        <w:rPr>
          <w:rFonts w:cstheme="minorHAnsi"/>
        </w:rPr>
        <w:t>Podniková informatika</w:t>
      </w:r>
    </w:p>
    <w:p w:rsidR="008F1136" w:rsidRPr="00E66914" w:rsidRDefault="008F1136" w:rsidP="003807A9">
      <w:pPr>
        <w:tabs>
          <w:tab w:val="left" w:leader="dot" w:pos="7230"/>
        </w:tabs>
        <w:spacing w:after="0"/>
        <w:rPr>
          <w:rFonts w:cstheme="minorHAnsi"/>
        </w:rPr>
      </w:pPr>
      <w:r w:rsidRPr="00E66914">
        <w:rPr>
          <w:rFonts w:cstheme="minorHAnsi"/>
        </w:rPr>
        <w:t>Fakulta:</w:t>
      </w:r>
      <w:r w:rsidR="00951C2B" w:rsidRPr="00E66914">
        <w:rPr>
          <w:rFonts w:cstheme="minorHAnsi"/>
        </w:rPr>
        <w:t xml:space="preserve">                                 </w:t>
      </w:r>
      <w:r w:rsidR="003807A9" w:rsidRPr="00E66914">
        <w:rPr>
          <w:rFonts w:cstheme="minorHAnsi"/>
        </w:rPr>
        <w:t xml:space="preserve">  </w:t>
      </w:r>
      <w:r w:rsidR="00951C2B" w:rsidRPr="00E66914">
        <w:rPr>
          <w:rFonts w:cstheme="minorHAnsi"/>
        </w:rPr>
        <w:t xml:space="preserve">  </w:t>
      </w:r>
      <w:r w:rsidR="006C333F" w:rsidRPr="00E66914">
        <w:rPr>
          <w:rFonts w:cstheme="minorHAnsi"/>
        </w:rPr>
        <w:t>Ekonomicko-správní fakulta MU</w:t>
      </w:r>
    </w:p>
    <w:p w:rsidR="00CB0D1A" w:rsidRPr="00E66914" w:rsidRDefault="00DB638F" w:rsidP="003807A9">
      <w:pPr>
        <w:spacing w:after="0"/>
        <w:rPr>
          <w:rFonts w:cstheme="minorHAnsi"/>
        </w:rPr>
      </w:pPr>
      <w:r w:rsidRPr="00E66914">
        <w:rPr>
          <w:rFonts w:cstheme="minorHAnsi"/>
        </w:rPr>
        <w:t xml:space="preserve">Typ: </w:t>
      </w:r>
      <w:r w:rsidR="002838BC" w:rsidRPr="00E66914">
        <w:rPr>
          <w:rFonts w:cstheme="minorHAnsi"/>
        </w:rPr>
        <w:tab/>
      </w:r>
      <w:r w:rsidR="008D35E7" w:rsidRPr="00E66914">
        <w:rPr>
          <w:rFonts w:cstheme="minorHAnsi"/>
        </w:rPr>
        <w:tab/>
      </w:r>
      <w:r w:rsidR="002838BC" w:rsidRPr="00E66914">
        <w:rPr>
          <w:rFonts w:cstheme="minorHAnsi"/>
        </w:rPr>
        <w:t xml:space="preserve">         </w:t>
      </w:r>
      <w:r w:rsidR="00F610DF" w:rsidRPr="00E66914">
        <w:rPr>
          <w:rFonts w:cstheme="minorHAnsi"/>
        </w:rPr>
        <w:t xml:space="preserve">  </w:t>
      </w:r>
      <w:r w:rsidR="00210D6D" w:rsidRPr="00E66914">
        <w:rPr>
          <w:rFonts w:cstheme="minorHAnsi"/>
        </w:rPr>
        <w:t>magisterský navazující</w:t>
      </w:r>
      <w:r w:rsidR="00263519" w:rsidRPr="00E66914">
        <w:rPr>
          <w:rFonts w:cstheme="minorHAnsi"/>
        </w:rPr>
        <w:t>, prezenční</w:t>
      </w:r>
    </w:p>
    <w:p w:rsidR="002838BC" w:rsidRPr="00E66914" w:rsidRDefault="002838BC" w:rsidP="003807A9">
      <w:pPr>
        <w:spacing w:after="0"/>
        <w:rPr>
          <w:rFonts w:cstheme="minorHAnsi"/>
          <w:b/>
        </w:rPr>
      </w:pPr>
    </w:p>
    <w:p w:rsidR="00963631" w:rsidRPr="00E66914" w:rsidRDefault="00264C95" w:rsidP="003807A9">
      <w:pPr>
        <w:spacing w:after="0"/>
        <w:rPr>
          <w:rFonts w:cstheme="minorHAnsi"/>
          <w:b/>
        </w:rPr>
      </w:pPr>
      <w:r w:rsidRPr="00E66914">
        <w:rPr>
          <w:rFonts w:cstheme="minorHAnsi"/>
          <w:b/>
        </w:rPr>
        <w:t>Jméno</w:t>
      </w:r>
      <w:r w:rsidR="000F75D6" w:rsidRPr="00E66914">
        <w:rPr>
          <w:rFonts w:cstheme="minorHAnsi"/>
          <w:b/>
        </w:rPr>
        <w:t>, příjmení a titul</w:t>
      </w:r>
      <w:r w:rsidRPr="00E66914">
        <w:rPr>
          <w:rFonts w:cstheme="minorHAnsi"/>
          <w:b/>
        </w:rPr>
        <w:t xml:space="preserve"> </w:t>
      </w:r>
      <w:r w:rsidR="008F1136" w:rsidRPr="00E66914">
        <w:rPr>
          <w:rFonts w:cstheme="minorHAnsi"/>
          <w:b/>
        </w:rPr>
        <w:t>garanta</w:t>
      </w:r>
      <w:r w:rsidR="00DB638F" w:rsidRPr="00E66914">
        <w:rPr>
          <w:rFonts w:cstheme="minorHAnsi"/>
          <w:b/>
        </w:rPr>
        <w:t>:</w:t>
      </w:r>
      <w:r w:rsidR="00963631" w:rsidRPr="00E66914">
        <w:rPr>
          <w:rFonts w:cstheme="minorHAnsi"/>
          <w:b/>
        </w:rPr>
        <w:t xml:space="preserve"> </w:t>
      </w:r>
      <w:r w:rsidR="00CA3560" w:rsidRPr="00E66914">
        <w:rPr>
          <w:rFonts w:cstheme="minorHAnsi"/>
          <w:b/>
        </w:rPr>
        <w:t xml:space="preserve">doc. Ing. </w:t>
      </w:r>
      <w:r w:rsidR="00210D6D" w:rsidRPr="00E66914">
        <w:rPr>
          <w:rFonts w:cstheme="minorHAnsi"/>
          <w:b/>
        </w:rPr>
        <w:t>Radoslav Škapa</w:t>
      </w:r>
      <w:r w:rsidR="002D21BE" w:rsidRPr="00E66914">
        <w:rPr>
          <w:rFonts w:cstheme="minorHAnsi"/>
          <w:b/>
        </w:rPr>
        <w:t>, Ph.D.</w:t>
      </w:r>
      <w:r w:rsidR="00963631" w:rsidRPr="00E66914">
        <w:rPr>
          <w:rFonts w:cstheme="minorHAnsi"/>
          <w:b/>
        </w:rPr>
        <w:t xml:space="preserve"> </w:t>
      </w:r>
      <w:r w:rsidR="00CB0D1A" w:rsidRPr="00E66914">
        <w:rPr>
          <w:rFonts w:cstheme="minorHAnsi"/>
          <w:b/>
        </w:rPr>
        <w:tab/>
      </w:r>
      <w:r w:rsidR="00CB0D1A" w:rsidRPr="00E66914">
        <w:rPr>
          <w:rFonts w:cstheme="minorHAnsi"/>
          <w:b/>
        </w:rPr>
        <w:tab/>
      </w:r>
      <w:r w:rsidR="00CB0D1A" w:rsidRPr="00E66914">
        <w:rPr>
          <w:rFonts w:cstheme="minorHAnsi"/>
          <w:b/>
        </w:rPr>
        <w:tab/>
      </w:r>
      <w:r w:rsidR="008A67EB" w:rsidRPr="00E66914">
        <w:rPr>
          <w:rFonts w:cstheme="minorHAnsi"/>
          <w:b/>
        </w:rPr>
        <w:tab/>
      </w:r>
      <w:r w:rsidR="008A67EB" w:rsidRPr="00E66914">
        <w:rPr>
          <w:rFonts w:cstheme="minorHAnsi"/>
          <w:b/>
        </w:rPr>
        <w:tab/>
      </w:r>
      <w:r w:rsidR="008A67EB" w:rsidRPr="00E66914">
        <w:rPr>
          <w:rFonts w:cstheme="minorHAnsi"/>
          <w:b/>
        </w:rPr>
        <w:tab/>
      </w:r>
    </w:p>
    <w:p w:rsidR="008F1136" w:rsidRPr="00E66914" w:rsidRDefault="000E7934" w:rsidP="003807A9">
      <w:pPr>
        <w:spacing w:after="0"/>
        <w:rPr>
          <w:rFonts w:cstheme="minorHAnsi"/>
          <w:b/>
        </w:rPr>
      </w:pPr>
      <w:r w:rsidRPr="00E66914">
        <w:rPr>
          <w:rFonts w:cstheme="minorHAnsi"/>
          <w:b/>
        </w:rPr>
        <w:t>Datum a místo zasedání programové rady</w:t>
      </w:r>
      <w:r w:rsidR="008F1136" w:rsidRPr="00E66914">
        <w:rPr>
          <w:rFonts w:cstheme="minorHAnsi"/>
          <w:b/>
        </w:rPr>
        <w:t>:</w:t>
      </w:r>
      <w:r w:rsidR="00507E36" w:rsidRPr="00E66914">
        <w:rPr>
          <w:rFonts w:cstheme="minorHAnsi"/>
          <w:b/>
        </w:rPr>
        <w:t xml:space="preserve"> </w:t>
      </w:r>
      <w:r w:rsidR="00CE5395" w:rsidRPr="00E66914">
        <w:rPr>
          <w:rFonts w:cstheme="minorHAnsi"/>
          <w:b/>
        </w:rPr>
        <w:t>1</w:t>
      </w:r>
      <w:r w:rsidR="00507E36" w:rsidRPr="00E66914">
        <w:rPr>
          <w:rFonts w:cstheme="minorHAnsi"/>
          <w:b/>
        </w:rPr>
        <w:t>.</w:t>
      </w:r>
      <w:r w:rsidR="00DA43D1" w:rsidRPr="00E66914">
        <w:rPr>
          <w:rFonts w:cstheme="minorHAnsi"/>
          <w:b/>
        </w:rPr>
        <w:t>10</w:t>
      </w:r>
      <w:r w:rsidR="00B646E9" w:rsidRPr="00E66914">
        <w:rPr>
          <w:rFonts w:cstheme="minorHAnsi"/>
          <w:b/>
        </w:rPr>
        <w:t>. 20</w:t>
      </w:r>
      <w:r w:rsidR="00DA43D1" w:rsidRPr="00E66914">
        <w:rPr>
          <w:rFonts w:cstheme="minorHAnsi"/>
          <w:b/>
        </w:rPr>
        <w:t>20</w:t>
      </w:r>
      <w:r w:rsidR="00B646E9" w:rsidRPr="00E66914">
        <w:rPr>
          <w:rFonts w:cstheme="minorHAnsi"/>
          <w:b/>
        </w:rPr>
        <w:t>, ESF MU</w:t>
      </w:r>
    </w:p>
    <w:p w:rsidR="002838BC" w:rsidRPr="00E66914" w:rsidRDefault="00767F18" w:rsidP="008F1136">
      <w:pPr>
        <w:rPr>
          <w:rFonts w:cstheme="minorHAnsi"/>
          <w:b/>
        </w:rPr>
      </w:pPr>
      <w:r w:rsidRPr="00E66914">
        <w:rPr>
          <w:rFonts w:cstheme="minorHAnsi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4872"/>
      </w:tblGrid>
      <w:tr w:rsidR="002D56E4" w:rsidRPr="00E66914" w:rsidTr="00EE323C">
        <w:trPr>
          <w:trHeight w:val="378"/>
        </w:trPr>
        <w:tc>
          <w:tcPr>
            <w:tcW w:w="3964" w:type="dxa"/>
          </w:tcPr>
          <w:p w:rsidR="002D56E4" w:rsidRPr="00E66914" w:rsidRDefault="002D56E4" w:rsidP="00EE32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91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872" w:type="dxa"/>
          </w:tcPr>
          <w:p w:rsidR="002D56E4" w:rsidRPr="00E66914" w:rsidRDefault="002D56E4" w:rsidP="00EE32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91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Zařazení</w:t>
            </w:r>
          </w:p>
        </w:tc>
      </w:tr>
      <w:tr w:rsidR="00394FD1" w:rsidRPr="00E66914" w:rsidTr="00EE323C">
        <w:trPr>
          <w:trHeight w:val="378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doc. Ing. Radoslav Škapa, Ph.D.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Garant studijního programu</w:t>
            </w:r>
          </w:p>
        </w:tc>
      </w:tr>
      <w:tr w:rsidR="00394FD1" w:rsidRPr="00E66914" w:rsidTr="00EE323C">
        <w:trPr>
          <w:trHeight w:val="356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Ing. Jaromír Skorkovský, CSc.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Akademický pracovník z daného programu</w:t>
            </w:r>
          </w:p>
        </w:tc>
      </w:tr>
      <w:tr w:rsidR="00394FD1" w:rsidRPr="00E66914" w:rsidTr="00EE323C">
        <w:trPr>
          <w:trHeight w:val="356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Ing. Mgr. Michal Krčál, Ph.D.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Akademický pracovník z daného programu</w:t>
            </w:r>
          </w:p>
        </w:tc>
      </w:tr>
      <w:tr w:rsidR="00394FD1" w:rsidRPr="00E66914" w:rsidTr="00EE323C">
        <w:trPr>
          <w:trHeight w:val="356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prof. RNDr. Jiří Barnat, Ph.D.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Akademický pracovník z daného programu</w:t>
            </w:r>
          </w:p>
        </w:tc>
      </w:tr>
      <w:tr w:rsidR="00394FD1" w:rsidRPr="00E66914" w:rsidTr="00EE323C">
        <w:trPr>
          <w:trHeight w:val="356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cstheme="minorHAnsi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Ing. Zdeněk Opršal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tabs>
                <w:tab w:val="left" w:pos="2235"/>
              </w:tabs>
              <w:rPr>
                <w:rFonts w:cstheme="minorHAnsi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Zástupce zaměstnavatelů</w:t>
            </w:r>
          </w:p>
        </w:tc>
      </w:tr>
      <w:tr w:rsidR="00394FD1" w:rsidRPr="00E66914" w:rsidTr="00EE323C">
        <w:trPr>
          <w:trHeight w:val="356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Ing. Martin Lofaj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Zástupce absolventů (telcall)</w:t>
            </w:r>
          </w:p>
        </w:tc>
      </w:tr>
      <w:tr w:rsidR="00394FD1" w:rsidRPr="00E66914" w:rsidTr="00EE323C">
        <w:trPr>
          <w:trHeight w:val="356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Ing. Bc. Alena Šafrová Drášilová, Ph.D.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Koordinátorka studijní úspěšnosti</w:t>
            </w:r>
          </w:p>
        </w:tc>
      </w:tr>
      <w:tr w:rsidR="00394FD1" w:rsidRPr="00E66914" w:rsidTr="00EE323C">
        <w:trPr>
          <w:trHeight w:val="356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Ing. Mgr. Jakub Procházka, Ph.D.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Vedoucí KPH</w:t>
            </w:r>
          </w:p>
        </w:tc>
      </w:tr>
      <w:tr w:rsidR="00394FD1" w:rsidRPr="00E66914" w:rsidTr="00EE323C">
        <w:trPr>
          <w:trHeight w:val="356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doc. Ing. Ondřej Částek, Ph.D.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Nominovaný předseda státnicové komise POIN</w:t>
            </w:r>
          </w:p>
        </w:tc>
      </w:tr>
      <w:tr w:rsidR="00394FD1" w:rsidRPr="00E66914" w:rsidTr="00EE323C">
        <w:trPr>
          <w:trHeight w:val="356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doc. RNDr. Tomáš Pitner, Ph.D.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Garant st. programu Řízení softwarových systémů a služeb</w:t>
            </w:r>
          </w:p>
        </w:tc>
      </w:tr>
      <w:tr w:rsidR="00394FD1" w:rsidRPr="00E66914" w:rsidTr="00EE323C">
        <w:trPr>
          <w:trHeight w:val="356"/>
        </w:trPr>
        <w:tc>
          <w:tcPr>
            <w:tcW w:w="3964" w:type="dxa"/>
          </w:tcPr>
          <w:p w:rsidR="00394FD1" w:rsidRPr="00E66914" w:rsidRDefault="00394FD1" w:rsidP="00394FD1">
            <w:pPr>
              <w:rPr>
                <w:rFonts w:cstheme="minorHAnsi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doc. Ing. Radoslav Škapa, Ph.D.</w:t>
            </w:r>
          </w:p>
        </w:tc>
        <w:tc>
          <w:tcPr>
            <w:tcW w:w="4872" w:type="dxa"/>
          </w:tcPr>
          <w:p w:rsidR="00394FD1" w:rsidRPr="00E66914" w:rsidRDefault="00394FD1" w:rsidP="00394FD1">
            <w:pPr>
              <w:tabs>
                <w:tab w:val="left" w:pos="2235"/>
              </w:tabs>
              <w:rPr>
                <w:rFonts w:cstheme="minorHAnsi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Garant studijního programu</w:t>
            </w:r>
          </w:p>
        </w:tc>
      </w:tr>
      <w:tr w:rsidR="001A1556" w:rsidRPr="00E66914" w:rsidTr="001A1556">
        <w:trPr>
          <w:trHeight w:val="356"/>
        </w:trPr>
        <w:tc>
          <w:tcPr>
            <w:tcW w:w="3964" w:type="dxa"/>
          </w:tcPr>
          <w:p w:rsidR="001A1556" w:rsidRPr="00E66914" w:rsidRDefault="001A1556" w:rsidP="00F016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Lukáš Meitner</w:t>
            </w:r>
          </w:p>
        </w:tc>
        <w:tc>
          <w:tcPr>
            <w:tcW w:w="4872" w:type="dxa"/>
          </w:tcPr>
          <w:p w:rsidR="001A1556" w:rsidRPr="00E66914" w:rsidRDefault="001A1556" w:rsidP="00F016F2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6914">
              <w:rPr>
                <w:rFonts w:asciiTheme="minorHAnsi" w:hAnsiTheme="minorHAnsi" w:cstheme="minorHAnsi"/>
                <w:sz w:val="22"/>
                <w:szCs w:val="22"/>
              </w:rPr>
              <w:t>Host -  student bc. POINu</w:t>
            </w:r>
          </w:p>
        </w:tc>
      </w:tr>
    </w:tbl>
    <w:p w:rsidR="001B27B4" w:rsidRPr="00E66914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:rsidR="00A050AF" w:rsidRPr="00E66914" w:rsidRDefault="00A050AF" w:rsidP="49D7C8EF">
      <w:pPr>
        <w:rPr>
          <w:rFonts w:cstheme="minorHAnsi"/>
          <w:b/>
          <w:bCs/>
        </w:rPr>
      </w:pPr>
    </w:p>
    <w:p w:rsidR="003807A9" w:rsidRPr="00E66914" w:rsidRDefault="003807A9" w:rsidP="49D7C8EF">
      <w:pPr>
        <w:rPr>
          <w:rFonts w:cstheme="minorHAnsi"/>
          <w:b/>
          <w:bCs/>
        </w:rPr>
      </w:pPr>
    </w:p>
    <w:p w:rsidR="003807A9" w:rsidRPr="00E66914" w:rsidRDefault="003807A9" w:rsidP="49D7C8EF">
      <w:pPr>
        <w:rPr>
          <w:rFonts w:cstheme="minorHAnsi"/>
          <w:b/>
          <w:bCs/>
        </w:rPr>
      </w:pPr>
    </w:p>
    <w:p w:rsidR="003807A9" w:rsidRPr="00E66914" w:rsidRDefault="003807A9" w:rsidP="49D7C8EF">
      <w:pPr>
        <w:rPr>
          <w:rFonts w:cstheme="minorHAnsi"/>
          <w:b/>
          <w:bCs/>
        </w:rPr>
      </w:pPr>
    </w:p>
    <w:p w:rsidR="003807A9" w:rsidRPr="00E66914" w:rsidRDefault="003807A9" w:rsidP="49D7C8EF">
      <w:pPr>
        <w:rPr>
          <w:rFonts w:cstheme="minorHAnsi"/>
          <w:b/>
          <w:bCs/>
        </w:rPr>
      </w:pPr>
    </w:p>
    <w:p w:rsidR="0020745C" w:rsidRPr="00E66914" w:rsidRDefault="008F1136" w:rsidP="003807A9">
      <w:pPr>
        <w:pStyle w:val="Odstavecseseznamem"/>
        <w:numPr>
          <w:ilvl w:val="0"/>
          <w:numId w:val="27"/>
        </w:numPr>
        <w:spacing w:before="40" w:afterLines="40" w:after="96" w:line="240" w:lineRule="auto"/>
        <w:rPr>
          <w:rFonts w:cstheme="minorHAnsi"/>
          <w:i/>
          <w:iCs/>
        </w:rPr>
      </w:pPr>
      <w:r w:rsidRPr="00E66914">
        <w:rPr>
          <w:rFonts w:cstheme="minorHAnsi"/>
          <w:i/>
          <w:iCs/>
        </w:rPr>
        <w:lastRenderedPageBreak/>
        <w:t xml:space="preserve">Popište </w:t>
      </w:r>
      <w:r w:rsidR="003965D2" w:rsidRPr="00E66914">
        <w:rPr>
          <w:rFonts w:cstheme="minorHAnsi"/>
          <w:i/>
          <w:iCs/>
        </w:rPr>
        <w:t xml:space="preserve">podstatné a nepodstatné </w:t>
      </w:r>
      <w:r w:rsidRPr="00E66914">
        <w:rPr>
          <w:rFonts w:cstheme="minorHAnsi"/>
          <w:i/>
          <w:iCs/>
        </w:rPr>
        <w:t>změny, ke kterým došl</w:t>
      </w:r>
      <w:r w:rsidR="005578DB" w:rsidRPr="00E66914">
        <w:rPr>
          <w:rFonts w:cstheme="minorHAnsi"/>
          <w:i/>
          <w:iCs/>
        </w:rPr>
        <w:t>o v rámci studijního programu</w:t>
      </w:r>
      <w:r w:rsidR="003965D2" w:rsidRPr="00E66914">
        <w:rPr>
          <w:rFonts w:cstheme="minorHAnsi"/>
          <w:i/>
          <w:iCs/>
        </w:rPr>
        <w:t xml:space="preserve"> za poslední hodno</w:t>
      </w:r>
      <w:r w:rsidR="002838BC" w:rsidRPr="00E66914">
        <w:rPr>
          <w:rFonts w:cstheme="minorHAnsi"/>
          <w:i/>
          <w:iCs/>
        </w:rPr>
        <w:t xml:space="preserve">cené </w:t>
      </w:r>
      <w:r w:rsidR="006C333F" w:rsidRPr="00E66914">
        <w:rPr>
          <w:rFonts w:cstheme="minorHAnsi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745C" w:rsidRPr="00E66914" w:rsidTr="0090266D">
        <w:trPr>
          <w:trHeight w:val="2258"/>
        </w:trPr>
        <w:tc>
          <w:tcPr>
            <w:tcW w:w="9209" w:type="dxa"/>
          </w:tcPr>
          <w:p w:rsidR="000D476E" w:rsidRPr="00E66914" w:rsidRDefault="0020745C" w:rsidP="003807A9">
            <w:pPr>
              <w:spacing w:before="40" w:afterLines="40" w:after="96" w:line="240" w:lineRule="auto"/>
              <w:rPr>
                <w:rFonts w:cstheme="minorHAnsi"/>
                <w:iCs/>
              </w:rPr>
            </w:pPr>
            <w:r w:rsidRPr="00E66914">
              <w:rPr>
                <w:rFonts w:cstheme="minorHAnsi"/>
                <w:i/>
                <w:iCs/>
              </w:rPr>
              <w:t>Komentář</w:t>
            </w:r>
            <w:r w:rsidRPr="00E66914">
              <w:rPr>
                <w:rFonts w:cstheme="minorHAnsi"/>
                <w:iCs/>
              </w:rPr>
              <w:t>:</w:t>
            </w:r>
          </w:p>
          <w:p w:rsidR="0020745C" w:rsidRPr="00E66914" w:rsidRDefault="008A3194" w:rsidP="003807A9">
            <w:pPr>
              <w:spacing w:before="40" w:afterLines="40" w:after="96" w:line="240" w:lineRule="auto"/>
              <w:rPr>
                <w:rFonts w:cstheme="minorHAnsi"/>
                <w:iCs/>
              </w:rPr>
            </w:pPr>
            <w:r w:rsidRPr="00E66914">
              <w:rPr>
                <w:rFonts w:cstheme="minorHAnsi"/>
                <w:iCs/>
              </w:rPr>
              <w:t xml:space="preserve">K podstatným změnám nedošlo. </w:t>
            </w:r>
            <w:r w:rsidR="00FA0C99" w:rsidRPr="00E66914">
              <w:rPr>
                <w:rFonts w:cstheme="minorHAnsi"/>
                <w:iCs/>
              </w:rPr>
              <w:t>Souhrn nepodstatných změn</w:t>
            </w:r>
            <w:r w:rsidR="004C153C" w:rsidRPr="00E66914">
              <w:rPr>
                <w:rFonts w:cstheme="minorHAnsi"/>
                <w:iCs/>
              </w:rPr>
              <w:t>:</w:t>
            </w:r>
          </w:p>
          <w:p w:rsidR="00056C48" w:rsidRPr="00E66914" w:rsidRDefault="00056C48" w:rsidP="003807A9">
            <w:pPr>
              <w:spacing w:before="40" w:afterLines="40" w:after="96" w:line="240" w:lineRule="auto"/>
              <w:rPr>
                <w:rFonts w:cstheme="minorHAnsi"/>
              </w:rPr>
            </w:pPr>
          </w:p>
          <w:p w:rsidR="009B3946" w:rsidRPr="00E66914" w:rsidRDefault="00CA772F" w:rsidP="003807A9">
            <w:p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>Nabídka povinně volitelných předmětů byla rozšířena o</w:t>
            </w:r>
            <w:r w:rsidRPr="00E66914">
              <w:t xml:space="preserve"> </w:t>
            </w:r>
            <w:r w:rsidRPr="00E66914">
              <w:rPr>
                <w:rFonts w:cstheme="minorHAnsi"/>
              </w:rPr>
              <w:t>MPP_CEIT České a evropské právo IT – právní problematika v POINu doposud chyběla.</w:t>
            </w:r>
            <w:r w:rsidR="00456E87" w:rsidRPr="00E66914">
              <w:rPr>
                <w:rFonts w:cstheme="minorHAnsi"/>
              </w:rPr>
              <w:t xml:space="preserve"> Dalším (navíc nově vyučovaným) předmětem z nabídky povinně volitelných je </w:t>
            </w:r>
            <w:r w:rsidR="00505A82" w:rsidRPr="00E66914">
              <w:t xml:space="preserve"> </w:t>
            </w:r>
            <w:r w:rsidR="00505A82" w:rsidRPr="00E66914">
              <w:rPr>
                <w:rFonts w:cstheme="minorHAnsi"/>
              </w:rPr>
              <w:t>MPH_CCRM Cloud CRM, vyučovaný lidmi z praxe.</w:t>
            </w:r>
            <w:r w:rsidR="009B3946" w:rsidRPr="00E66914">
              <w:rPr>
                <w:rFonts w:cstheme="minorHAnsi"/>
              </w:rPr>
              <w:t xml:space="preserve"> Dalším </w:t>
            </w:r>
            <w:r w:rsidR="00037254" w:rsidRPr="00E66914">
              <w:rPr>
                <w:rFonts w:cstheme="minorHAnsi"/>
              </w:rPr>
              <w:t>doplněným</w:t>
            </w:r>
            <w:r w:rsidR="009B3946" w:rsidRPr="00E66914">
              <w:rPr>
                <w:rFonts w:cstheme="minorHAnsi"/>
              </w:rPr>
              <w:t xml:space="preserve"> předmětem je Business projects BPH_BUPR, který rozšiřuje znalosti z povinného kurzu PB179 Project management.</w:t>
            </w:r>
            <w:r w:rsidR="00ED5B29" w:rsidRPr="00E66914">
              <w:rPr>
                <w:rFonts w:cstheme="minorHAnsi"/>
              </w:rPr>
              <w:t xml:space="preserve"> Zařazení tohoto předmětu mezi povinně volitelné předměty rada schválila.</w:t>
            </w:r>
          </w:p>
          <w:p w:rsidR="00CA772F" w:rsidRPr="00E66914" w:rsidRDefault="00CA772F" w:rsidP="003807A9">
            <w:pPr>
              <w:spacing w:before="40" w:afterLines="40" w:after="96" w:line="240" w:lineRule="auto"/>
              <w:rPr>
                <w:rFonts w:cstheme="minorHAnsi"/>
              </w:rPr>
            </w:pPr>
          </w:p>
          <w:p w:rsidR="004C153C" w:rsidRPr="00E66914" w:rsidRDefault="004C153C" w:rsidP="003807A9">
            <w:p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>Změny v povinně volitelných předmětech ESF MU:</w:t>
            </w:r>
          </w:p>
          <w:p w:rsidR="004C153C" w:rsidRPr="00E66914" w:rsidRDefault="004C153C" w:rsidP="004C153C">
            <w:pPr>
              <w:pStyle w:val="Odstavecseseznamem"/>
              <w:numPr>
                <w:ilvl w:val="0"/>
                <w:numId w:val="35"/>
              </w:num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 xml:space="preserve">MPH_EKRP - podzim </w:t>
            </w:r>
            <w:r w:rsidR="00302173" w:rsidRPr="00E66914">
              <w:rPr>
                <w:rFonts w:cstheme="minorHAnsi"/>
              </w:rPr>
              <w:t>–</w:t>
            </w:r>
            <w:r w:rsidRPr="00E66914">
              <w:rPr>
                <w:rFonts w:cstheme="minorHAnsi"/>
              </w:rPr>
              <w:t xml:space="preserve"> </w:t>
            </w:r>
            <w:r w:rsidR="00302173" w:rsidRPr="00E66914">
              <w:rPr>
                <w:rFonts w:cstheme="minorHAnsi"/>
              </w:rPr>
              <w:t xml:space="preserve">snížení na </w:t>
            </w:r>
            <w:r w:rsidRPr="00E66914">
              <w:rPr>
                <w:rFonts w:cstheme="minorHAnsi"/>
              </w:rPr>
              <w:t>6 kreditů</w:t>
            </w:r>
          </w:p>
          <w:p w:rsidR="004C153C" w:rsidRPr="00E66914" w:rsidRDefault="004C153C" w:rsidP="004C153C">
            <w:pPr>
              <w:pStyle w:val="Odstavecseseznamem"/>
              <w:numPr>
                <w:ilvl w:val="0"/>
                <w:numId w:val="35"/>
              </w:num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>MPH_AIMA - jaro - učí se v AJ</w:t>
            </w:r>
          </w:p>
          <w:p w:rsidR="004C153C" w:rsidRPr="00E66914" w:rsidRDefault="004C153C" w:rsidP="004C153C">
            <w:pPr>
              <w:pStyle w:val="Odstavecseseznamem"/>
              <w:numPr>
                <w:ilvl w:val="0"/>
                <w:numId w:val="35"/>
              </w:num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>MPH_CONT - podzim - změna rozsah na 0/3 a 5 kreditů</w:t>
            </w:r>
          </w:p>
          <w:p w:rsidR="004C153C" w:rsidRPr="00E66914" w:rsidRDefault="004C153C" w:rsidP="004C153C">
            <w:pPr>
              <w:pStyle w:val="Odstavecseseznamem"/>
              <w:numPr>
                <w:ilvl w:val="0"/>
                <w:numId w:val="35"/>
              </w:num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>MPH_LSCM - jaro - změna rozsah na 2/2 a 6 kreditů</w:t>
            </w:r>
          </w:p>
          <w:p w:rsidR="004C153C" w:rsidRPr="00E66914" w:rsidRDefault="004C153C" w:rsidP="004C153C">
            <w:pPr>
              <w:pStyle w:val="Odstavecseseznamem"/>
              <w:numPr>
                <w:ilvl w:val="0"/>
                <w:numId w:val="35"/>
              </w:num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>MPH_PMAN - podzim - změna rozsah na 2/2 a 6 kreditů</w:t>
            </w:r>
          </w:p>
          <w:p w:rsidR="004C153C" w:rsidRPr="00E66914" w:rsidRDefault="004C153C" w:rsidP="004C153C">
            <w:pPr>
              <w:pStyle w:val="Odstavecseseznamem"/>
              <w:numPr>
                <w:ilvl w:val="0"/>
                <w:numId w:val="35"/>
              </w:num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>MPH_INMG - podzim - nový předmět</w:t>
            </w:r>
          </w:p>
          <w:p w:rsidR="00CA772F" w:rsidRPr="00E66914" w:rsidRDefault="00CA772F" w:rsidP="003807A9">
            <w:pPr>
              <w:spacing w:before="40" w:afterLines="40" w:after="96" w:line="240" w:lineRule="auto"/>
              <w:rPr>
                <w:rFonts w:cstheme="minorHAnsi"/>
              </w:rPr>
            </w:pPr>
          </w:p>
          <w:p w:rsidR="004C153C" w:rsidRPr="00E66914" w:rsidRDefault="00CA772F" w:rsidP="003807A9">
            <w:p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>Fakticky tyto změny znamenají, že studenti POINu si budou muset v průběhu studia přibrat cca 1-2 povinně volitelné předměty z ESF MU navíc. Snížení kreditové dotace částečně odstraňuje nadhodnocení kreditů ve vztahu ke studijní zátěži (ve srovnání s kurzy z FI MU).</w:t>
            </w:r>
          </w:p>
          <w:p w:rsidR="004C153C" w:rsidRPr="00E66914" w:rsidRDefault="004C153C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</w:p>
          <w:tbl>
            <w:tblPr>
              <w:tblStyle w:val="Mkatabulky"/>
              <w:tblW w:w="9074" w:type="dxa"/>
              <w:tblLook w:val="04A0" w:firstRow="1" w:lastRow="0" w:firstColumn="1" w:lastColumn="0" w:noHBand="0" w:noVBand="1"/>
            </w:tblPr>
            <w:tblGrid>
              <w:gridCol w:w="5098"/>
              <w:gridCol w:w="3976"/>
            </w:tblGrid>
            <w:tr w:rsidR="00056C48" w:rsidRPr="00E66914" w:rsidTr="00641989">
              <w:trPr>
                <w:trHeight w:val="27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6C48" w:rsidRPr="00E66914" w:rsidRDefault="00056C48" w:rsidP="00062D70">
                  <w:pPr>
                    <w:framePr w:hSpace="141" w:wrap="around" w:vAnchor="text" w:hAnchor="margin" w:y="69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Předmět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C48" w:rsidRPr="00E66914" w:rsidRDefault="00056C48" w:rsidP="00062D70">
                  <w:pPr>
                    <w:framePr w:hSpace="141" w:wrap="around" w:vAnchor="text" w:hAnchor="margin" w:y="69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Změna</w:t>
                  </w:r>
                </w:p>
              </w:tc>
            </w:tr>
            <w:tr w:rsidR="00056C48" w:rsidRPr="00E66914" w:rsidTr="00056C48">
              <w:trPr>
                <w:trHeight w:val="245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C48" w:rsidRPr="00E66914" w:rsidRDefault="00056C48" w:rsidP="00062D70">
                  <w:pPr>
                    <w:framePr w:hSpace="141" w:wrap="around" w:vAnchor="text" w:hAnchor="margin" w:y="69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PA103 Objektové metody návrhu IS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C48" w:rsidRPr="00E66914" w:rsidRDefault="00056C48" w:rsidP="00062D70">
                  <w:pPr>
                    <w:framePr w:hSpace="141" w:wrap="around" w:vAnchor="text" w:hAnchor="margin" w:y="69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Nově výuka v anglickém jazyce</w:t>
                  </w:r>
                </w:p>
              </w:tc>
            </w:tr>
            <w:tr w:rsidR="00056C48" w:rsidRPr="00E66914" w:rsidTr="00641989">
              <w:trPr>
                <w:trHeight w:val="274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C48" w:rsidRPr="00E66914" w:rsidRDefault="00056C48" w:rsidP="00062D70">
                  <w:pPr>
                    <w:framePr w:hSpace="141" w:wrap="around" w:vAnchor="text" w:hAnchor="margin" w:y="69"/>
                    <w:tabs>
                      <w:tab w:val="left" w:pos="915"/>
                    </w:tabs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PV168 Seminář programování Java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C48" w:rsidRPr="00E66914" w:rsidRDefault="00056C48" w:rsidP="00062D70">
                  <w:pPr>
                    <w:framePr w:hSpace="141" w:wrap="around" w:vAnchor="text" w:hAnchor="margin" w:y="69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Změna kreditů ze 4</w:t>
                  </w:r>
                  <w:r w:rsidR="00D0475B"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</w:t>
                  </w: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na 3</w:t>
                  </w:r>
                </w:p>
              </w:tc>
            </w:tr>
            <w:tr w:rsidR="00056C48" w:rsidRPr="00E66914" w:rsidTr="00641989">
              <w:trPr>
                <w:trHeight w:val="259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C48" w:rsidRPr="00E66914" w:rsidRDefault="00056C48" w:rsidP="00062D70">
                  <w:pPr>
                    <w:framePr w:hSpace="141" w:wrap="around" w:vAnchor="text" w:hAnchor="margin" w:y="69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MPH_AIMA International Management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C48" w:rsidRPr="00E66914" w:rsidRDefault="00056C48" w:rsidP="00062D70">
                  <w:pPr>
                    <w:framePr w:hSpace="141" w:wrap="around" w:vAnchor="text" w:hAnchor="margin" w:y="69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Nově výuka v anglickém jazyce</w:t>
                  </w:r>
                </w:p>
              </w:tc>
            </w:tr>
            <w:tr w:rsidR="00056C48" w:rsidRPr="00E66914" w:rsidTr="00641989">
              <w:trPr>
                <w:trHeight w:val="259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C48" w:rsidRPr="00E66914" w:rsidRDefault="00056C48" w:rsidP="00062D70">
                  <w:pPr>
                    <w:framePr w:hSpace="141" w:wrap="around" w:vAnchor="text" w:hAnchor="margin" w:y="69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PA165 Enterprise Applications in Java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C48" w:rsidRPr="00E66914" w:rsidRDefault="00056C48" w:rsidP="00062D70">
                  <w:pPr>
                    <w:framePr w:hSpace="141" w:wrap="around" w:vAnchor="text" w:hAnchor="margin" w:y="69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E66914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Nově výuka v anglickém jazyce</w:t>
                  </w:r>
                </w:p>
              </w:tc>
            </w:tr>
          </w:tbl>
          <w:p w:rsidR="00B722AD" w:rsidRPr="00E66914" w:rsidRDefault="00B722AD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</w:p>
        </w:tc>
      </w:tr>
    </w:tbl>
    <w:p w:rsidR="001B27B4" w:rsidRPr="00E66914" w:rsidRDefault="001B27B4" w:rsidP="003807A9">
      <w:pPr>
        <w:spacing w:before="40" w:afterLines="40" w:after="96" w:line="240" w:lineRule="auto"/>
        <w:rPr>
          <w:rFonts w:cstheme="minorHAnsi"/>
          <w:i/>
          <w:iCs/>
        </w:rPr>
      </w:pPr>
    </w:p>
    <w:p w:rsidR="003D4415" w:rsidRPr="00E66914" w:rsidRDefault="0090266D" w:rsidP="003807A9">
      <w:pPr>
        <w:pStyle w:val="Nadpis3"/>
        <w:numPr>
          <w:ilvl w:val="0"/>
          <w:numId w:val="27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E66914" w:rsidTr="007F6810">
        <w:trPr>
          <w:trHeight w:val="2259"/>
        </w:trPr>
        <w:tc>
          <w:tcPr>
            <w:tcW w:w="9209" w:type="dxa"/>
          </w:tcPr>
          <w:p w:rsidR="00D64AAD" w:rsidRPr="00E66914" w:rsidRDefault="00D64AAD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E66914">
              <w:rPr>
                <w:rFonts w:cstheme="minorHAnsi"/>
                <w:i/>
                <w:iCs/>
              </w:rPr>
              <w:t>Komentář:</w:t>
            </w:r>
          </w:p>
          <w:p w:rsidR="002861E8" w:rsidRPr="00E66914" w:rsidRDefault="00D0280F" w:rsidP="003807A9">
            <w:p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 xml:space="preserve"> </w:t>
            </w:r>
            <w:r w:rsidR="00147B5A" w:rsidRPr="00E66914">
              <w:rPr>
                <w:rFonts w:cstheme="minorHAnsi"/>
              </w:rPr>
              <w:t>Cíl „Vytvoření upravené koncepce nMgr studia“ + „Zahájení procesu přeměny oboru na program“ + „Posílit manažerské kompetence studentů“</w:t>
            </w:r>
          </w:p>
          <w:p w:rsidR="00147B5A" w:rsidRPr="00E66914" w:rsidRDefault="00147B5A" w:rsidP="003807A9">
            <w:p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>Proces přeměny zahájen. Návrh nového kurikula studijního programu je v příloze.</w:t>
            </w:r>
            <w:r w:rsidR="007E16EF" w:rsidRPr="00E66914">
              <w:rPr>
                <w:rFonts w:cstheme="minorHAnsi"/>
              </w:rPr>
              <w:t xml:space="preserve"> Mezi hlavní úpravy patří větší váha projektovému </w:t>
            </w:r>
            <w:r w:rsidR="007A1222" w:rsidRPr="00E66914">
              <w:rPr>
                <w:rFonts w:cstheme="minorHAnsi"/>
              </w:rPr>
              <w:t xml:space="preserve">a procesnímu </w:t>
            </w:r>
            <w:r w:rsidR="007E16EF" w:rsidRPr="00E66914">
              <w:rPr>
                <w:rFonts w:cstheme="minorHAnsi"/>
              </w:rPr>
              <w:t>managementu, řízení inovací, mezinárodnímu managementu. Celkově podoba povinných a nabídka povinně volitelných kurzů reflektuje současnou podobu oboru podnikové informatiky i zacílení profilu absolventa více k business stránce oboru. Na druhou stranu s</w:t>
            </w:r>
            <w:r w:rsidR="007A1222" w:rsidRPr="00E66914">
              <w:rPr>
                <w:rFonts w:cstheme="minorHAnsi"/>
              </w:rPr>
              <w:t>e</w:t>
            </w:r>
            <w:r w:rsidR="007E16EF" w:rsidRPr="00E66914">
              <w:rPr>
                <w:rFonts w:cstheme="minorHAnsi"/>
              </w:rPr>
              <w:t xml:space="preserve"> také </w:t>
            </w:r>
            <w:r w:rsidR="007A1222" w:rsidRPr="00E66914">
              <w:rPr>
                <w:rFonts w:cstheme="minorHAnsi"/>
              </w:rPr>
              <w:t>zvýšila rozdílnost kurikula</w:t>
            </w:r>
            <w:r w:rsidR="007E16EF" w:rsidRPr="00E66914">
              <w:rPr>
                <w:rFonts w:cstheme="minorHAnsi"/>
              </w:rPr>
              <w:t xml:space="preserve"> vzhledem k ostatním st. programům na ESF MU (včetně vypuštění pokročilých kurzů makroekonomie a mikroekonomie).</w:t>
            </w:r>
          </w:p>
          <w:p w:rsidR="00B400C3" w:rsidRPr="00E66914" w:rsidRDefault="00B400C3" w:rsidP="003807A9">
            <w:p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 xml:space="preserve">K posílení manažerských kompetencí došlo (a bude docházet) i v předmětech Podniková informatika a Ekonomika IS/ICT </w:t>
            </w:r>
            <w:r w:rsidR="00F33316" w:rsidRPr="00E66914">
              <w:rPr>
                <w:rFonts w:cstheme="minorHAnsi"/>
              </w:rPr>
              <w:t xml:space="preserve">- </w:t>
            </w:r>
            <w:r w:rsidR="00F33316" w:rsidRPr="00E66914">
              <w:t>zahrnuto</w:t>
            </w:r>
            <w:r w:rsidRPr="00E66914">
              <w:t xml:space="preserve"> bylo </w:t>
            </w:r>
            <w:r w:rsidRPr="00E66914">
              <w:rPr>
                <w:rFonts w:cstheme="minorHAnsi"/>
              </w:rPr>
              <w:t>vyjednávání, simulace rozhodování, časté prezentace/obhajoby</w:t>
            </w:r>
            <w:r w:rsidR="00D0475B" w:rsidRPr="00E66914">
              <w:rPr>
                <w:rFonts w:cstheme="minorHAnsi"/>
              </w:rPr>
              <w:t xml:space="preserve"> </w:t>
            </w:r>
            <w:r w:rsidRPr="00E66914">
              <w:rPr>
                <w:rFonts w:cstheme="minorHAnsi"/>
              </w:rPr>
              <w:t>týmových prací.</w:t>
            </w:r>
          </w:p>
          <w:p w:rsidR="00F1091C" w:rsidRPr="00E66914" w:rsidRDefault="00F1091C" w:rsidP="003807A9">
            <w:pPr>
              <w:spacing w:before="40" w:afterLines="40" w:after="96" w:line="240" w:lineRule="auto"/>
              <w:rPr>
                <w:rFonts w:cstheme="minorHAnsi"/>
              </w:rPr>
            </w:pPr>
          </w:p>
          <w:p w:rsidR="00147B5A" w:rsidRPr="00E66914" w:rsidRDefault="00147B5A" w:rsidP="003807A9">
            <w:p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lastRenderedPageBreak/>
              <w:t>Cíl „</w:t>
            </w:r>
            <w:r w:rsidRPr="00E66914">
              <w:t xml:space="preserve"> </w:t>
            </w:r>
            <w:r w:rsidRPr="00E66914">
              <w:rPr>
                <w:rFonts w:cstheme="minorHAnsi"/>
              </w:rPr>
              <w:t>Zlepšit personální zajištění výuky oboru“.</w:t>
            </w:r>
          </w:p>
          <w:p w:rsidR="00147B5A" w:rsidRPr="00E66914" w:rsidRDefault="00147B5A" w:rsidP="003807A9">
            <w:p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rPr>
                <w:rFonts w:cstheme="minorHAnsi"/>
              </w:rPr>
              <w:t>Od roku 2021 předpokládáme zapojení stávajícího postdoca mezi kmenové zaměstnance katedry -</w:t>
            </w:r>
            <w:r w:rsidR="00D0475B" w:rsidRPr="00E66914">
              <w:rPr>
                <w:rFonts w:cstheme="minorHAnsi"/>
              </w:rPr>
              <w:t xml:space="preserve"> </w:t>
            </w:r>
            <w:r w:rsidRPr="00E66914">
              <w:rPr>
                <w:rFonts w:cstheme="minorHAnsi"/>
              </w:rPr>
              <w:t>Ahad Zare Ravasan, Ph.D. Blíže viz</w:t>
            </w:r>
            <w:r w:rsidR="00D0475B" w:rsidRPr="00E66914">
              <w:rPr>
                <w:rFonts w:cstheme="minorHAnsi"/>
              </w:rPr>
              <w:t xml:space="preserve"> </w:t>
            </w:r>
            <w:hyperlink r:id="rId12" w:history="1">
              <w:r w:rsidRPr="00E66914">
                <w:rPr>
                  <w:rStyle w:val="Hypertextovodkaz"/>
                  <w:rFonts w:cstheme="minorHAnsi"/>
                </w:rPr>
                <w:t>https://www.researchgate.net/profile/Ahad_Zareravasan</w:t>
              </w:r>
            </w:hyperlink>
          </w:p>
          <w:p w:rsidR="00147B5A" w:rsidRPr="00E66914" w:rsidRDefault="00147B5A" w:rsidP="003807A9">
            <w:pPr>
              <w:spacing w:before="40" w:afterLines="40" w:after="96" w:line="240" w:lineRule="auto"/>
              <w:rPr>
                <w:rFonts w:cstheme="minorHAnsi"/>
              </w:rPr>
            </w:pPr>
          </w:p>
        </w:tc>
      </w:tr>
    </w:tbl>
    <w:p w:rsidR="00245CF6" w:rsidRPr="00E66914" w:rsidRDefault="00245CF6" w:rsidP="003807A9">
      <w:pPr>
        <w:pStyle w:val="Odstavecseseznamem"/>
        <w:spacing w:before="40" w:afterLines="40" w:after="96" w:line="240" w:lineRule="auto"/>
        <w:rPr>
          <w:rFonts w:cstheme="minorHAnsi"/>
          <w:i/>
          <w:iCs/>
        </w:rPr>
      </w:pPr>
    </w:p>
    <w:p w:rsidR="003965D2" w:rsidRPr="00E66914" w:rsidRDefault="0090266D" w:rsidP="003807A9">
      <w:pPr>
        <w:pStyle w:val="Odstavecseseznamem"/>
        <w:numPr>
          <w:ilvl w:val="0"/>
          <w:numId w:val="27"/>
        </w:numPr>
        <w:spacing w:before="40" w:afterLines="40" w:after="96" w:line="240" w:lineRule="auto"/>
        <w:rPr>
          <w:rFonts w:cstheme="minorHAnsi"/>
          <w:i/>
          <w:iCs/>
        </w:rPr>
      </w:pPr>
      <w:r w:rsidRPr="00E66914">
        <w:rPr>
          <w:rFonts w:cstheme="minorHAnsi"/>
          <w:i/>
          <w:iCs/>
        </w:rPr>
        <w:t>Popište aktuální témata, problémy a výzvy, kterým čelí studijní program</w:t>
      </w:r>
      <w:r w:rsidR="0056564F" w:rsidRPr="00E66914">
        <w:rPr>
          <w:rFonts w:cstheme="minorHAnsi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E66914" w:rsidTr="0090266D">
        <w:trPr>
          <w:trHeight w:val="2825"/>
        </w:trPr>
        <w:tc>
          <w:tcPr>
            <w:tcW w:w="9209" w:type="dxa"/>
          </w:tcPr>
          <w:p w:rsidR="0020745C" w:rsidRPr="00E66914" w:rsidRDefault="0020745C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E66914">
              <w:rPr>
                <w:rFonts w:cstheme="minorHAnsi"/>
                <w:i/>
                <w:iCs/>
              </w:rPr>
              <w:t>Komentář:</w:t>
            </w:r>
          </w:p>
          <w:p w:rsidR="00C77C7D" w:rsidRPr="00E66914" w:rsidRDefault="00B400C3" w:rsidP="009B3946">
            <w:pPr>
              <w:spacing w:before="40" w:afterLines="40" w:after="96" w:line="240" w:lineRule="auto"/>
              <w:rPr>
                <w:rFonts w:cstheme="minorHAnsi"/>
              </w:rPr>
            </w:pPr>
            <w:r w:rsidRPr="00E66914">
              <w:t>Neplánovaný přechod na online výuku na jaře 2020. Výzvou je pak dosažení i při online výuce vyšších vzdělávacích cílů (viz např. Bloomova taxonomie).</w:t>
            </w:r>
          </w:p>
        </w:tc>
      </w:tr>
    </w:tbl>
    <w:p w:rsidR="0022526B" w:rsidRPr="00E66914" w:rsidRDefault="0022526B" w:rsidP="003807A9">
      <w:pPr>
        <w:spacing w:before="40" w:afterLines="40" w:after="96" w:line="240" w:lineRule="auto"/>
        <w:rPr>
          <w:rFonts w:cstheme="minorHAnsi"/>
        </w:rPr>
      </w:pPr>
    </w:p>
    <w:p w:rsidR="00905F0A" w:rsidRPr="00E66914" w:rsidRDefault="00905F0A" w:rsidP="003807A9">
      <w:pPr>
        <w:spacing w:before="40" w:afterLines="40" w:after="96" w:line="240" w:lineRule="auto"/>
        <w:rPr>
          <w:rFonts w:cstheme="minorHAnsi"/>
        </w:rPr>
      </w:pPr>
    </w:p>
    <w:p w:rsidR="001B27B4" w:rsidRPr="00E66914" w:rsidRDefault="001B27B4" w:rsidP="003807A9">
      <w:pPr>
        <w:spacing w:before="40" w:afterLines="40" w:after="96" w:line="240" w:lineRule="auto"/>
        <w:rPr>
          <w:rFonts w:cstheme="minorHAnsi"/>
        </w:rPr>
      </w:pPr>
    </w:p>
    <w:p w:rsidR="003965D2" w:rsidRPr="00E66914" w:rsidRDefault="003965D2" w:rsidP="003807A9">
      <w:pPr>
        <w:pStyle w:val="Odstavecseseznamem"/>
        <w:numPr>
          <w:ilvl w:val="0"/>
          <w:numId w:val="27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  <w:i/>
          <w:iCs/>
        </w:rPr>
        <w:t>Formulujte další doporučení pro budoucí rozvoj studijního programu</w:t>
      </w:r>
      <w:r w:rsidR="001B27B4" w:rsidRPr="00E66914">
        <w:rPr>
          <w:rFonts w:cstheme="minorHAnsi"/>
          <w:i/>
          <w:iCs/>
        </w:rPr>
        <w:t xml:space="preserve"> (v bodech či shrnujícím slovním komentářem)</w:t>
      </w:r>
      <w:r w:rsidRPr="00E66914">
        <w:rPr>
          <w:rFonts w:cstheme="minorHAnsi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1413"/>
        <w:gridCol w:w="3402"/>
        <w:gridCol w:w="4394"/>
      </w:tblGrid>
      <w:tr w:rsidR="003965D2" w:rsidRPr="00E66914" w:rsidTr="00565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E66914" w:rsidRDefault="003965D2" w:rsidP="003807A9">
            <w:pPr>
              <w:spacing w:before="40" w:afterLines="40" w:after="96"/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E66914">
              <w:rPr>
                <w:rFonts w:asciiTheme="minorHAnsi" w:eastAsia="Times New Roman" w:hAnsiTheme="minorHAnsi" w:cstheme="minorHAnsi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E66914" w:rsidRDefault="003965D2" w:rsidP="003807A9">
            <w:pPr>
              <w:spacing w:before="40" w:afterLines="40" w:after="96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E66914">
              <w:rPr>
                <w:rFonts w:asciiTheme="minorHAnsi" w:eastAsia="Times New Roman" w:hAnsiTheme="minorHAnsi" w:cstheme="minorHAnsi"/>
                <w:i/>
                <w:iCs/>
              </w:rPr>
              <w:t>Opatření vedoucí k cíli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E66914" w:rsidRDefault="001B27B4" w:rsidP="003807A9">
            <w:pPr>
              <w:spacing w:before="40" w:afterLines="40" w:after="96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E66914">
              <w:rPr>
                <w:rFonts w:asciiTheme="minorHAnsi" w:eastAsia="Times New Roman" w:hAnsiTheme="minorHAnsi" w:cstheme="minorHAnsi"/>
                <w:i/>
                <w:iCs/>
              </w:rPr>
              <w:t>Implementace opatření</w:t>
            </w:r>
            <w:r w:rsidR="003965D2" w:rsidRPr="00E66914">
              <w:rPr>
                <w:rFonts w:asciiTheme="minorHAnsi" w:eastAsia="Times New Roman" w:hAnsiTheme="minorHAnsi" w:cstheme="minorHAnsi"/>
                <w:i/>
                <w:iCs/>
              </w:rPr>
              <w:t xml:space="preserve"> </w:t>
            </w:r>
            <w:r w:rsidRPr="00E66914">
              <w:rPr>
                <w:rFonts w:asciiTheme="minorHAnsi" w:eastAsia="Times New Roman" w:hAnsiTheme="minorHAnsi" w:cstheme="minorHAnsi"/>
                <w:i/>
                <w:iCs/>
              </w:rPr>
              <w:t>(rok </w:t>
            </w:r>
            <w:r w:rsidR="003965D2" w:rsidRPr="00E66914">
              <w:rPr>
                <w:rFonts w:asciiTheme="minorHAnsi" w:eastAsia="Times New Roman" w:hAnsiTheme="minorHAnsi" w:cstheme="minorHAnsi"/>
                <w:i/>
                <w:iCs/>
              </w:rPr>
              <w:t>nebo cyklus</w:t>
            </w:r>
            <w:r w:rsidRPr="00E66914">
              <w:rPr>
                <w:rFonts w:asciiTheme="minorHAnsi" w:eastAsia="Times New Roman" w:hAnsiTheme="minorHAnsi" w:cstheme="minorHAnsi"/>
                <w:i/>
                <w:iCs/>
              </w:rPr>
              <w:t>)</w:t>
            </w:r>
          </w:p>
        </w:tc>
      </w:tr>
      <w:tr w:rsidR="00565572" w:rsidRPr="00E66914" w:rsidTr="007D0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72" w:rsidRPr="00E66914" w:rsidRDefault="00565572" w:rsidP="00565572">
            <w:pPr>
              <w:spacing w:before="40" w:afterLines="40" w:after="96"/>
              <w:jc w:val="center"/>
              <w:textAlignment w:val="center"/>
              <w:rPr>
                <w:rFonts w:eastAsia="Times New Roman" w:cstheme="minorHAnsi"/>
              </w:rPr>
            </w:pPr>
            <w:r w:rsidRPr="00E66914">
              <w:rPr>
                <w:rFonts w:eastAsia="Times New Roman" w:cstheme="minorHAnsi"/>
              </w:rPr>
              <w:t>Cíle pro rok 2020/2021</w:t>
            </w:r>
          </w:p>
        </w:tc>
      </w:tr>
      <w:tr w:rsidR="00C40B8C" w:rsidRPr="00E66914" w:rsidTr="0056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8C" w:rsidRPr="00E66914" w:rsidRDefault="008C65EC" w:rsidP="00C21E81">
            <w:pPr>
              <w:spacing w:before="40" w:afterLines="40" w:after="96"/>
              <w:jc w:val="center"/>
              <w:textAlignment w:val="center"/>
              <w:rPr>
                <w:rFonts w:eastAsia="Times New Roman" w:cstheme="minorHAnsi"/>
                <w:i w:val="0"/>
              </w:rPr>
            </w:pPr>
            <w:r w:rsidRPr="00E66914">
              <w:rPr>
                <w:rFonts w:eastAsia="Times New Roman" w:cstheme="minorHAnsi"/>
                <w:i w:val="0"/>
              </w:rPr>
              <w:t xml:space="preserve">Dokončit reakreditaci nmgr POIN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B8C" w:rsidRPr="00E66914" w:rsidRDefault="000F404B" w:rsidP="003807A9">
            <w:pPr>
              <w:spacing w:before="40" w:afterLines="40" w:after="96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E66914">
              <w:rPr>
                <w:rFonts w:eastAsia="Times New Roman" w:cstheme="minorHAnsi"/>
              </w:rPr>
              <w:t xml:space="preserve">Revize akreditačního spisu na základě stanoviska hodnotitelky a jednání </w:t>
            </w:r>
            <w:r w:rsidR="00565572" w:rsidRPr="00E66914">
              <w:rPr>
                <w:rFonts w:eastAsia="Times New Roman" w:cstheme="minorHAnsi"/>
              </w:rPr>
              <w:t>v rámci Hodnotící schůzky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B8C" w:rsidRPr="00E66914" w:rsidRDefault="00C21E81" w:rsidP="003807A9">
            <w:pPr>
              <w:spacing w:before="40" w:afterLines="40" w:after="96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E66914">
              <w:rPr>
                <w:rFonts w:eastAsia="Times New Roman" w:cstheme="minorHAnsi"/>
              </w:rPr>
              <w:t xml:space="preserve">Jednotlivé kroky stanoveny v doporučeném harmonogramu vypracovaném fakultou. </w:t>
            </w:r>
            <w:r w:rsidR="00565572" w:rsidRPr="00E66914">
              <w:rPr>
                <w:rFonts w:eastAsia="Times New Roman" w:cstheme="minorHAnsi"/>
              </w:rPr>
              <w:t>Finální</w:t>
            </w:r>
            <w:r w:rsidR="008A178A" w:rsidRPr="00E66914">
              <w:rPr>
                <w:rFonts w:eastAsia="Times New Roman" w:cstheme="minorHAnsi"/>
              </w:rPr>
              <w:t xml:space="preserve"> </w:t>
            </w:r>
            <w:r w:rsidR="00565572" w:rsidRPr="00E66914">
              <w:rPr>
                <w:rFonts w:eastAsia="Times New Roman" w:cstheme="minorHAnsi"/>
              </w:rPr>
              <w:t>schválení</w:t>
            </w:r>
            <w:r w:rsidR="008A178A" w:rsidRPr="00E66914">
              <w:rPr>
                <w:rFonts w:eastAsia="Times New Roman" w:cstheme="minorHAnsi"/>
              </w:rPr>
              <w:t xml:space="preserve"> by mělo proběhnout v dubnu 2021</w:t>
            </w:r>
            <w:r w:rsidR="00EE3BE9" w:rsidRPr="00E66914">
              <w:rPr>
                <w:rFonts w:eastAsia="Times New Roman" w:cstheme="minorHAnsi"/>
              </w:rPr>
              <w:t xml:space="preserve"> na jednání RVH </w:t>
            </w:r>
          </w:p>
        </w:tc>
      </w:tr>
    </w:tbl>
    <w:p w:rsidR="003965D2" w:rsidRPr="00E66914" w:rsidRDefault="003965D2" w:rsidP="003807A9">
      <w:pPr>
        <w:pStyle w:val="Odstavecseseznamem"/>
        <w:spacing w:before="40" w:afterLines="40" w:after="96" w:line="240" w:lineRule="auto"/>
        <w:rPr>
          <w:rFonts w:cstheme="minorHAnsi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E66914" w:rsidTr="009F7F53">
        <w:trPr>
          <w:trHeight w:val="416"/>
        </w:trPr>
        <w:tc>
          <w:tcPr>
            <w:tcW w:w="9209" w:type="dxa"/>
          </w:tcPr>
          <w:p w:rsidR="001B27B4" w:rsidRPr="00E66914" w:rsidRDefault="001B27B4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E66914">
              <w:rPr>
                <w:rFonts w:cstheme="minorHAnsi"/>
                <w:i/>
                <w:iCs/>
              </w:rPr>
              <w:t>Komentář:</w:t>
            </w:r>
          </w:p>
          <w:p w:rsidR="001B27B4" w:rsidRPr="00E66914" w:rsidRDefault="001B27B4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</w:p>
        </w:tc>
      </w:tr>
    </w:tbl>
    <w:p w:rsidR="003965D2" w:rsidRPr="00E66914" w:rsidRDefault="003965D2" w:rsidP="003807A9">
      <w:pPr>
        <w:pStyle w:val="Odstavecseseznamem"/>
        <w:spacing w:before="40" w:afterLines="40" w:after="96" w:line="240" w:lineRule="auto"/>
        <w:rPr>
          <w:rFonts w:cstheme="minorHAnsi"/>
        </w:rPr>
      </w:pPr>
    </w:p>
    <w:p w:rsidR="003965D2" w:rsidRPr="00E66914" w:rsidRDefault="003965D2" w:rsidP="003807A9">
      <w:pPr>
        <w:pStyle w:val="Odstavecseseznamem"/>
        <w:numPr>
          <w:ilvl w:val="0"/>
          <w:numId w:val="27"/>
        </w:numPr>
        <w:spacing w:before="40" w:afterLines="40" w:after="96" w:line="240" w:lineRule="auto"/>
        <w:rPr>
          <w:rFonts w:cstheme="minorHAnsi"/>
          <w:i/>
        </w:rPr>
      </w:pPr>
      <w:r w:rsidRPr="00E66914">
        <w:rPr>
          <w:rFonts w:cstheme="minorHAnsi"/>
          <w:i/>
        </w:rPr>
        <w:t>Prostor pro komentář</w:t>
      </w:r>
      <w:r w:rsidR="0056564F" w:rsidRPr="00E66914">
        <w:rPr>
          <w:rFonts w:cstheme="minorHAnsi"/>
          <w:i/>
        </w:rPr>
        <w:t>e</w:t>
      </w:r>
      <w:r w:rsidRPr="00E66914">
        <w:rPr>
          <w:rFonts w:cstheme="minorHAnsi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E66914" w:rsidTr="009F7F53">
        <w:trPr>
          <w:trHeight w:val="695"/>
        </w:trPr>
        <w:tc>
          <w:tcPr>
            <w:tcW w:w="9209" w:type="dxa"/>
          </w:tcPr>
          <w:p w:rsidR="003965D2" w:rsidRPr="00E66914" w:rsidRDefault="003965D2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E66914">
              <w:rPr>
                <w:rFonts w:cstheme="minorHAnsi"/>
                <w:i/>
                <w:iCs/>
              </w:rPr>
              <w:t>Komentář:</w:t>
            </w:r>
          </w:p>
        </w:tc>
      </w:tr>
    </w:tbl>
    <w:p w:rsidR="003965D2" w:rsidRPr="00E66914" w:rsidRDefault="003965D2" w:rsidP="003807A9">
      <w:pPr>
        <w:spacing w:before="40" w:afterLines="40" w:after="96" w:line="240" w:lineRule="auto"/>
        <w:rPr>
          <w:rFonts w:cstheme="minorHAnsi"/>
          <w:i/>
        </w:rPr>
      </w:pPr>
    </w:p>
    <w:p w:rsidR="00DA43D1" w:rsidRPr="00E66914" w:rsidRDefault="00DA43D1">
      <w:pPr>
        <w:rPr>
          <w:rFonts w:cstheme="minorHAnsi"/>
        </w:rPr>
      </w:pPr>
      <w:r w:rsidRPr="00E66914">
        <w:rPr>
          <w:rFonts w:cstheme="minorHAnsi"/>
        </w:rPr>
        <w:br w:type="page"/>
      </w:r>
    </w:p>
    <w:p w:rsidR="00B6484A" w:rsidRPr="00E66914" w:rsidRDefault="00B6484A" w:rsidP="00E24BF3">
      <w:p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  <w:b/>
          <w:bCs/>
          <w:sz w:val="24"/>
          <w:szCs w:val="24"/>
        </w:rPr>
        <w:lastRenderedPageBreak/>
        <w:t>Příloha 1.</w:t>
      </w:r>
      <w:r w:rsidR="00DA43D1" w:rsidRPr="00E66914">
        <w:rPr>
          <w:rFonts w:cstheme="minorHAnsi"/>
          <w:b/>
          <w:bCs/>
          <w:sz w:val="24"/>
          <w:szCs w:val="24"/>
        </w:rPr>
        <w:t xml:space="preserve"> </w:t>
      </w:r>
      <w:r w:rsidRPr="00E66914">
        <w:rPr>
          <w:rFonts w:cstheme="minorHAnsi"/>
        </w:rPr>
        <w:t xml:space="preserve">Výsledky z dotazování mezi studenty katedry – Dr. Jakub Procházka, únor 2020. </w:t>
      </w:r>
    </w:p>
    <w:p w:rsidR="00DA43D1" w:rsidRPr="00E66914" w:rsidRDefault="00DA43D1" w:rsidP="00E24BF3">
      <w:pPr>
        <w:spacing w:before="40" w:afterLines="40" w:after="96" w:line="240" w:lineRule="auto"/>
        <w:rPr>
          <w:rFonts w:cstheme="minorHAnsi"/>
        </w:rPr>
      </w:pPr>
    </w:p>
    <w:p w:rsidR="00B6484A" w:rsidRPr="00E66914" w:rsidRDefault="00B6484A" w:rsidP="00E24BF3">
      <w:p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Protože se dotazování zúčastnilo jen 6 studentů n</w:t>
      </w:r>
      <w:r w:rsidR="001F4A84" w:rsidRPr="00E66914">
        <w:rPr>
          <w:rFonts w:cstheme="minorHAnsi"/>
        </w:rPr>
        <w:t>Mg</w:t>
      </w:r>
      <w:r w:rsidRPr="00E66914">
        <w:rPr>
          <w:rFonts w:cstheme="minorHAnsi"/>
        </w:rPr>
        <w:t>r POINu, tak místo kvantitativního hodnocení zde uvádíme odpovědi na otevřené otázky.</w:t>
      </w:r>
    </w:p>
    <w:p w:rsidR="00B6484A" w:rsidRPr="00E66914" w:rsidRDefault="00B6484A" w:rsidP="00E24BF3">
      <w:pPr>
        <w:spacing w:before="40" w:afterLines="40" w:after="96" w:line="240" w:lineRule="auto"/>
        <w:rPr>
          <w:rFonts w:cstheme="minorHAnsi"/>
        </w:rPr>
      </w:pPr>
    </w:p>
    <w:p w:rsidR="00B6484A" w:rsidRPr="00E66914" w:rsidRDefault="00B6484A" w:rsidP="00B6484A">
      <w:pPr>
        <w:spacing w:before="40" w:afterLines="40" w:after="96" w:line="240" w:lineRule="auto"/>
        <w:rPr>
          <w:rFonts w:cstheme="minorHAnsi"/>
          <w:b/>
          <w:bCs/>
          <w:i/>
          <w:iCs/>
        </w:rPr>
      </w:pPr>
      <w:r w:rsidRPr="00E66914">
        <w:rPr>
          <w:rFonts w:cstheme="minorHAnsi"/>
          <w:b/>
          <w:bCs/>
        </w:rPr>
        <w:t xml:space="preserve">A. </w:t>
      </w:r>
      <w:r w:rsidRPr="00E66914">
        <w:rPr>
          <w:rFonts w:cstheme="minorHAnsi"/>
          <w:b/>
          <w:bCs/>
          <w:i/>
          <w:iCs/>
        </w:rPr>
        <w:t>Co je hlavním důvodem, který zvyšuje Vaší celkovou spokojenosti?</w:t>
      </w:r>
    </w:p>
    <w:p w:rsidR="00B6484A" w:rsidRPr="00E66914" w:rsidRDefault="00B6484A" w:rsidP="00B6484A">
      <w:pPr>
        <w:pStyle w:val="Odstavecseseznamem"/>
        <w:numPr>
          <w:ilvl w:val="0"/>
          <w:numId w:val="38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Kvalita výuky (subjektivní názor) + možnosti, které jako studenti máme (Erasmus, experimenty...)</w:t>
      </w:r>
    </w:p>
    <w:p w:rsidR="00B6484A" w:rsidRPr="00E66914" w:rsidRDefault="00B6484A" w:rsidP="00B6484A">
      <w:pPr>
        <w:pStyle w:val="Odstavecseseznamem"/>
        <w:numPr>
          <w:ilvl w:val="0"/>
          <w:numId w:val="38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Možnosti studia, výběr seminárních skupin a předmětů.</w:t>
      </w:r>
    </w:p>
    <w:p w:rsidR="00B6484A" w:rsidRPr="00E66914" w:rsidRDefault="00B6484A" w:rsidP="00B6484A">
      <w:pPr>
        <w:pStyle w:val="Odstavecseseznamem"/>
        <w:numPr>
          <w:ilvl w:val="0"/>
          <w:numId w:val="38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 xml:space="preserve">Kvalitní </w:t>
      </w:r>
      <w:r w:rsidR="001F4A84" w:rsidRPr="00E66914">
        <w:rPr>
          <w:rFonts w:cstheme="minorHAnsi"/>
        </w:rPr>
        <w:t>vyučující</w:t>
      </w:r>
    </w:p>
    <w:p w:rsidR="00B6484A" w:rsidRPr="00E66914" w:rsidRDefault="00B6484A" w:rsidP="00B6484A">
      <w:pPr>
        <w:pStyle w:val="Odstavecseseznamem"/>
        <w:numPr>
          <w:ilvl w:val="0"/>
          <w:numId w:val="38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Individuální přístup ke studentům.</w:t>
      </w:r>
    </w:p>
    <w:p w:rsidR="00B6484A" w:rsidRPr="00E66914" w:rsidRDefault="00B6484A" w:rsidP="00B6484A">
      <w:pPr>
        <w:pStyle w:val="Odstavecseseznamem"/>
        <w:numPr>
          <w:ilvl w:val="0"/>
          <w:numId w:val="38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Prístup a profesionalita ľudí</w:t>
      </w:r>
    </w:p>
    <w:p w:rsidR="00B6484A" w:rsidRPr="00E66914" w:rsidRDefault="00B6484A" w:rsidP="00B6484A">
      <w:pPr>
        <w:pStyle w:val="Odstavecseseznamem"/>
        <w:numPr>
          <w:ilvl w:val="0"/>
          <w:numId w:val="38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Úroveň studia, otvorenosť katedry a učiteľov.</w:t>
      </w:r>
    </w:p>
    <w:p w:rsidR="00B6484A" w:rsidRPr="00E66914" w:rsidRDefault="00B6484A" w:rsidP="00B6484A">
      <w:pPr>
        <w:spacing w:before="40" w:afterLines="40" w:after="96" w:line="240" w:lineRule="auto"/>
        <w:rPr>
          <w:rFonts w:cstheme="minorHAnsi"/>
        </w:rPr>
      </w:pPr>
    </w:p>
    <w:p w:rsidR="00E24BF3" w:rsidRPr="00E66914" w:rsidRDefault="00B6484A" w:rsidP="003807A9">
      <w:pPr>
        <w:spacing w:before="40" w:afterLines="40" w:after="96" w:line="240" w:lineRule="auto"/>
        <w:rPr>
          <w:rFonts w:cstheme="minorHAnsi"/>
          <w:b/>
          <w:bCs/>
          <w:i/>
          <w:iCs/>
        </w:rPr>
      </w:pPr>
      <w:r w:rsidRPr="00E66914">
        <w:rPr>
          <w:rFonts w:cstheme="minorHAnsi"/>
          <w:b/>
          <w:bCs/>
          <w:i/>
          <w:iCs/>
        </w:rPr>
        <w:t>B. Co je hlavním důvodem, který snižuje Vaší celkovou spokojenost?</w:t>
      </w:r>
    </w:p>
    <w:p w:rsidR="00B6484A" w:rsidRPr="00E66914" w:rsidRDefault="00B6484A" w:rsidP="00B6484A">
      <w:pPr>
        <w:pStyle w:val="Odstavecseseznamem"/>
        <w:numPr>
          <w:ilvl w:val="0"/>
          <w:numId w:val="39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změna kreditů (např. povinných předmětů) během studia</w:t>
      </w:r>
    </w:p>
    <w:p w:rsidR="00B6484A" w:rsidRPr="00E66914" w:rsidRDefault="00B6484A" w:rsidP="00B6484A">
      <w:pPr>
        <w:pStyle w:val="Odstavecseseznamem"/>
        <w:numPr>
          <w:ilvl w:val="0"/>
          <w:numId w:val="39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Zátěž studia, mnoho předmětů testy ve stejné týdny, je to jako zkouškové období na jeden týden</w:t>
      </w:r>
    </w:p>
    <w:p w:rsidR="00B6484A" w:rsidRPr="00E66914" w:rsidRDefault="00B6484A" w:rsidP="00B6484A">
      <w:pPr>
        <w:pStyle w:val="Odstavecseseznamem"/>
        <w:numPr>
          <w:ilvl w:val="0"/>
          <w:numId w:val="39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Nedokonalé informování studentů dopředu - například o období a termínu přihlašování k BP, postačujících zakončeních předmětů (zejména na FI pro program Podniková informatika) nebo například detailní podmínky bodování v předmětu SYRP.</w:t>
      </w:r>
    </w:p>
    <w:p w:rsidR="00B6484A" w:rsidRPr="00E66914" w:rsidRDefault="00B6484A" w:rsidP="00B6484A">
      <w:pPr>
        <w:pStyle w:val="Odstavecseseznamem"/>
        <w:numPr>
          <w:ilvl w:val="0"/>
          <w:numId w:val="39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Nízka špecializácia niektorých predmetov, idú málo do hĺbky</w:t>
      </w:r>
    </w:p>
    <w:p w:rsidR="00B6484A" w:rsidRPr="00E66914" w:rsidRDefault="00B6484A" w:rsidP="00B6484A">
      <w:pPr>
        <w:pStyle w:val="Odstavecseseznamem"/>
        <w:numPr>
          <w:ilvl w:val="0"/>
          <w:numId w:val="39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Nezladenost učiteľov čo sa týka nárokov na studium. Všetko sa odovzdáva v jeden týždeň spolu so zápočtami. Zároveň si myslím že by povinne/ povinne voliteľné predmety išli rozložiť aj lepšie.</w:t>
      </w:r>
    </w:p>
    <w:p w:rsidR="00B6484A" w:rsidRPr="00E66914" w:rsidRDefault="00B6484A" w:rsidP="00B6484A">
      <w:pPr>
        <w:spacing w:before="40" w:afterLines="40" w:after="96" w:line="240" w:lineRule="auto"/>
        <w:rPr>
          <w:rFonts w:cstheme="minorHAnsi"/>
        </w:rPr>
      </w:pPr>
    </w:p>
    <w:p w:rsidR="00B6484A" w:rsidRPr="00E66914" w:rsidRDefault="00B6484A" w:rsidP="00B6484A">
      <w:pPr>
        <w:spacing w:before="40" w:afterLines="40" w:after="96" w:line="240" w:lineRule="auto"/>
        <w:rPr>
          <w:rFonts w:cstheme="minorHAnsi"/>
          <w:b/>
          <w:bCs/>
          <w:i/>
          <w:iCs/>
        </w:rPr>
      </w:pPr>
      <w:r w:rsidRPr="00E66914">
        <w:rPr>
          <w:rFonts w:cstheme="minorHAnsi"/>
          <w:b/>
          <w:bCs/>
        </w:rPr>
        <w:t xml:space="preserve">C. </w:t>
      </w:r>
      <w:r w:rsidRPr="00E66914">
        <w:rPr>
          <w:rFonts w:cstheme="minorHAnsi"/>
          <w:b/>
          <w:bCs/>
          <w:i/>
          <w:iCs/>
        </w:rPr>
        <w:t>Pokud by se na katedře podnikového hospodářství nebo na vašem studijním oboru mohla změnit jedna věc. Jaká věc by to podle Vás měla být?</w:t>
      </w:r>
    </w:p>
    <w:p w:rsidR="00B6484A" w:rsidRPr="00E66914" w:rsidRDefault="00B6484A" w:rsidP="00B6484A">
      <w:pPr>
        <w:pStyle w:val="Odstavecseseznamem"/>
        <w:numPr>
          <w:ilvl w:val="0"/>
          <w:numId w:val="40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Přesunutí pár předmětů z NMgr do Bc studia</w:t>
      </w:r>
    </w:p>
    <w:p w:rsidR="00B6484A" w:rsidRPr="00E66914" w:rsidRDefault="00B6484A" w:rsidP="00B6484A">
      <w:pPr>
        <w:pStyle w:val="Odstavecseseznamem"/>
        <w:numPr>
          <w:ilvl w:val="0"/>
          <w:numId w:val="40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Nahradenie predmetov ako je napíklad Makroekonómia niečim relevantnejším</w:t>
      </w:r>
    </w:p>
    <w:p w:rsidR="00B6484A" w:rsidRPr="00E66914" w:rsidRDefault="00B6484A" w:rsidP="00B6484A">
      <w:pPr>
        <w:pStyle w:val="Odstavecseseznamem"/>
        <w:numPr>
          <w:ilvl w:val="0"/>
          <w:numId w:val="40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Silnější zastoupení informatických a technických předmětů.</w:t>
      </w:r>
    </w:p>
    <w:p w:rsidR="00B6484A" w:rsidRPr="00E66914" w:rsidRDefault="00B6484A" w:rsidP="00B6484A">
      <w:pPr>
        <w:pStyle w:val="Odstavecseseznamem"/>
        <w:numPr>
          <w:ilvl w:val="0"/>
          <w:numId w:val="40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Špecializované predmety pre POIN študentov na FI</w:t>
      </w:r>
    </w:p>
    <w:p w:rsidR="00B6484A" w:rsidRPr="00E66914" w:rsidRDefault="00B6484A" w:rsidP="00B6484A">
      <w:pPr>
        <w:pStyle w:val="Odstavecseseznamem"/>
        <w:numPr>
          <w:ilvl w:val="0"/>
          <w:numId w:val="40"/>
        </w:numPr>
        <w:spacing w:before="40" w:afterLines="40" w:after="96" w:line="240" w:lineRule="auto"/>
        <w:rPr>
          <w:rFonts w:cstheme="minorHAnsi"/>
        </w:rPr>
      </w:pPr>
      <w:r w:rsidRPr="00E66914">
        <w:rPr>
          <w:rFonts w:cstheme="minorHAnsi"/>
        </w:rPr>
        <w:t>Zlepšiť organizovanosť učiteľov medzi sebou, rozloženie nárokov.</w:t>
      </w:r>
    </w:p>
    <w:p w:rsidR="00B6484A" w:rsidRPr="00E66914" w:rsidRDefault="00B6484A" w:rsidP="00B6484A">
      <w:pPr>
        <w:spacing w:before="40" w:afterLines="40" w:after="96" w:line="240" w:lineRule="auto"/>
        <w:rPr>
          <w:rFonts w:cstheme="minorHAnsi"/>
        </w:rPr>
      </w:pPr>
    </w:p>
    <w:p w:rsidR="001F4A84" w:rsidRPr="00E66914" w:rsidRDefault="001F4A84" w:rsidP="00B6484A">
      <w:pPr>
        <w:spacing w:before="40" w:afterLines="40" w:after="96" w:line="240" w:lineRule="auto"/>
        <w:rPr>
          <w:rFonts w:cstheme="minorHAnsi"/>
          <w:b/>
          <w:bCs/>
        </w:rPr>
      </w:pPr>
    </w:p>
    <w:p w:rsidR="00CF2A57" w:rsidRPr="00E66914" w:rsidRDefault="00CF2A57">
      <w:pPr>
        <w:rPr>
          <w:rFonts w:cstheme="minorHAnsi"/>
          <w:b/>
          <w:bCs/>
        </w:rPr>
      </w:pPr>
      <w:r w:rsidRPr="00E66914">
        <w:rPr>
          <w:rFonts w:cstheme="minorHAnsi"/>
          <w:b/>
          <w:bCs/>
        </w:rPr>
        <w:br w:type="page"/>
      </w:r>
    </w:p>
    <w:p w:rsidR="00DA43D1" w:rsidRPr="00E66914" w:rsidRDefault="00DA43D1" w:rsidP="00B6484A">
      <w:pPr>
        <w:spacing w:before="40" w:afterLines="40" w:after="96" w:line="240" w:lineRule="auto"/>
        <w:rPr>
          <w:rFonts w:cstheme="minorHAnsi"/>
          <w:b/>
          <w:bCs/>
        </w:rPr>
      </w:pPr>
      <w:r w:rsidRPr="00E66914">
        <w:rPr>
          <w:rFonts w:cstheme="minorHAnsi"/>
          <w:b/>
          <w:bCs/>
        </w:rPr>
        <w:lastRenderedPageBreak/>
        <w:t>Příloha 2 – Návrh nového plánu studia n</w:t>
      </w:r>
      <w:r w:rsidR="001F4A84" w:rsidRPr="00E66914">
        <w:rPr>
          <w:rFonts w:cstheme="minorHAnsi"/>
          <w:b/>
          <w:bCs/>
        </w:rPr>
        <w:t>M</w:t>
      </w:r>
      <w:r w:rsidRPr="00E66914">
        <w:rPr>
          <w:rFonts w:cstheme="minorHAnsi"/>
          <w:b/>
          <w:bCs/>
        </w:rPr>
        <w:t>gr. POIN</w:t>
      </w:r>
    </w:p>
    <w:p w:rsidR="00CF2A57" w:rsidRPr="00E66914" w:rsidRDefault="00CF2A57" w:rsidP="00B6484A">
      <w:pPr>
        <w:spacing w:before="40" w:afterLines="40" w:after="96" w:line="240" w:lineRule="auto"/>
        <w:rPr>
          <w:rFonts w:cstheme="minorHAnsi"/>
        </w:rPr>
      </w:pPr>
    </w:p>
    <w:p w:rsidR="00CF2A57" w:rsidRPr="00E66914" w:rsidRDefault="00CF2A57" w:rsidP="00CF2A57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0"/>
          <w:szCs w:val="20"/>
          <w:lang w:eastAsia="cs-CZ"/>
        </w:rPr>
      </w:pPr>
      <w:r w:rsidRPr="00E66914">
        <w:rPr>
          <w:rFonts w:ascii="Times New Roman" w:eastAsia="Times New Roman" w:hAnsi="Times New Roman" w:cs="Times New Roman"/>
          <w:color w:val="0A0A0A"/>
          <w:sz w:val="20"/>
          <w:szCs w:val="20"/>
          <w:lang w:eastAsia="cs-CZ"/>
        </w:rPr>
        <w:t>Diplomová práce (min 20kr.)</w:t>
      </w:r>
    </w:p>
    <w:tbl>
      <w:tblPr>
        <w:tblW w:w="91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2404"/>
        <w:gridCol w:w="1158"/>
        <w:gridCol w:w="962"/>
        <w:gridCol w:w="753"/>
        <w:gridCol w:w="1042"/>
        <w:gridCol w:w="826"/>
        <w:gridCol w:w="927"/>
      </w:tblGrid>
      <w:tr w:rsidR="00CF2A57" w:rsidRPr="00E66914" w:rsidTr="00324F25">
        <w:trPr>
          <w:trHeight w:val="344"/>
          <w:tblCellSpacing w:w="15" w:type="dxa"/>
        </w:trPr>
        <w:tc>
          <w:tcPr>
            <w:tcW w:w="996" w:type="dxa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374" w:type="dxa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Garant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Ukončení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Kreditů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Semestr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Profilace</w:t>
            </w:r>
          </w:p>
        </w:tc>
      </w:tr>
      <w:tr w:rsidR="00CF2A57" w:rsidRPr="00E66914" w:rsidTr="00324F25">
        <w:trPr>
          <w:trHeight w:val="344"/>
          <w:tblCellSpacing w:w="15" w:type="dxa"/>
        </w:trPr>
        <w:tc>
          <w:tcPr>
            <w:tcW w:w="996" w:type="dxa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13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MPH_TEDP</w:t>
              </w:r>
            </w:hyperlink>
          </w:p>
        </w:tc>
        <w:tc>
          <w:tcPr>
            <w:tcW w:w="2374" w:type="dxa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Teze diplomové práce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 Suchánek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</w:p>
        </w:tc>
      </w:tr>
      <w:tr w:rsidR="00CF2A57" w:rsidRPr="00E66914" w:rsidTr="00324F25">
        <w:trPr>
          <w:trHeight w:val="344"/>
          <w:tblCellSpacing w:w="15" w:type="dxa"/>
        </w:trPr>
        <w:tc>
          <w:tcPr>
            <w:tcW w:w="996" w:type="dxa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14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MPH_DIS1</w:t>
              </w:r>
            </w:hyperlink>
          </w:p>
        </w:tc>
        <w:tc>
          <w:tcPr>
            <w:tcW w:w="2374" w:type="dxa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Diplomový seminář 1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 Suchánek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</w:p>
        </w:tc>
      </w:tr>
      <w:tr w:rsidR="00CF2A57" w:rsidRPr="00E66914" w:rsidTr="00324F25">
        <w:trPr>
          <w:trHeight w:val="362"/>
          <w:tblCellSpacing w:w="15" w:type="dxa"/>
        </w:trPr>
        <w:tc>
          <w:tcPr>
            <w:tcW w:w="996" w:type="dxa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15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MPH_DIS2</w:t>
              </w:r>
            </w:hyperlink>
          </w:p>
        </w:tc>
        <w:tc>
          <w:tcPr>
            <w:tcW w:w="2374" w:type="dxa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Diplomový seminář 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 Suchánek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</w:p>
        </w:tc>
      </w:tr>
      <w:tr w:rsidR="00CF2A57" w:rsidRPr="00E66914" w:rsidTr="00324F25">
        <w:trPr>
          <w:trHeight w:val="344"/>
          <w:tblCellSpacing w:w="15" w:type="dxa"/>
        </w:trPr>
        <w:tc>
          <w:tcPr>
            <w:tcW w:w="996" w:type="dxa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4" w:type="dxa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27 kreditů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F2A57" w:rsidRPr="00E66914" w:rsidRDefault="00CF2A57" w:rsidP="00CF2A57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0"/>
          <w:szCs w:val="20"/>
          <w:lang w:eastAsia="cs-CZ"/>
        </w:rPr>
      </w:pPr>
      <w:r w:rsidRPr="00E66914">
        <w:rPr>
          <w:rFonts w:ascii="Times New Roman" w:eastAsia="Times New Roman" w:hAnsi="Times New Roman" w:cs="Times New Roman"/>
          <w:color w:val="0A0A0A"/>
          <w:sz w:val="20"/>
          <w:szCs w:val="20"/>
          <w:lang w:eastAsia="cs-CZ"/>
        </w:rPr>
        <w:t>Povinné předměty (P a PV více než 90kr.)</w:t>
      </w:r>
    </w:p>
    <w:p w:rsidR="00CF2A57" w:rsidRPr="00E66914" w:rsidRDefault="00CF2A57" w:rsidP="00CF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6691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Semestr 2:</w:t>
      </w:r>
      <w:r w:rsidRPr="00E66914">
        <w:rPr>
          <w:rFonts w:ascii="Times New Roman" w:eastAsia="Times New Roman" w:hAnsi="Times New Roman" w:cs="Times New Roman"/>
          <w:sz w:val="20"/>
          <w:szCs w:val="20"/>
          <w:lang w:eastAsia="cs-CZ"/>
        </w:rPr>
        <w:t> Studenti si volí u předmětu PA179 Project Management jako způsob ukončení zkoušku a získají tak za předmět 4 kredity.</w:t>
      </w:r>
    </w:p>
    <w:tbl>
      <w:tblPr>
        <w:tblW w:w="92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2965"/>
        <w:gridCol w:w="1094"/>
        <w:gridCol w:w="872"/>
        <w:gridCol w:w="683"/>
        <w:gridCol w:w="944"/>
        <w:gridCol w:w="749"/>
        <w:gridCol w:w="842"/>
      </w:tblGrid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Garant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Ukončení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Kreditů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Semestr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Profilace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16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MPH_TEPO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Teorie podnikové informatiky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R. Škapa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17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MPH_SYRP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Systémy řízení podniku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R. Škapa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</w:t>
            </w:r>
          </w:p>
        </w:tc>
      </w:tr>
      <w:tr w:rsidR="00CF2A57" w:rsidRPr="00E66914" w:rsidTr="00324F25">
        <w:trPr>
          <w:trHeight w:val="28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18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FI:PA017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Software Engineering II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J. Ráček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19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MPH_BUPM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Business Process Analysis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M. Krčál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0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MPH_CONT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Controlling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L. Šiška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0/3/0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1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MPH_EKIS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Informační strategie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R. Škapa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2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FI:PA103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Object-oriented Methods for Design</w:t>
            </w: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 of Information Systems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R. Ošlejšek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3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FI:PA179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Project Management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J. Ráček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4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MPH_AIMA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International Management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S. Žáková T.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5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MPH_ZNMG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Znalostní management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E. Born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</w:p>
        </w:tc>
      </w:tr>
      <w:tr w:rsidR="00CF2A57" w:rsidRPr="00E66914" w:rsidTr="00324F25">
        <w:trPr>
          <w:trHeight w:val="28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6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MPH_INMG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Inovační management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M. Jirásek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7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BPH_BUPR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Business Projects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 Smutný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</w:p>
        </w:tc>
      </w:tr>
      <w:tr w:rsidR="00CF2A57" w:rsidRPr="00E66914" w:rsidTr="00324F25">
        <w:trPr>
          <w:trHeight w:val="271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60 kreditů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F2A57" w:rsidRPr="00E66914" w:rsidRDefault="00CF2A57" w:rsidP="00CF2A57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0"/>
          <w:szCs w:val="20"/>
          <w:lang w:eastAsia="cs-CZ"/>
        </w:rPr>
      </w:pPr>
      <w:r w:rsidRPr="00E66914">
        <w:rPr>
          <w:rFonts w:ascii="Times New Roman" w:eastAsia="Times New Roman" w:hAnsi="Times New Roman" w:cs="Times New Roman"/>
          <w:color w:val="0A0A0A"/>
          <w:sz w:val="20"/>
          <w:szCs w:val="20"/>
          <w:lang w:eastAsia="cs-CZ"/>
        </w:rPr>
        <w:t>Povinně-volitelné předměty</w:t>
      </w:r>
    </w:p>
    <w:p w:rsidR="00CF2A57" w:rsidRPr="00E66914" w:rsidRDefault="00CF2A57" w:rsidP="00CF2A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A0A0A"/>
          <w:sz w:val="20"/>
          <w:szCs w:val="20"/>
          <w:lang w:eastAsia="cs-CZ"/>
        </w:rPr>
      </w:pPr>
      <w:r w:rsidRPr="00E66914">
        <w:rPr>
          <w:rFonts w:ascii="Times New Roman" w:eastAsia="Times New Roman" w:hAnsi="Times New Roman" w:cs="Times New Roman"/>
          <w:color w:val="0A0A0A"/>
          <w:sz w:val="20"/>
          <w:szCs w:val="20"/>
          <w:lang w:eastAsia="cs-CZ"/>
        </w:rPr>
        <w:t>Povinně volitelné předměty, které jsou vyučovány ESF MU</w:t>
      </w:r>
    </w:p>
    <w:p w:rsidR="00CF2A57" w:rsidRPr="00E66914" w:rsidRDefault="00CF2A57" w:rsidP="00CF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6691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Student musí získat 14 kreditů za povinně volitelné předměty, které jsou vyučovány Ekonomicko-správní fakultou MU</w:t>
      </w:r>
    </w:p>
    <w:tbl>
      <w:tblPr>
        <w:tblW w:w="82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2882"/>
        <w:gridCol w:w="1127"/>
        <w:gridCol w:w="872"/>
        <w:gridCol w:w="683"/>
        <w:gridCol w:w="944"/>
        <w:gridCol w:w="764"/>
      </w:tblGrid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Garant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Ukončení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Kreditů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Semestr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8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MPP_CEIT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České a evropské právo</w:t>
            </w: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 informačních technologií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D. Sehnálek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2/0/0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29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MPH_IKKO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Interkulturální komunikace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J. Procházka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303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30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MPH_RLIZ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Řízení lidských zdrojů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E. Born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31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MPH_MGPS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Manažerská psychologie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J. Procházka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32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MPH_MZPO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Manažerské poradenství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E. Švandová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33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MPH_PMAN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Provozní management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 Klapalová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34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MPH_STMG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Strategický management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 Pirožek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35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MPM_MAT2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Matematika 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M. Matulová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36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MPH_ORBE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Organizational Behavior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R. Born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37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MPM_BADM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Business Analytics - Data Analysis</w:t>
            </w: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and Decision Making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M. Králová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2/0/0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CF2A57" w:rsidRPr="00E66914" w:rsidTr="00324F25">
        <w:trPr>
          <w:trHeight w:val="303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38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MPE_MIE2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Mikroekonomie 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Z. Tomeš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2/0/0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39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MPH_CCRM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Cloud CRM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M. Krčál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0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MPH_BLEX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Blok expertů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M. Krčál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</w:tr>
      <w:tr w:rsidR="00CF2A57" w:rsidRPr="00E66914" w:rsidTr="00324F25">
        <w:trPr>
          <w:trHeight w:val="28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72 kreditů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CF2A57" w:rsidRPr="00E66914" w:rsidRDefault="00CF2A57" w:rsidP="00CF2A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A0A0A"/>
          <w:sz w:val="20"/>
          <w:szCs w:val="20"/>
          <w:lang w:eastAsia="cs-CZ"/>
        </w:rPr>
      </w:pPr>
      <w:r w:rsidRPr="00E66914">
        <w:rPr>
          <w:rFonts w:ascii="Times New Roman" w:eastAsia="Times New Roman" w:hAnsi="Times New Roman" w:cs="Times New Roman"/>
          <w:color w:val="0A0A0A"/>
          <w:sz w:val="20"/>
          <w:szCs w:val="20"/>
          <w:lang w:eastAsia="cs-CZ"/>
        </w:rPr>
        <w:t>Povinně volitelné předměty, které jsou vyučovány FI MU</w:t>
      </w:r>
    </w:p>
    <w:p w:rsidR="00CF2A57" w:rsidRPr="00E66914" w:rsidRDefault="00CF2A57" w:rsidP="00CF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6691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Student musí získat 14 kreditů za povinně volitelné předměty, které jsou vyučovány Fakultou informatiky MU</w:t>
      </w:r>
    </w:p>
    <w:tbl>
      <w:tblPr>
        <w:tblW w:w="88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3631"/>
        <w:gridCol w:w="1104"/>
        <w:gridCol w:w="872"/>
        <w:gridCol w:w="683"/>
        <w:gridCol w:w="944"/>
        <w:gridCol w:w="764"/>
      </w:tblGrid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Garant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Ukončení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Kreditů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Semestr</w:t>
            </w:r>
          </w:p>
        </w:tc>
      </w:tr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1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FI:PA159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Počítačové sítě a jejich aplikace I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E. Hladká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2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FI:PA152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Efficient Use of Database Systems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V. Dohnal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2/0/1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3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3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FI:PB138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Moderní značkovací jazyky a jejich aplikace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T. Pitner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2/1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4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FI:PV168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Seminář z programování v jazyce Java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T. Pitner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5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FI:PA165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Enterprise Applications in Java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T. Pitner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6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FI:PV017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Řízení informační bezpečnosti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J. Staudek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2/0/0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7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FI:PA167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Rozvrhování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H. Rudová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8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FI:PV167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z objektového návrhu IS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R. Ošlejšek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0/2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49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FI:PV178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Úvod do vývoje v C#/.NET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J. Pelikán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1/2/0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3+1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</w:tr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50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FI:PV207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Business Process Management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L. Walletzký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1/1/1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37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062D70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51" w:tgtFrame="_blank" w:history="1">
              <w:r w:rsidR="00CF2A57" w:rsidRPr="00E66914">
                <w:rPr>
                  <w:rFonts w:ascii="Times New Roman" w:eastAsia="Times New Roman" w:hAnsi="Times New Roman" w:cs="Times New Roman"/>
                  <w:color w:val="002776"/>
                  <w:sz w:val="20"/>
                  <w:szCs w:val="20"/>
                  <w:lang w:eastAsia="cs-CZ"/>
                </w:rPr>
                <w:t>FI:PV214</w:t>
              </w:r>
            </w:hyperlink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IT service management vycházející z ITIL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M. Ge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2/0/0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2+2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  <w:tr w:rsidR="00CF2A57" w:rsidRPr="00E66914" w:rsidTr="00324F25">
        <w:trPr>
          <w:trHeight w:val="225"/>
          <w:tblCellSpacing w:w="15" w:type="dxa"/>
        </w:trPr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E66914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eastAsia="cs-CZ"/>
              </w:rPr>
              <w:t>46 kreditů</w:t>
            </w:r>
          </w:p>
        </w:tc>
        <w:tc>
          <w:tcPr>
            <w:tcW w:w="0" w:type="auto"/>
            <w:shd w:val="clear" w:color="auto" w:fill="FEFEFE"/>
            <w:noWrap/>
            <w:vAlign w:val="center"/>
            <w:hideMark/>
          </w:tcPr>
          <w:p w:rsidR="00CF2A57" w:rsidRPr="00E66914" w:rsidRDefault="00CF2A57" w:rsidP="0032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eastAsia="cs-CZ"/>
              </w:rPr>
            </w:pPr>
          </w:p>
        </w:tc>
      </w:tr>
    </w:tbl>
    <w:p w:rsidR="00CF2A57" w:rsidRPr="00E66914" w:rsidRDefault="00CF2A57" w:rsidP="00B6484A">
      <w:pPr>
        <w:spacing w:before="40" w:afterLines="40" w:after="96" w:line="240" w:lineRule="auto"/>
        <w:rPr>
          <w:rFonts w:cstheme="minorHAnsi"/>
        </w:rPr>
      </w:pPr>
    </w:p>
    <w:p w:rsidR="00CF2A57" w:rsidRPr="00E66914" w:rsidRDefault="00CF2A57" w:rsidP="00CF2A57">
      <w:pPr>
        <w:rPr>
          <w:rFonts w:cstheme="minorHAnsi"/>
        </w:rPr>
      </w:pPr>
      <w:r w:rsidRPr="00E66914">
        <w:rPr>
          <w:rFonts w:cstheme="minorHAnsi"/>
          <w:bdr w:val="single" w:sz="6" w:space="0" w:color="E6E6E6" w:frame="1"/>
          <w:shd w:val="clear" w:color="auto" w:fill="F3F3F3"/>
        </w:rPr>
        <w:t>Cíle</w:t>
      </w:r>
      <w:r w:rsidR="00B27D2A" w:rsidRPr="00E66914">
        <w:rPr>
          <w:rFonts w:cstheme="minorHAnsi"/>
          <w:bdr w:val="single" w:sz="6" w:space="0" w:color="E6E6E6" w:frame="1"/>
          <w:shd w:val="clear" w:color="auto" w:fill="F3F3F3"/>
        </w:rPr>
        <w:t xml:space="preserve"> studijního programu</w:t>
      </w:r>
    </w:p>
    <w:p w:rsidR="00CF2A57" w:rsidRPr="00E66914" w:rsidRDefault="00CF2A57" w:rsidP="00CF2A57">
      <w:pPr>
        <w:pStyle w:val="Normlnweb"/>
        <w:shd w:val="clear" w:color="auto" w:fill="FEFEFE"/>
        <w:jc w:val="both"/>
        <w:rPr>
          <w:rFonts w:asciiTheme="minorHAnsi" w:hAnsiTheme="minorHAnsi" w:cstheme="minorHAnsi"/>
          <w:color w:val="3A3A3A"/>
          <w:sz w:val="22"/>
          <w:szCs w:val="22"/>
        </w:rPr>
      </w:pPr>
      <w:r w:rsidRPr="00E66914">
        <w:rPr>
          <w:rFonts w:asciiTheme="minorHAnsi" w:hAnsiTheme="minorHAnsi" w:cstheme="minorHAnsi"/>
          <w:color w:val="3A3A3A"/>
          <w:sz w:val="22"/>
          <w:szCs w:val="22"/>
        </w:rPr>
        <w:t>Cílem navazujícího magisterského programu je prohloubit vzdělání v oblasti podnikové informatiky, která propojuje podnikové hospodářství a management s aplikovanou informatikou.</w:t>
      </w:r>
    </w:p>
    <w:p w:rsidR="00CF2A57" w:rsidRPr="00E66914" w:rsidRDefault="00CF2A57" w:rsidP="00CF2A57">
      <w:pPr>
        <w:pStyle w:val="Normlnweb"/>
        <w:shd w:val="clear" w:color="auto" w:fill="FEFEFE"/>
        <w:jc w:val="both"/>
        <w:rPr>
          <w:rFonts w:asciiTheme="minorHAnsi" w:hAnsiTheme="minorHAnsi" w:cstheme="minorHAnsi"/>
          <w:color w:val="3A3A3A"/>
          <w:sz w:val="22"/>
          <w:szCs w:val="22"/>
        </w:rPr>
      </w:pPr>
      <w:r w:rsidRPr="00E66914">
        <w:rPr>
          <w:rFonts w:asciiTheme="minorHAnsi" w:hAnsiTheme="minorHAnsi" w:cstheme="minorHAnsi"/>
          <w:color w:val="3A3A3A"/>
          <w:sz w:val="22"/>
          <w:szCs w:val="22"/>
        </w:rPr>
        <w:t>Prohloubení se týká zejména oborových teoretických znalostí, tvůrčího analytického myšlení a obecných metodik a postupů zaměřených jak na řešení manažerských problémů, tak i na výzkum.</w:t>
      </w:r>
    </w:p>
    <w:p w:rsidR="00CF2A57" w:rsidRPr="00E66914" w:rsidRDefault="00CF2A57" w:rsidP="00CF2A57">
      <w:pPr>
        <w:pStyle w:val="Normlnweb"/>
        <w:shd w:val="clear" w:color="auto" w:fill="FEFEFE"/>
        <w:jc w:val="both"/>
        <w:rPr>
          <w:rFonts w:asciiTheme="minorHAnsi" w:hAnsiTheme="minorHAnsi" w:cstheme="minorHAnsi"/>
          <w:color w:val="3A3A3A"/>
          <w:sz w:val="22"/>
          <w:szCs w:val="22"/>
        </w:rPr>
      </w:pPr>
      <w:r w:rsidRPr="00E66914">
        <w:rPr>
          <w:rFonts w:asciiTheme="minorHAnsi" w:hAnsiTheme="minorHAnsi" w:cstheme="minorHAnsi"/>
          <w:color w:val="3A3A3A"/>
          <w:sz w:val="22"/>
          <w:szCs w:val="22"/>
        </w:rPr>
        <w:t>Studium je založeno na aplikaci příkladů dobré praxe, teoretických konceptů a metod, protože znalosti konkrétních technologií a postupů zastarávají v oblasti podnikové informatiky mnohem rychleji, než jejich teoretická východiska, a tudíž studium tohoto programu poskytuje absolventům trvalejší hodnotu. Díky více teoreticky zaměřenému kurikulu budou studenti schopni řešit náročnější, obtížněji strukturovatelné problémy praxe a budou také schopni držet lépe krok s rychlým tempem technologického pokroku. Nedílnou součástí studia je úzká spolupráce s několika desítkami podniků na výuce, ve kterých studenti mohou absolvovat půlroční stáž.</w:t>
      </w:r>
    </w:p>
    <w:p w:rsidR="00CF2A57" w:rsidRPr="00E66914" w:rsidRDefault="00CF2A57" w:rsidP="00CF2A57">
      <w:pPr>
        <w:pStyle w:val="Normlnweb"/>
        <w:shd w:val="clear" w:color="auto" w:fill="FEFEFE"/>
        <w:jc w:val="both"/>
        <w:rPr>
          <w:rFonts w:asciiTheme="minorHAnsi" w:hAnsiTheme="minorHAnsi" w:cstheme="minorHAnsi"/>
          <w:color w:val="3A3A3A"/>
          <w:sz w:val="22"/>
          <w:szCs w:val="22"/>
        </w:rPr>
      </w:pPr>
      <w:r w:rsidRPr="00E66914">
        <w:rPr>
          <w:rFonts w:asciiTheme="minorHAnsi" w:hAnsiTheme="minorHAnsi" w:cstheme="minorHAnsi"/>
          <w:color w:val="3A3A3A"/>
          <w:sz w:val="22"/>
          <w:szCs w:val="22"/>
        </w:rPr>
        <w:t xml:space="preserve">V rámci studia absolvují studenti předměty ze tří skupin. První skupinu tvoří předměty z oblasti podnikového hospodářství, které jsou zaměřeny zejména na moderní vědecké poznatky týkající se teorií souvisejících s řízením podniků a různých podnikových funkcí včetně jednotlivých procesů. Druhou skupinu tvoří předměty z oblasti aplikované informatiky a jsou vybrány tak, aby studentům </w:t>
      </w:r>
      <w:r w:rsidRPr="00E66914">
        <w:rPr>
          <w:rFonts w:asciiTheme="minorHAnsi" w:hAnsiTheme="minorHAnsi" w:cstheme="minorHAnsi"/>
          <w:color w:val="3A3A3A"/>
          <w:sz w:val="22"/>
          <w:szCs w:val="22"/>
        </w:rPr>
        <w:lastRenderedPageBreak/>
        <w:t>poskytly potřebné znalosti pro řešení problémů, které se týkají tvorby, návrhu a provozu informačních systémů a informačně-komunikačních technologií (IS/ICT). Nejdůležitější třetí skupinu předmětů tvoří kurzy zaměřené specificky na podnikovou informatiku, které jednak integrují znalosti získané z obou oblastí a jednak seznamují studenty s nejnovějšími vědeckými teoriemi z oblasti podnikové informatiky. Tyto teorie se týkají témat, která jsou spojena například s tvorbou informačních strategií, určováním ekonomické hodnoty informačních systémů, úspěšným řízením projektů.</w:t>
      </w:r>
    </w:p>
    <w:p w:rsidR="00CF2A57" w:rsidRPr="00E66914" w:rsidRDefault="00CF2A57" w:rsidP="00CF2A57">
      <w:pPr>
        <w:pStyle w:val="Normlnweb"/>
        <w:shd w:val="clear" w:color="auto" w:fill="FEFEFE"/>
        <w:jc w:val="both"/>
        <w:rPr>
          <w:rFonts w:asciiTheme="minorHAnsi" w:hAnsiTheme="minorHAnsi" w:cstheme="minorHAnsi"/>
          <w:color w:val="3A3A3A"/>
          <w:sz w:val="22"/>
          <w:szCs w:val="22"/>
        </w:rPr>
      </w:pPr>
      <w:r w:rsidRPr="00E66914">
        <w:rPr>
          <w:rFonts w:asciiTheme="minorHAnsi" w:hAnsiTheme="minorHAnsi" w:cstheme="minorHAnsi"/>
          <w:color w:val="3A3A3A"/>
          <w:sz w:val="22"/>
          <w:szCs w:val="22"/>
        </w:rPr>
        <w:t>Celým studiem prostupuje důraz na lidskou a organizační složku informačních systémů, protože absolventi programu budou pracovat primárně s lidmi a ne technologiemi. Proto je v předmětech kladen důraz na rozvíjení měkkých dovedností a studenti mají možnost zapsat si také psychologické a sociologické kurzy. V rámci studia se také klade kromě získávání znalostí také důraz na rozvoj dovedností, jakými je argumentace, vyjednávání, řízení týmů, spolupráce v týmech, předávání znalostí, kreativní a tvůrčí práce. Toho je docíleno využitím moderních výukových metod, jakými jsou např. projektový výuka, řešení případových studií, simulace a hraní rolí, reflektivní výuka, zážitková výuka.</w:t>
      </w:r>
    </w:p>
    <w:p w:rsidR="00CF2A57" w:rsidRPr="00E66914" w:rsidRDefault="00CF2A57" w:rsidP="00CF2A57">
      <w:pPr>
        <w:rPr>
          <w:rFonts w:cstheme="minorHAnsi"/>
        </w:rPr>
      </w:pPr>
      <w:r w:rsidRPr="00E66914">
        <w:rPr>
          <w:rFonts w:cstheme="minorHAnsi"/>
          <w:bdr w:val="single" w:sz="6" w:space="0" w:color="E6E6E6" w:frame="1"/>
          <w:shd w:val="clear" w:color="auto" w:fill="F3F3F3"/>
        </w:rPr>
        <w:t>Výstupy z učení</w:t>
      </w:r>
    </w:p>
    <w:p w:rsidR="00CF2A57" w:rsidRPr="00E66914" w:rsidRDefault="00CF2A57" w:rsidP="00CF2A57">
      <w:pPr>
        <w:pStyle w:val="Normlnweb"/>
        <w:shd w:val="clear" w:color="auto" w:fill="FEFEFE"/>
        <w:rPr>
          <w:rFonts w:asciiTheme="minorHAnsi" w:hAnsiTheme="minorHAnsi" w:cstheme="minorHAnsi"/>
          <w:color w:val="3A3A3A"/>
          <w:sz w:val="22"/>
          <w:szCs w:val="22"/>
        </w:rPr>
      </w:pPr>
      <w:r w:rsidRPr="00E66914">
        <w:rPr>
          <w:rFonts w:asciiTheme="minorHAnsi" w:hAnsiTheme="minorHAnsi" w:cstheme="minorHAnsi"/>
          <w:color w:val="3A3A3A"/>
          <w:sz w:val="22"/>
          <w:szCs w:val="22"/>
        </w:rPr>
        <w:t>Absolvent je po úspěšném ukončení studia schopen:</w:t>
      </w:r>
    </w:p>
    <w:p w:rsidR="00CF2A57" w:rsidRPr="00E66914" w:rsidRDefault="00CF2A57" w:rsidP="00CF2A57">
      <w:pPr>
        <w:numPr>
          <w:ilvl w:val="0"/>
          <w:numId w:val="41"/>
        </w:numPr>
        <w:shd w:val="clear" w:color="auto" w:fill="FEFEFE"/>
        <w:spacing w:after="0" w:line="240" w:lineRule="auto"/>
        <w:rPr>
          <w:rFonts w:cstheme="minorHAnsi"/>
          <w:color w:val="3A3A3A"/>
        </w:rPr>
      </w:pPr>
      <w:r w:rsidRPr="00E66914">
        <w:rPr>
          <w:rFonts w:cstheme="minorHAnsi"/>
          <w:color w:val="3A3A3A"/>
        </w:rPr>
        <w:t>vyhodnotit ekonomickou efektivitu IS/ICT a správnost procesu vývoje IS/ICT;</w:t>
      </w:r>
    </w:p>
    <w:p w:rsidR="00CF2A57" w:rsidRPr="00E66914" w:rsidRDefault="00CF2A57" w:rsidP="00CF2A57">
      <w:pPr>
        <w:numPr>
          <w:ilvl w:val="0"/>
          <w:numId w:val="41"/>
        </w:numPr>
        <w:shd w:val="clear" w:color="auto" w:fill="FEFEFE"/>
        <w:spacing w:after="0" w:line="240" w:lineRule="auto"/>
        <w:rPr>
          <w:rFonts w:cstheme="minorHAnsi"/>
          <w:color w:val="3A3A3A"/>
        </w:rPr>
      </w:pPr>
      <w:r w:rsidRPr="00E66914">
        <w:rPr>
          <w:rFonts w:cstheme="minorHAnsi"/>
          <w:color w:val="3A3A3A"/>
        </w:rPr>
        <w:t>provést procesní analýzu a řídit zavedení jejích výstupů;</w:t>
      </w:r>
    </w:p>
    <w:p w:rsidR="00CF2A57" w:rsidRPr="00E66914" w:rsidRDefault="00CF2A57" w:rsidP="00CF2A57">
      <w:pPr>
        <w:numPr>
          <w:ilvl w:val="0"/>
          <w:numId w:val="41"/>
        </w:numPr>
        <w:shd w:val="clear" w:color="auto" w:fill="FEFEFE"/>
        <w:spacing w:after="0" w:line="240" w:lineRule="auto"/>
        <w:rPr>
          <w:rFonts w:cstheme="minorHAnsi"/>
          <w:color w:val="3A3A3A"/>
        </w:rPr>
      </w:pPr>
      <w:r w:rsidRPr="00E66914">
        <w:rPr>
          <w:rFonts w:cstheme="minorHAnsi"/>
          <w:color w:val="3A3A3A"/>
        </w:rPr>
        <w:t>vytvořit informační strategii a řídit její implementaci;</w:t>
      </w:r>
    </w:p>
    <w:p w:rsidR="00CF2A57" w:rsidRPr="00E66914" w:rsidRDefault="00CF2A57" w:rsidP="00CF2A57">
      <w:pPr>
        <w:numPr>
          <w:ilvl w:val="0"/>
          <w:numId w:val="41"/>
        </w:numPr>
        <w:shd w:val="clear" w:color="auto" w:fill="FEFEFE"/>
        <w:spacing w:after="0" w:line="240" w:lineRule="auto"/>
        <w:rPr>
          <w:rFonts w:cstheme="minorHAnsi"/>
          <w:color w:val="3A3A3A"/>
        </w:rPr>
      </w:pPr>
      <w:r w:rsidRPr="00E66914">
        <w:rPr>
          <w:rFonts w:cstheme="minorHAnsi"/>
          <w:color w:val="3A3A3A"/>
        </w:rPr>
        <w:t>řídit projekt zavádění IS/ICT;</w:t>
      </w:r>
    </w:p>
    <w:p w:rsidR="00CF2A57" w:rsidRPr="00E66914" w:rsidRDefault="00CF2A57" w:rsidP="00CF2A57">
      <w:pPr>
        <w:numPr>
          <w:ilvl w:val="0"/>
          <w:numId w:val="41"/>
        </w:numPr>
        <w:shd w:val="clear" w:color="auto" w:fill="FEFEFE"/>
        <w:spacing w:after="0" w:line="240" w:lineRule="auto"/>
        <w:rPr>
          <w:rFonts w:cstheme="minorHAnsi"/>
          <w:color w:val="3A3A3A"/>
        </w:rPr>
      </w:pPr>
      <w:r w:rsidRPr="00E66914">
        <w:rPr>
          <w:rFonts w:cstheme="minorHAnsi"/>
          <w:color w:val="3A3A3A"/>
        </w:rPr>
        <w:t>získat certifikaci PRINCE2 pro projektový management;</w:t>
      </w:r>
    </w:p>
    <w:p w:rsidR="00CF2A57" w:rsidRPr="00E66914" w:rsidRDefault="00CF2A57" w:rsidP="00CF2A57">
      <w:pPr>
        <w:numPr>
          <w:ilvl w:val="0"/>
          <w:numId w:val="41"/>
        </w:numPr>
        <w:shd w:val="clear" w:color="auto" w:fill="FEFEFE"/>
        <w:spacing w:after="0" w:line="240" w:lineRule="auto"/>
        <w:rPr>
          <w:rFonts w:cstheme="minorHAnsi"/>
          <w:color w:val="3A3A3A"/>
        </w:rPr>
      </w:pPr>
      <w:r w:rsidRPr="00E66914">
        <w:rPr>
          <w:rFonts w:cstheme="minorHAnsi"/>
          <w:color w:val="3A3A3A"/>
        </w:rPr>
        <w:t>aplikovat nejnovější teorie z oblasti podnikové informatiky do praxe a řešit tím komplexní problémy;</w:t>
      </w:r>
    </w:p>
    <w:p w:rsidR="00CF2A57" w:rsidRPr="00E66914" w:rsidRDefault="00CF2A57" w:rsidP="00CF2A57">
      <w:pPr>
        <w:numPr>
          <w:ilvl w:val="0"/>
          <w:numId w:val="41"/>
        </w:numPr>
        <w:shd w:val="clear" w:color="auto" w:fill="FEFEFE"/>
        <w:spacing w:after="0" w:line="240" w:lineRule="auto"/>
        <w:rPr>
          <w:rFonts w:cstheme="minorHAnsi"/>
          <w:color w:val="3A3A3A"/>
        </w:rPr>
      </w:pPr>
      <w:r w:rsidRPr="00E66914">
        <w:rPr>
          <w:rFonts w:cstheme="minorHAnsi"/>
          <w:color w:val="3A3A3A"/>
        </w:rPr>
        <w:t>samostatně navrhnout, provést a interpretovat výzkum v oblasti podnikové informatiky.</w:t>
      </w:r>
    </w:p>
    <w:p w:rsidR="00CF2A57" w:rsidRPr="00E66914" w:rsidRDefault="00CF2A57" w:rsidP="00B6484A">
      <w:pPr>
        <w:spacing w:before="40" w:afterLines="40" w:after="96" w:line="240" w:lineRule="auto"/>
        <w:rPr>
          <w:rFonts w:cstheme="minorHAnsi"/>
        </w:rPr>
      </w:pPr>
    </w:p>
    <w:p w:rsidR="00CF2A57" w:rsidRPr="00E66914" w:rsidRDefault="00CF2A57" w:rsidP="00CF2A57">
      <w:pPr>
        <w:rPr>
          <w:rFonts w:cstheme="minorHAnsi"/>
        </w:rPr>
      </w:pPr>
      <w:r w:rsidRPr="00E66914">
        <w:rPr>
          <w:rFonts w:cstheme="minorHAnsi"/>
          <w:bdr w:val="single" w:sz="6" w:space="0" w:color="E6E6E6" w:frame="1"/>
          <w:shd w:val="clear" w:color="auto" w:fill="F3F3F3"/>
        </w:rPr>
        <w:t>Uplatnění absolventa</w:t>
      </w:r>
    </w:p>
    <w:p w:rsidR="00CF2A57" w:rsidRPr="00E66914" w:rsidRDefault="00CF2A57" w:rsidP="00CF2A57">
      <w:pPr>
        <w:pStyle w:val="Normlnweb"/>
        <w:shd w:val="clear" w:color="auto" w:fill="FEFEFE"/>
        <w:jc w:val="both"/>
        <w:rPr>
          <w:rFonts w:asciiTheme="minorHAnsi" w:hAnsiTheme="minorHAnsi" w:cstheme="minorHAnsi"/>
          <w:color w:val="3A3A3A"/>
          <w:sz w:val="22"/>
          <w:szCs w:val="22"/>
        </w:rPr>
      </w:pPr>
      <w:r w:rsidRPr="00E66914">
        <w:rPr>
          <w:rFonts w:asciiTheme="minorHAnsi" w:hAnsiTheme="minorHAnsi" w:cstheme="minorHAnsi"/>
          <w:color w:val="3A3A3A"/>
          <w:sz w:val="22"/>
          <w:szCs w:val="22"/>
        </w:rPr>
        <w:t>Jako absolvent budete rozumět ekonomické stránce IS/ICT, procesu vývoje IS/ICT i jeho vlivu na výkonnost organizace. Budete umět vybrat vhodné informační a komunikační technologie, které budou naplňovat strategické cíle organizace. Zvládnete </w:t>
      </w:r>
      <w:r w:rsidRPr="00E66914">
        <w:rPr>
          <w:rStyle w:val="Siln"/>
          <w:rFonts w:asciiTheme="minorHAnsi" w:hAnsiTheme="minorHAnsi" w:cstheme="minorHAnsi"/>
          <w:color w:val="3A3A3A"/>
          <w:sz w:val="22"/>
          <w:szCs w:val="22"/>
        </w:rPr>
        <w:t>navrhovat a měnit podnikové procesy i podobu organizací</w:t>
      </w:r>
      <w:r w:rsidRPr="00E66914">
        <w:rPr>
          <w:rFonts w:asciiTheme="minorHAnsi" w:hAnsiTheme="minorHAnsi" w:cstheme="minorHAnsi"/>
          <w:color w:val="3A3A3A"/>
          <w:sz w:val="22"/>
          <w:szCs w:val="22"/>
        </w:rPr>
        <w:t> a v návaznosti na to </w:t>
      </w:r>
      <w:r w:rsidRPr="00E66914">
        <w:rPr>
          <w:rStyle w:val="Siln"/>
          <w:rFonts w:asciiTheme="minorHAnsi" w:hAnsiTheme="minorHAnsi" w:cstheme="minorHAnsi"/>
          <w:color w:val="3A3A3A"/>
          <w:sz w:val="22"/>
          <w:szCs w:val="22"/>
        </w:rPr>
        <w:t>řídit a měnit informační systém podniku</w:t>
      </w:r>
      <w:r w:rsidRPr="00E66914">
        <w:rPr>
          <w:rFonts w:asciiTheme="minorHAnsi" w:hAnsiTheme="minorHAnsi" w:cstheme="minorHAnsi"/>
          <w:color w:val="3A3A3A"/>
          <w:sz w:val="22"/>
          <w:szCs w:val="22"/>
        </w:rPr>
        <w:t>.</w:t>
      </w:r>
    </w:p>
    <w:p w:rsidR="00CF2A57" w:rsidRPr="00E66914" w:rsidRDefault="00CF2A57" w:rsidP="00CF2A57">
      <w:pPr>
        <w:pStyle w:val="Normlnweb"/>
        <w:shd w:val="clear" w:color="auto" w:fill="FEFEFE"/>
        <w:jc w:val="both"/>
        <w:rPr>
          <w:rFonts w:asciiTheme="minorHAnsi" w:hAnsiTheme="minorHAnsi" w:cstheme="minorHAnsi"/>
          <w:color w:val="3A3A3A"/>
          <w:sz w:val="22"/>
          <w:szCs w:val="22"/>
        </w:rPr>
      </w:pPr>
      <w:r w:rsidRPr="00E66914">
        <w:rPr>
          <w:rFonts w:asciiTheme="minorHAnsi" w:hAnsiTheme="minorHAnsi" w:cstheme="minorHAnsi"/>
          <w:color w:val="3A3A3A"/>
          <w:sz w:val="22"/>
          <w:szCs w:val="22"/>
        </w:rPr>
        <w:t>Uplatnění najdete zejména jako </w:t>
      </w:r>
      <w:r w:rsidRPr="00E66914">
        <w:rPr>
          <w:rStyle w:val="Siln"/>
          <w:rFonts w:asciiTheme="minorHAnsi" w:hAnsiTheme="minorHAnsi" w:cstheme="minorHAnsi"/>
          <w:color w:val="3A3A3A"/>
          <w:sz w:val="22"/>
          <w:szCs w:val="22"/>
        </w:rPr>
        <w:t>analytici a konzultanti pro oblast IS/ICT</w:t>
      </w:r>
      <w:r w:rsidRPr="00E66914">
        <w:rPr>
          <w:rFonts w:asciiTheme="minorHAnsi" w:hAnsiTheme="minorHAnsi" w:cstheme="minorHAnsi"/>
          <w:color w:val="3A3A3A"/>
          <w:sz w:val="22"/>
          <w:szCs w:val="22"/>
        </w:rPr>
        <w:t> v poradenských společnostech. Dále jako konzultanti prodeje IS/ICT produktů a služeb v podnicích zaměřených na informační a komunikační technologie, nebo jako </w:t>
      </w:r>
      <w:r w:rsidRPr="00E66914">
        <w:rPr>
          <w:rStyle w:val="Siln"/>
          <w:rFonts w:asciiTheme="minorHAnsi" w:hAnsiTheme="minorHAnsi" w:cstheme="minorHAnsi"/>
          <w:color w:val="3A3A3A"/>
          <w:sz w:val="22"/>
          <w:szCs w:val="22"/>
        </w:rPr>
        <w:t>vedoucí pracovníci</w:t>
      </w:r>
      <w:r w:rsidRPr="00E66914">
        <w:rPr>
          <w:rFonts w:asciiTheme="minorHAnsi" w:hAnsiTheme="minorHAnsi" w:cstheme="minorHAnsi"/>
          <w:color w:val="3A3A3A"/>
          <w:sz w:val="22"/>
          <w:szCs w:val="22"/>
        </w:rPr>
        <w:t> v oblasti IS/ICT ve středních a velkých podnicích.</w:t>
      </w:r>
    </w:p>
    <w:p w:rsidR="00CF2A57" w:rsidRPr="00E66914" w:rsidRDefault="00CF2A57" w:rsidP="00CF2A57">
      <w:pPr>
        <w:pStyle w:val="Normlnweb"/>
        <w:shd w:val="clear" w:color="auto" w:fill="FEFEFE"/>
        <w:jc w:val="both"/>
        <w:rPr>
          <w:rFonts w:asciiTheme="minorHAnsi" w:hAnsiTheme="minorHAnsi" w:cstheme="minorHAnsi"/>
          <w:color w:val="3A3A3A"/>
          <w:sz w:val="22"/>
          <w:szCs w:val="22"/>
        </w:rPr>
      </w:pPr>
      <w:r w:rsidRPr="00E66914">
        <w:rPr>
          <w:rFonts w:asciiTheme="minorHAnsi" w:hAnsiTheme="minorHAnsi" w:cstheme="minorHAnsi"/>
          <w:color w:val="3A3A3A"/>
          <w:sz w:val="22"/>
          <w:szCs w:val="22"/>
        </w:rPr>
        <w:t>Díky získaným znalostem a dovednostem můžete být </w:t>
      </w:r>
      <w:r w:rsidRPr="00E66914">
        <w:rPr>
          <w:rStyle w:val="Siln"/>
          <w:rFonts w:asciiTheme="minorHAnsi" w:hAnsiTheme="minorHAnsi" w:cstheme="minorHAnsi"/>
          <w:color w:val="3A3A3A"/>
          <w:sz w:val="22"/>
          <w:szCs w:val="22"/>
        </w:rPr>
        <w:t>zodpovědní za efektivitu i rozvoj IS/ICT</w:t>
      </w:r>
      <w:r w:rsidRPr="00E66914">
        <w:rPr>
          <w:rFonts w:asciiTheme="minorHAnsi" w:hAnsiTheme="minorHAnsi" w:cstheme="minorHAnsi"/>
          <w:color w:val="3A3A3A"/>
          <w:sz w:val="22"/>
          <w:szCs w:val="22"/>
        </w:rPr>
        <w:t> ve vztahu k cílům podniku. V neposlední řadě se můžete uplatnit také jako specialisté, kteří se budou věnovat </w:t>
      </w:r>
      <w:r w:rsidRPr="00E66914">
        <w:rPr>
          <w:rStyle w:val="Siln"/>
          <w:rFonts w:asciiTheme="minorHAnsi" w:hAnsiTheme="minorHAnsi" w:cstheme="minorHAnsi"/>
          <w:color w:val="3A3A3A"/>
          <w:sz w:val="22"/>
          <w:szCs w:val="22"/>
        </w:rPr>
        <w:t>aplikovanému i teoretickému výzkumu</w:t>
      </w:r>
      <w:r w:rsidRPr="00E66914">
        <w:rPr>
          <w:rFonts w:asciiTheme="minorHAnsi" w:hAnsiTheme="minorHAnsi" w:cstheme="minorHAnsi"/>
          <w:color w:val="3A3A3A"/>
          <w:sz w:val="22"/>
          <w:szCs w:val="22"/>
        </w:rPr>
        <w:t> problematiky IS/ICT.</w:t>
      </w:r>
    </w:p>
    <w:p w:rsidR="00B27D2A" w:rsidRPr="00E66914" w:rsidRDefault="00B27D2A" w:rsidP="00B27D2A">
      <w:pPr>
        <w:rPr>
          <w:rFonts w:cstheme="minorHAnsi"/>
          <w:bdr w:val="single" w:sz="6" w:space="0" w:color="E6E6E6" w:frame="1"/>
          <w:shd w:val="clear" w:color="auto" w:fill="F3F3F3"/>
        </w:rPr>
      </w:pPr>
      <w:r w:rsidRPr="00E66914">
        <w:rPr>
          <w:rFonts w:cstheme="minorHAnsi"/>
          <w:bdr w:val="single" w:sz="6" w:space="0" w:color="E6E6E6" w:frame="1"/>
          <w:shd w:val="clear" w:color="auto" w:fill="F3F3F3"/>
        </w:rPr>
        <w:t>Shrnutí hlavních změn oproti stávajícímu magisterskému studijnímu oboru: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lastRenderedPageBreak/>
        <w:t xml:space="preserve">Novým předmět je </w:t>
      </w:r>
      <w:r w:rsidRPr="00E66914">
        <w:rPr>
          <w:b/>
          <w:bCs/>
        </w:rPr>
        <w:t>Teorie</w:t>
      </w:r>
      <w:r w:rsidRPr="00E66914">
        <w:rPr>
          <w:b/>
        </w:rPr>
        <w:t xml:space="preserve"> podnikové informatiky</w:t>
      </w:r>
      <w:r w:rsidRPr="00E66914">
        <w:t>, který je přehledem teorií a modelů, které se váží k ICT v podnicích a popisují faktory a souvislosti jejich využívání, zavádění, jejich efektivity, hodnocení přínosů, rozhodování atp.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t xml:space="preserve">Nově zařazený je </w:t>
      </w:r>
      <w:r w:rsidRPr="00E66914">
        <w:rPr>
          <w:b/>
          <w:bCs/>
        </w:rPr>
        <w:t>Business Process Analysis</w:t>
      </w:r>
      <w:r w:rsidRPr="00E66914">
        <w:t xml:space="preserve"> navazující na předmět Procesní řízení z bakalářského studia. Jeho cílem je porozumění byznysové, věcné stránky procesní analýzy.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t xml:space="preserve">Nově zařazený </w:t>
      </w:r>
      <w:r w:rsidRPr="00E66914">
        <w:rPr>
          <w:b/>
        </w:rPr>
        <w:t>International management</w:t>
      </w:r>
      <w:r w:rsidRPr="00E66914">
        <w:t xml:space="preserve"> odráží potřebu porozumět mezinárodnímu prostředí IT firem i jejich zákazníků z řad nadnárodních společností (viz témata národní kultura, legislativa, mezinárodní podnikatelské strategie atp.). 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t xml:space="preserve">Nově zařazený </w:t>
      </w:r>
      <w:r w:rsidRPr="00E66914">
        <w:rPr>
          <w:b/>
          <w:bCs/>
        </w:rPr>
        <w:t xml:space="preserve">Znalostní management </w:t>
      </w:r>
      <w:r w:rsidRPr="00E66914">
        <w:t>vychází z předpokladu, že pro dlouhodobou výkonnost podniku nestačí technické řešení znalostního managementu, ale je nutná</w:t>
      </w:r>
      <w:r w:rsidRPr="00E66914">
        <w:rPr>
          <w:b/>
          <w:bCs/>
        </w:rPr>
        <w:t xml:space="preserve"> „</w:t>
      </w:r>
      <w:r w:rsidRPr="00E66914">
        <w:t>kombinace</w:t>
      </w:r>
      <w:r w:rsidRPr="00E66914">
        <w:rPr>
          <w:b/>
          <w:bCs/>
        </w:rPr>
        <w:t xml:space="preserve"> </w:t>
      </w:r>
      <w:r w:rsidRPr="00E66914">
        <w:t>managementu znalostí s citlivým managementem sociálních vztahů“. Na pochopení těchto vazeb a schopnost je utvářet předmět cílí.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t xml:space="preserve">Nově zařazený </w:t>
      </w:r>
      <w:r w:rsidRPr="00E66914">
        <w:rPr>
          <w:b/>
          <w:bCs/>
        </w:rPr>
        <w:t xml:space="preserve">Inovační management </w:t>
      </w:r>
      <w:r w:rsidRPr="00E66914">
        <w:t>poskytuje komplexního pohledu na inovace v podnikovém prostředí. Studenti si současně osvojí vybrané metody využívané v inovačním procesu.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t xml:space="preserve">Nově zařazený </w:t>
      </w:r>
      <w:r w:rsidRPr="00E66914">
        <w:rPr>
          <w:b/>
          <w:bCs/>
        </w:rPr>
        <w:t xml:space="preserve">Business Projects </w:t>
      </w:r>
      <w:r w:rsidRPr="00E66914">
        <w:t>na Project management</w:t>
      </w:r>
      <w:r w:rsidRPr="00E66914">
        <w:rPr>
          <w:b/>
          <w:bCs/>
        </w:rPr>
        <w:t xml:space="preserve"> </w:t>
      </w:r>
      <w:r w:rsidRPr="00E66914">
        <w:t>a rozvíjí zejména metody uplatňované v projektovém managementu. Výstupem předmětu jsou znalosti, které studentům umožňují složit PRINCE2 Foundation Certification Examination.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t xml:space="preserve">Nově zařazený </w:t>
      </w:r>
      <w:r w:rsidRPr="00E66914">
        <w:rPr>
          <w:b/>
          <w:bCs/>
        </w:rPr>
        <w:t>Controlling</w:t>
      </w:r>
      <w:r w:rsidRPr="00E66914">
        <w:t xml:space="preserve"> se věnuje měření podnikové výkonnosti a s důrazem na analýzu podnikových dat. Předmět byl původně povinně volitelný.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t xml:space="preserve">Přeřazení předmětu </w:t>
      </w:r>
      <w:r w:rsidRPr="00E66914">
        <w:rPr>
          <w:b/>
        </w:rPr>
        <w:t>Mikroekonomie 2</w:t>
      </w:r>
      <w:r w:rsidRPr="00E66914">
        <w:t xml:space="preserve"> mezi povinně volitelné předměty, neboť svým obsahem nemíří primárně na profilu absolventa.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t xml:space="preserve">Přeřazení předmětu </w:t>
      </w:r>
      <w:r w:rsidRPr="00E66914">
        <w:rPr>
          <w:b/>
        </w:rPr>
        <w:t>Makroekonomie 2</w:t>
      </w:r>
      <w:r w:rsidRPr="00E66914">
        <w:rPr>
          <w:bCs/>
        </w:rPr>
        <w:t xml:space="preserve"> mezi volně volitelné předměty, </w:t>
      </w:r>
      <w:r w:rsidRPr="00E66914">
        <w:t>neboť necílí na profil absolventa a pro úspěšné vykonávání profese plně dostačují znalosti základního kurzu z bakalářského stupně studia.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t xml:space="preserve">Přeřazení předmětu </w:t>
      </w:r>
      <w:r w:rsidRPr="00E66914">
        <w:rPr>
          <w:b/>
          <w:bCs/>
        </w:rPr>
        <w:t>Projekt systému řízení podniku</w:t>
      </w:r>
      <w:r w:rsidRPr="00E66914">
        <w:t xml:space="preserve"> do volně volitelných souvisí s rozhodnutím garantující katedry tento kurz převést do podoby výběrového</w:t>
      </w:r>
    </w:p>
    <w:p w:rsidR="00B27D2A" w:rsidRPr="00E66914" w:rsidRDefault="00B27D2A" w:rsidP="00B27D2A">
      <w:pPr>
        <w:pStyle w:val="Odstavecseseznamem"/>
        <w:numPr>
          <w:ilvl w:val="0"/>
          <w:numId w:val="42"/>
        </w:numPr>
        <w:spacing w:after="240"/>
        <w:jc w:val="both"/>
      </w:pPr>
      <w:r w:rsidRPr="00E66914">
        <w:t xml:space="preserve">Původní povinné předměty </w:t>
      </w:r>
      <w:r w:rsidRPr="00E66914">
        <w:rPr>
          <w:b/>
          <w:bCs/>
        </w:rPr>
        <w:t>Procesní řízení</w:t>
      </w:r>
      <w:r w:rsidRPr="00E66914">
        <w:t xml:space="preserve"> a </w:t>
      </w:r>
      <w:r w:rsidRPr="00E66914">
        <w:rPr>
          <w:b/>
          <w:bCs/>
        </w:rPr>
        <w:t>Podniková informatika</w:t>
      </w:r>
      <w:r w:rsidRPr="00E66914">
        <w:t xml:space="preserve"> byly přeřazeny do nově akreditovaného bakalářského programu Podniková informatika.</w:t>
      </w:r>
    </w:p>
    <w:p w:rsidR="00B27D2A" w:rsidRPr="00CF2A57" w:rsidRDefault="00B27D2A" w:rsidP="00CF2A57">
      <w:pPr>
        <w:pStyle w:val="Normlnweb"/>
        <w:shd w:val="clear" w:color="auto" w:fill="FEFEFE"/>
        <w:jc w:val="both"/>
        <w:rPr>
          <w:rFonts w:asciiTheme="minorHAnsi" w:hAnsiTheme="minorHAnsi" w:cstheme="minorHAnsi"/>
          <w:color w:val="3A3A3A"/>
          <w:sz w:val="22"/>
          <w:szCs w:val="22"/>
        </w:rPr>
      </w:pPr>
    </w:p>
    <w:sectPr w:rsidR="00B27D2A" w:rsidRPr="00CF2A57" w:rsidSect="001F37B1">
      <w:headerReference w:type="default" r:id="rId52"/>
      <w:footerReference w:type="default" r:id="rId53"/>
      <w:headerReference w:type="first" r:id="rId5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3E" w:rsidRDefault="00ED2F3E" w:rsidP="00DB638F">
      <w:pPr>
        <w:spacing w:after="0" w:line="240" w:lineRule="auto"/>
      </w:pPr>
      <w:r>
        <w:separator/>
      </w:r>
    </w:p>
  </w:endnote>
  <w:endnote w:type="continuationSeparator" w:id="0">
    <w:p w:rsidR="00ED2F3E" w:rsidRDefault="00ED2F3E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alibri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3E" w:rsidRDefault="00ED2F3E" w:rsidP="00DB638F">
      <w:pPr>
        <w:spacing w:after="0" w:line="240" w:lineRule="auto"/>
      </w:pPr>
      <w:r>
        <w:separator/>
      </w:r>
    </w:p>
  </w:footnote>
  <w:footnote w:type="continuationSeparator" w:id="0">
    <w:p w:rsidR="00ED2F3E" w:rsidRDefault="00ED2F3E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D6" w:rsidRDefault="000F75D6">
    <w:pPr>
      <w:pStyle w:val="Zhlav"/>
    </w:pPr>
  </w:p>
  <w:p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05pt;height:9.05pt" o:bullet="t">
        <v:imagedata r:id="rId1" o:title="j0115836"/>
      </v:shape>
    </w:pict>
  </w:numPicBullet>
  <w:abstractNum w:abstractNumId="0">
    <w:nsid w:val="020C279D"/>
    <w:multiLevelType w:val="hybridMultilevel"/>
    <w:tmpl w:val="FC26D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7695"/>
    <w:multiLevelType w:val="hybridMultilevel"/>
    <w:tmpl w:val="2FFE86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3816"/>
    <w:multiLevelType w:val="hybridMultilevel"/>
    <w:tmpl w:val="872AF56C"/>
    <w:lvl w:ilvl="0" w:tplc="BD62DBC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37E9F"/>
    <w:multiLevelType w:val="hybridMultilevel"/>
    <w:tmpl w:val="CABC4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87113"/>
    <w:multiLevelType w:val="multilevel"/>
    <w:tmpl w:val="6E9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56833"/>
    <w:multiLevelType w:val="hybridMultilevel"/>
    <w:tmpl w:val="58F62B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246CA"/>
    <w:multiLevelType w:val="hybridMultilevel"/>
    <w:tmpl w:val="0DBA1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018C2"/>
    <w:multiLevelType w:val="multilevel"/>
    <w:tmpl w:val="1AD0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87770"/>
    <w:multiLevelType w:val="multilevel"/>
    <w:tmpl w:val="B49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C82639"/>
    <w:multiLevelType w:val="hybridMultilevel"/>
    <w:tmpl w:val="7CF42E64"/>
    <w:lvl w:ilvl="0" w:tplc="3B4E8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B1CBC"/>
    <w:multiLevelType w:val="multilevel"/>
    <w:tmpl w:val="0E06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50FD8"/>
    <w:multiLevelType w:val="hybridMultilevel"/>
    <w:tmpl w:val="064E259E"/>
    <w:lvl w:ilvl="0" w:tplc="3B4E8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504BC"/>
    <w:multiLevelType w:val="multilevel"/>
    <w:tmpl w:val="9F7A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780C05"/>
    <w:multiLevelType w:val="hybridMultilevel"/>
    <w:tmpl w:val="A5CC0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25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24"/>
  </w:num>
  <w:num w:numId="5">
    <w:abstractNumId w:val="20"/>
  </w:num>
  <w:num w:numId="6">
    <w:abstractNumId w:val="11"/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21"/>
  </w:num>
  <w:num w:numId="22">
    <w:abstractNumId w:val="9"/>
    <w:lvlOverride w:ilvl="0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25"/>
  </w:num>
  <w:num w:numId="27">
    <w:abstractNumId w:val="3"/>
  </w:num>
  <w:num w:numId="28">
    <w:abstractNumId w:val="23"/>
  </w:num>
  <w:num w:numId="29">
    <w:abstractNumId w:val="14"/>
  </w:num>
  <w:num w:numId="30">
    <w:abstractNumId w:val="17"/>
  </w:num>
  <w:num w:numId="31">
    <w:abstractNumId w:val="5"/>
  </w:num>
  <w:num w:numId="32">
    <w:abstractNumId w:val="13"/>
  </w:num>
  <w:num w:numId="33">
    <w:abstractNumId w:val="10"/>
  </w:num>
  <w:num w:numId="34">
    <w:abstractNumId w:val="18"/>
  </w:num>
  <w:num w:numId="35">
    <w:abstractNumId w:val="0"/>
  </w:num>
  <w:num w:numId="36">
    <w:abstractNumId w:val="1"/>
  </w:num>
  <w:num w:numId="37">
    <w:abstractNumId w:val="7"/>
  </w:num>
  <w:num w:numId="38">
    <w:abstractNumId w:val="8"/>
  </w:num>
  <w:num w:numId="39">
    <w:abstractNumId w:val="19"/>
  </w:num>
  <w:num w:numId="40">
    <w:abstractNumId w:val="4"/>
  </w:num>
  <w:num w:numId="41">
    <w:abstractNumId w:val="16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YamtQD2VcVTLQAAAA=="/>
  </w:docVars>
  <w:rsids>
    <w:rsidRoot w:val="00ED3FC0"/>
    <w:rsid w:val="00002FE3"/>
    <w:rsid w:val="00013AFC"/>
    <w:rsid w:val="00036F99"/>
    <w:rsid w:val="00037254"/>
    <w:rsid w:val="00056C48"/>
    <w:rsid w:val="00062D70"/>
    <w:rsid w:val="00094277"/>
    <w:rsid w:val="000C2256"/>
    <w:rsid w:val="000D476E"/>
    <w:rsid w:val="000D7FBE"/>
    <w:rsid w:val="000E202A"/>
    <w:rsid w:val="000E253C"/>
    <w:rsid w:val="000E4B09"/>
    <w:rsid w:val="000E5C36"/>
    <w:rsid w:val="000E7934"/>
    <w:rsid w:val="000F404B"/>
    <w:rsid w:val="000F4C81"/>
    <w:rsid w:val="000F75D6"/>
    <w:rsid w:val="00104FF4"/>
    <w:rsid w:val="00121640"/>
    <w:rsid w:val="00130DE1"/>
    <w:rsid w:val="00143241"/>
    <w:rsid w:val="00145A44"/>
    <w:rsid w:val="00147B5A"/>
    <w:rsid w:val="00147BA7"/>
    <w:rsid w:val="001A1556"/>
    <w:rsid w:val="001A3BE0"/>
    <w:rsid w:val="001A73B1"/>
    <w:rsid w:val="001B27B4"/>
    <w:rsid w:val="001D35EB"/>
    <w:rsid w:val="001F37B1"/>
    <w:rsid w:val="001F4A84"/>
    <w:rsid w:val="00201608"/>
    <w:rsid w:val="00202903"/>
    <w:rsid w:val="0020745C"/>
    <w:rsid w:val="00210D6D"/>
    <w:rsid w:val="0021273C"/>
    <w:rsid w:val="0021337F"/>
    <w:rsid w:val="0022442A"/>
    <w:rsid w:val="0022526B"/>
    <w:rsid w:val="00235447"/>
    <w:rsid w:val="00244E4F"/>
    <w:rsid w:val="00245CF6"/>
    <w:rsid w:val="00263519"/>
    <w:rsid w:val="00264C95"/>
    <w:rsid w:val="0028245D"/>
    <w:rsid w:val="002838BC"/>
    <w:rsid w:val="002861E8"/>
    <w:rsid w:val="002965BE"/>
    <w:rsid w:val="00296DA4"/>
    <w:rsid w:val="002B0C90"/>
    <w:rsid w:val="002C0841"/>
    <w:rsid w:val="002C2419"/>
    <w:rsid w:val="002D21BE"/>
    <w:rsid w:val="002D56E4"/>
    <w:rsid w:val="002E251F"/>
    <w:rsid w:val="00302173"/>
    <w:rsid w:val="00311871"/>
    <w:rsid w:val="00311FB6"/>
    <w:rsid w:val="00322C18"/>
    <w:rsid w:val="00363A11"/>
    <w:rsid w:val="003658B9"/>
    <w:rsid w:val="003807A9"/>
    <w:rsid w:val="00384BCC"/>
    <w:rsid w:val="00394FD1"/>
    <w:rsid w:val="003965D2"/>
    <w:rsid w:val="003A426C"/>
    <w:rsid w:val="003B25C5"/>
    <w:rsid w:val="003B3C91"/>
    <w:rsid w:val="003C6E96"/>
    <w:rsid w:val="003D2F70"/>
    <w:rsid w:val="003D4415"/>
    <w:rsid w:val="003E4FDF"/>
    <w:rsid w:val="003F24F4"/>
    <w:rsid w:val="003F755C"/>
    <w:rsid w:val="004007CE"/>
    <w:rsid w:val="00405303"/>
    <w:rsid w:val="004140C6"/>
    <w:rsid w:val="00430450"/>
    <w:rsid w:val="004544AA"/>
    <w:rsid w:val="00456E87"/>
    <w:rsid w:val="00486DE2"/>
    <w:rsid w:val="004C153C"/>
    <w:rsid w:val="004C33FC"/>
    <w:rsid w:val="004F25A7"/>
    <w:rsid w:val="00504D5C"/>
    <w:rsid w:val="00505A82"/>
    <w:rsid w:val="00507E36"/>
    <w:rsid w:val="005248F6"/>
    <w:rsid w:val="005264FE"/>
    <w:rsid w:val="005578DB"/>
    <w:rsid w:val="00561C88"/>
    <w:rsid w:val="00565572"/>
    <w:rsid w:val="0056564F"/>
    <w:rsid w:val="0057213A"/>
    <w:rsid w:val="00575546"/>
    <w:rsid w:val="00580B3A"/>
    <w:rsid w:val="00581FA1"/>
    <w:rsid w:val="0059713A"/>
    <w:rsid w:val="005C11D7"/>
    <w:rsid w:val="005C1EFD"/>
    <w:rsid w:val="005F0D06"/>
    <w:rsid w:val="00614036"/>
    <w:rsid w:val="00686DE5"/>
    <w:rsid w:val="006A28B7"/>
    <w:rsid w:val="006A4959"/>
    <w:rsid w:val="006C1094"/>
    <w:rsid w:val="006C1431"/>
    <w:rsid w:val="006C333F"/>
    <w:rsid w:val="006D42ED"/>
    <w:rsid w:val="0071108F"/>
    <w:rsid w:val="007254B4"/>
    <w:rsid w:val="0074442F"/>
    <w:rsid w:val="00754E17"/>
    <w:rsid w:val="007559E0"/>
    <w:rsid w:val="00767F18"/>
    <w:rsid w:val="00786B7F"/>
    <w:rsid w:val="007A1222"/>
    <w:rsid w:val="007B732E"/>
    <w:rsid w:val="007C2AAA"/>
    <w:rsid w:val="007D11A3"/>
    <w:rsid w:val="007D4335"/>
    <w:rsid w:val="007D6782"/>
    <w:rsid w:val="007E16EF"/>
    <w:rsid w:val="007E3BA6"/>
    <w:rsid w:val="007E7559"/>
    <w:rsid w:val="007F22A1"/>
    <w:rsid w:val="007F650D"/>
    <w:rsid w:val="007F6810"/>
    <w:rsid w:val="00806FAB"/>
    <w:rsid w:val="0080701F"/>
    <w:rsid w:val="00824DD7"/>
    <w:rsid w:val="0082730F"/>
    <w:rsid w:val="008418EA"/>
    <w:rsid w:val="00842439"/>
    <w:rsid w:val="00844A67"/>
    <w:rsid w:val="008503F9"/>
    <w:rsid w:val="00852D58"/>
    <w:rsid w:val="0085756A"/>
    <w:rsid w:val="008660F3"/>
    <w:rsid w:val="008921FD"/>
    <w:rsid w:val="00895AD2"/>
    <w:rsid w:val="008A178A"/>
    <w:rsid w:val="008A3194"/>
    <w:rsid w:val="008A67EB"/>
    <w:rsid w:val="008B0180"/>
    <w:rsid w:val="008C65EC"/>
    <w:rsid w:val="008D35E7"/>
    <w:rsid w:val="008D521E"/>
    <w:rsid w:val="008F1136"/>
    <w:rsid w:val="0090266D"/>
    <w:rsid w:val="00905F0A"/>
    <w:rsid w:val="0091696E"/>
    <w:rsid w:val="009178FA"/>
    <w:rsid w:val="0093429C"/>
    <w:rsid w:val="00951C2B"/>
    <w:rsid w:val="00963631"/>
    <w:rsid w:val="00971676"/>
    <w:rsid w:val="009841B0"/>
    <w:rsid w:val="00985BA4"/>
    <w:rsid w:val="0099638A"/>
    <w:rsid w:val="009B3946"/>
    <w:rsid w:val="009B75B3"/>
    <w:rsid w:val="009B7D8C"/>
    <w:rsid w:val="009D05C4"/>
    <w:rsid w:val="009D40F4"/>
    <w:rsid w:val="009F2CE2"/>
    <w:rsid w:val="009F7AA0"/>
    <w:rsid w:val="009F7F53"/>
    <w:rsid w:val="00A050AF"/>
    <w:rsid w:val="00A21B52"/>
    <w:rsid w:val="00A366AA"/>
    <w:rsid w:val="00A87D05"/>
    <w:rsid w:val="00AA179D"/>
    <w:rsid w:val="00AA323F"/>
    <w:rsid w:val="00AA4958"/>
    <w:rsid w:val="00AB0668"/>
    <w:rsid w:val="00B24051"/>
    <w:rsid w:val="00B255DF"/>
    <w:rsid w:val="00B27D2A"/>
    <w:rsid w:val="00B400C3"/>
    <w:rsid w:val="00B4495A"/>
    <w:rsid w:val="00B47724"/>
    <w:rsid w:val="00B640CD"/>
    <w:rsid w:val="00B646E9"/>
    <w:rsid w:val="00B6484A"/>
    <w:rsid w:val="00B676C2"/>
    <w:rsid w:val="00B722AD"/>
    <w:rsid w:val="00B87B38"/>
    <w:rsid w:val="00BA036C"/>
    <w:rsid w:val="00BB6118"/>
    <w:rsid w:val="00C17F1B"/>
    <w:rsid w:val="00C21E81"/>
    <w:rsid w:val="00C24621"/>
    <w:rsid w:val="00C24A92"/>
    <w:rsid w:val="00C31976"/>
    <w:rsid w:val="00C33058"/>
    <w:rsid w:val="00C40B8C"/>
    <w:rsid w:val="00C47CC8"/>
    <w:rsid w:val="00C55DF2"/>
    <w:rsid w:val="00C72A62"/>
    <w:rsid w:val="00C750B3"/>
    <w:rsid w:val="00C77C7D"/>
    <w:rsid w:val="00C854CD"/>
    <w:rsid w:val="00C9077C"/>
    <w:rsid w:val="00CA3560"/>
    <w:rsid w:val="00CA772F"/>
    <w:rsid w:val="00CB0D1A"/>
    <w:rsid w:val="00CB5B1B"/>
    <w:rsid w:val="00CC3171"/>
    <w:rsid w:val="00CD104D"/>
    <w:rsid w:val="00CD482A"/>
    <w:rsid w:val="00CE032D"/>
    <w:rsid w:val="00CE5395"/>
    <w:rsid w:val="00CF2A57"/>
    <w:rsid w:val="00D0280F"/>
    <w:rsid w:val="00D0475B"/>
    <w:rsid w:val="00D13B9C"/>
    <w:rsid w:val="00D25C56"/>
    <w:rsid w:val="00D26EF2"/>
    <w:rsid w:val="00D64AAD"/>
    <w:rsid w:val="00D66349"/>
    <w:rsid w:val="00D6714F"/>
    <w:rsid w:val="00D72629"/>
    <w:rsid w:val="00D77E5A"/>
    <w:rsid w:val="00DA1215"/>
    <w:rsid w:val="00DA43D1"/>
    <w:rsid w:val="00DA514A"/>
    <w:rsid w:val="00DB400B"/>
    <w:rsid w:val="00DB4D30"/>
    <w:rsid w:val="00DB638F"/>
    <w:rsid w:val="00DC47A4"/>
    <w:rsid w:val="00DE1210"/>
    <w:rsid w:val="00DF30CB"/>
    <w:rsid w:val="00E15682"/>
    <w:rsid w:val="00E24BF3"/>
    <w:rsid w:val="00E309CD"/>
    <w:rsid w:val="00E35733"/>
    <w:rsid w:val="00E35A49"/>
    <w:rsid w:val="00E41EA2"/>
    <w:rsid w:val="00E66914"/>
    <w:rsid w:val="00E72ACF"/>
    <w:rsid w:val="00E8170A"/>
    <w:rsid w:val="00EA635E"/>
    <w:rsid w:val="00EB2397"/>
    <w:rsid w:val="00EB2D47"/>
    <w:rsid w:val="00EC64B6"/>
    <w:rsid w:val="00ED2F3E"/>
    <w:rsid w:val="00ED3FC0"/>
    <w:rsid w:val="00ED4FA3"/>
    <w:rsid w:val="00ED5B29"/>
    <w:rsid w:val="00EE3BE9"/>
    <w:rsid w:val="00F07FF5"/>
    <w:rsid w:val="00F1091C"/>
    <w:rsid w:val="00F278F6"/>
    <w:rsid w:val="00F33316"/>
    <w:rsid w:val="00F4443B"/>
    <w:rsid w:val="00F610DF"/>
    <w:rsid w:val="00F6767A"/>
    <w:rsid w:val="00F921E7"/>
    <w:rsid w:val="00FA0C99"/>
    <w:rsid w:val="00FA27B7"/>
    <w:rsid w:val="00FB3AC1"/>
    <w:rsid w:val="00FC1893"/>
    <w:rsid w:val="00FC1AAF"/>
    <w:rsid w:val="00FC3176"/>
    <w:rsid w:val="00FE7DD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4BF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F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titul">
    <w:name w:val="Subtitle"/>
    <w:basedOn w:val="Bezmezer"/>
    <w:next w:val="Normln"/>
    <w:link w:val="Podtitul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4BF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F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22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</w:div>
      </w:divsChild>
    </w:div>
    <w:div w:id="716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6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</w:div>
      </w:divsChild>
    </w:div>
    <w:div w:id="107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20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predmet/econ/akreditacejaro2021/MPH_TEDP" TargetMode="External"/><Relationship Id="rId18" Type="http://schemas.openxmlformats.org/officeDocument/2006/relationships/hyperlink" Target="https://is.muni.cz/auth/predmet/fi/akreditace2017podzim/PA017" TargetMode="External"/><Relationship Id="rId26" Type="http://schemas.openxmlformats.org/officeDocument/2006/relationships/hyperlink" Target="https://is.muni.cz/auth/predmet/econ/akreditacepodzim2020/MPH_INMG" TargetMode="External"/><Relationship Id="rId39" Type="http://schemas.openxmlformats.org/officeDocument/2006/relationships/hyperlink" Target="https://is.muni.cz/auth/predmet/econ/akreditacepodzim2020/MPH_CCRM" TargetMode="External"/><Relationship Id="rId21" Type="http://schemas.openxmlformats.org/officeDocument/2006/relationships/hyperlink" Target="https://is.muni.cz/auth/predmet/econ/akreditacejaro2021/MPH_EKIS" TargetMode="External"/><Relationship Id="rId34" Type="http://schemas.openxmlformats.org/officeDocument/2006/relationships/hyperlink" Target="https://is.muni.cz/auth/predmet/econ/akreditacepodzim2020/MPH_STMG" TargetMode="External"/><Relationship Id="rId42" Type="http://schemas.openxmlformats.org/officeDocument/2006/relationships/hyperlink" Target="https://is.muni.cz/auth/predmet/fi/akreditace2018jaro/PA152" TargetMode="External"/><Relationship Id="rId47" Type="http://schemas.openxmlformats.org/officeDocument/2006/relationships/hyperlink" Target="https://is.muni.cz/auth/predmet/fi/akreditace2018jaro/PA167" TargetMode="External"/><Relationship Id="rId50" Type="http://schemas.openxmlformats.org/officeDocument/2006/relationships/hyperlink" Target="https://is.muni.cz/auth/predmet/fi/akreditace2018jaro/PV207" TargetMode="External"/><Relationship Id="rId55" Type="http://schemas.openxmlformats.org/officeDocument/2006/relationships/fontTable" Target="fontTable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auth/predmet/econ/akreditacepodzim2020/MPH_TEPO" TargetMode="External"/><Relationship Id="rId29" Type="http://schemas.openxmlformats.org/officeDocument/2006/relationships/hyperlink" Target="https://is.muni.cz/auth/predmet/econ/akreditacepodzim2020/MPH_IKKO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is.muni.cz/auth/predmet/econ/akreditacejaro2021/MPH_AIMA" TargetMode="External"/><Relationship Id="rId32" Type="http://schemas.openxmlformats.org/officeDocument/2006/relationships/hyperlink" Target="https://is.muni.cz/auth/predmet/econ/akreditacepodzim2020/MPH_MZPO" TargetMode="External"/><Relationship Id="rId37" Type="http://schemas.openxmlformats.org/officeDocument/2006/relationships/hyperlink" Target="https://is.muni.cz/auth/predmet/econ/akreditacejaro2021/MPM_BADM" TargetMode="External"/><Relationship Id="rId40" Type="http://schemas.openxmlformats.org/officeDocument/2006/relationships/hyperlink" Target="https://is.muni.cz/auth/predmet/econ/akreditacejaro2021/MPH_BLEX" TargetMode="External"/><Relationship Id="rId45" Type="http://schemas.openxmlformats.org/officeDocument/2006/relationships/hyperlink" Target="https://is.muni.cz/auth/predmet/fi/akreditace2018jaro/PA165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openxmlformats.org/officeDocument/2006/relationships/hyperlink" Target="https://is.muni.cz/auth/predmet/econ/akreditacepodzim2020/MPH_BUPM" TargetMode="External"/><Relationship Id="rId31" Type="http://schemas.openxmlformats.org/officeDocument/2006/relationships/hyperlink" Target="https://is.muni.cz/auth/predmet/econ/akreditacejaro2021/MPH_MGPS" TargetMode="External"/><Relationship Id="rId44" Type="http://schemas.openxmlformats.org/officeDocument/2006/relationships/hyperlink" Target="https://is.muni.cz/auth/predmet/fi/akreditace2017podzim/PV168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s.muni.cz/auth/predmet/econ/akreditacepodzim2020/MPH_DIS1" TargetMode="External"/><Relationship Id="rId22" Type="http://schemas.openxmlformats.org/officeDocument/2006/relationships/hyperlink" Target="https://is.muni.cz/auth/predmet/fi/akreditace2018jaro/PA103" TargetMode="External"/><Relationship Id="rId27" Type="http://schemas.openxmlformats.org/officeDocument/2006/relationships/hyperlink" Target="https://is.muni.cz/auth/predmet/econ/akreditacepodzim2020/BPH_BUPR" TargetMode="External"/><Relationship Id="rId30" Type="http://schemas.openxmlformats.org/officeDocument/2006/relationships/hyperlink" Target="https://is.muni.cz/auth/predmet/econ/akreditacejaro2021/MPH_RLIZ" TargetMode="External"/><Relationship Id="rId35" Type="http://schemas.openxmlformats.org/officeDocument/2006/relationships/hyperlink" Target="https://is.muni.cz/auth/predmet/econ/akreditacepodzim2020/MPM_MAT2" TargetMode="External"/><Relationship Id="rId43" Type="http://schemas.openxmlformats.org/officeDocument/2006/relationships/hyperlink" Target="https://is.muni.cz/auth/predmet/fi/akreditace2018jaro/PB138" TargetMode="External"/><Relationship Id="rId48" Type="http://schemas.openxmlformats.org/officeDocument/2006/relationships/hyperlink" Target="https://is.muni.cz/auth/predmet/fi/akreditace2018jaro/PV167" TargetMode="External"/><Relationship Id="rId56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s://is.muni.cz/auth/predmet/fi/akreditace2017podzim/PV21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researchgate.net/profile/Ahad_Zareravasan" TargetMode="External"/><Relationship Id="rId17" Type="http://schemas.openxmlformats.org/officeDocument/2006/relationships/hyperlink" Target="https://is.muni.cz/auth/predmet/econ/akreditacepodzim2020/MPH_SYRP" TargetMode="External"/><Relationship Id="rId25" Type="http://schemas.openxmlformats.org/officeDocument/2006/relationships/hyperlink" Target="https://is.muni.cz/auth/predmet/econ/akreditacepodzim2020/MPH_ZNMG" TargetMode="External"/><Relationship Id="rId33" Type="http://schemas.openxmlformats.org/officeDocument/2006/relationships/hyperlink" Target="https://is.muni.cz/auth/predmet/econ/akreditacepodzim2020/MPH_PMAN" TargetMode="External"/><Relationship Id="rId38" Type="http://schemas.openxmlformats.org/officeDocument/2006/relationships/hyperlink" Target="https://is.muni.cz/auth/predmet/econ/akreditacepodzim2020/MPE_MIE2" TargetMode="External"/><Relationship Id="rId46" Type="http://schemas.openxmlformats.org/officeDocument/2006/relationships/hyperlink" Target="https://is.muni.cz/auth/predmet/fi/akreditace2017podzim/PV017" TargetMode="External"/><Relationship Id="rId20" Type="http://schemas.openxmlformats.org/officeDocument/2006/relationships/hyperlink" Target="https://is.muni.cz/auth/predmet/econ/akreditacepodzim2020/MPH_CONT" TargetMode="External"/><Relationship Id="rId41" Type="http://schemas.openxmlformats.org/officeDocument/2006/relationships/hyperlink" Target="https://is.muni.cz/auth/predmet/fi/akreditace2017podzim/PA159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is.muni.cz/auth/predmet/econ/akreditacejaro2021/MPH_DIS2" TargetMode="External"/><Relationship Id="rId23" Type="http://schemas.openxmlformats.org/officeDocument/2006/relationships/hyperlink" Target="https://is.muni.cz/auth/predmet/fi/akreditace2018jaro/PA179" TargetMode="External"/><Relationship Id="rId28" Type="http://schemas.openxmlformats.org/officeDocument/2006/relationships/hyperlink" Target="https://is.muni.cz/auth/predmet/econ/akreditacepodzim2020/MPP_CEIT" TargetMode="External"/><Relationship Id="rId36" Type="http://schemas.openxmlformats.org/officeDocument/2006/relationships/hyperlink" Target="https://is.muni.cz/auth/predmet/econ/akreditacepodzim2020/MPH_ORBE" TargetMode="External"/><Relationship Id="rId49" Type="http://schemas.openxmlformats.org/officeDocument/2006/relationships/hyperlink" Target="https://is.muni.cz/auth/predmet/fi/akreditace2018jaro/PV17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infopath/2007/PartnerControls"/>
    <ds:schemaRef ds:uri="http://purl.org/dc/terms/"/>
    <ds:schemaRef ds:uri="85ad2ba5-0f0e-4ee3-8d7f-b66a40ab06f7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dc3808b-b02d-4772-926e-f1c08986c1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C663B-A1A1-4A1C-AC7B-29054B5C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W10</cp:lastModifiedBy>
  <cp:revision>2</cp:revision>
  <cp:lastPrinted>2017-09-22T09:42:00Z</cp:lastPrinted>
  <dcterms:created xsi:type="dcterms:W3CDTF">2020-10-06T15:09:00Z</dcterms:created>
  <dcterms:modified xsi:type="dcterms:W3CDTF">2020-10-06T15:09:00Z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