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A0" w:rsidRPr="005E2923" w:rsidRDefault="005F12A0" w:rsidP="005E2923">
      <w:pPr>
        <w:spacing w:after="0" w:line="276" w:lineRule="auto"/>
        <w:jc w:val="center"/>
        <w:rPr>
          <w:rFonts w:ascii="Book Antiqua" w:hAnsi="Book Antiqua"/>
          <w:b/>
          <w:sz w:val="48"/>
          <w:szCs w:val="28"/>
        </w:rPr>
      </w:pPr>
      <w:r w:rsidRPr="005E2923">
        <w:rPr>
          <w:rFonts w:ascii="Book Antiqua" w:hAnsi="Book Antiqua"/>
          <w:b/>
          <w:sz w:val="48"/>
          <w:szCs w:val="28"/>
        </w:rPr>
        <w:t>SEMINÁŘ EKONOMICKÝCH MOZKŮ</w:t>
      </w:r>
    </w:p>
    <w:p w:rsidR="005F12A0" w:rsidRPr="005E2923" w:rsidRDefault="001C6698" w:rsidP="005E2923">
      <w:pPr>
        <w:spacing w:after="0" w:line="276" w:lineRule="auto"/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4</w:t>
      </w:r>
      <w:r w:rsidR="005F12A0" w:rsidRPr="005E2923">
        <w:rPr>
          <w:rFonts w:ascii="Book Antiqua" w:hAnsi="Book Antiqua"/>
          <w:b/>
          <w:sz w:val="40"/>
        </w:rPr>
        <w:t>. ROČNÍK</w:t>
      </w:r>
    </w:p>
    <w:p w:rsidR="005F6086" w:rsidRPr="005E2923" w:rsidRDefault="001C6698" w:rsidP="005E2923">
      <w:pPr>
        <w:spacing w:line="276" w:lineRule="auto"/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2017/2018</w:t>
      </w:r>
    </w:p>
    <w:p w:rsidR="005F12A0" w:rsidRPr="001C2A1F" w:rsidRDefault="005E2923" w:rsidP="00FE1F95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758440" cy="3900327"/>
            <wp:effectExtent l="0" t="0" r="3810" b="5080"/>
            <wp:wrapTight wrapText="bothSides">
              <wp:wrapPolygon edited="0">
                <wp:start x="0" y="0"/>
                <wp:lineTo x="0" y="21523"/>
                <wp:lineTo x="21481" y="21523"/>
                <wp:lineTo x="214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obrázek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3900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086" w:rsidRDefault="005F6086" w:rsidP="00FE1F95">
      <w:pPr>
        <w:jc w:val="center"/>
        <w:rPr>
          <w:rFonts w:ascii="Book Antiqua" w:hAnsi="Book Antiqua"/>
          <w:b/>
          <w:sz w:val="28"/>
          <w:szCs w:val="28"/>
        </w:rPr>
      </w:pPr>
    </w:p>
    <w:p w:rsidR="005E2923" w:rsidRDefault="005E2923" w:rsidP="00FE1F95">
      <w:pPr>
        <w:jc w:val="center"/>
        <w:rPr>
          <w:rFonts w:ascii="Book Antiqua" w:hAnsi="Book Antiqua"/>
          <w:b/>
          <w:sz w:val="28"/>
          <w:szCs w:val="28"/>
        </w:rPr>
      </w:pPr>
    </w:p>
    <w:p w:rsidR="005F12A0" w:rsidRPr="001C2A1F" w:rsidRDefault="005F6086" w:rsidP="00FE1F95">
      <w:pPr>
        <w:jc w:val="center"/>
        <w:rPr>
          <w:rFonts w:ascii="Book Antiqua" w:hAnsi="Book Antiqua"/>
          <w:b/>
          <w:sz w:val="144"/>
          <w:szCs w:val="144"/>
        </w:rPr>
      </w:pPr>
      <w:r w:rsidRPr="001C2A1F">
        <w:rPr>
          <w:rFonts w:ascii="Book Antiqua" w:hAnsi="Book Antiqua"/>
          <w:b/>
          <w:sz w:val="144"/>
          <w:szCs w:val="144"/>
        </w:rPr>
        <w:t>ZADÁNÍ</w:t>
      </w:r>
    </w:p>
    <w:p w:rsidR="005F6086" w:rsidRPr="009E4395" w:rsidRDefault="005E2923" w:rsidP="009E4395">
      <w:pPr>
        <w:pStyle w:val="Odstavecseseznamem"/>
        <w:numPr>
          <w:ilvl w:val="0"/>
          <w:numId w:val="33"/>
        </w:numPr>
        <w:jc w:val="center"/>
        <w:rPr>
          <w:rFonts w:ascii="Book Antiqua" w:hAnsi="Book Antiqua"/>
          <w:b/>
          <w:sz w:val="40"/>
        </w:rPr>
      </w:pPr>
      <w:r w:rsidRPr="009E4395">
        <w:rPr>
          <w:rFonts w:ascii="Book Antiqua" w:hAnsi="Book Antiqua"/>
          <w:b/>
          <w:sz w:val="40"/>
        </w:rPr>
        <w:t>série</w:t>
      </w:r>
    </w:p>
    <w:p w:rsidR="005F12A0" w:rsidRPr="001C2A1F" w:rsidRDefault="005F12A0" w:rsidP="00FE1F95">
      <w:pPr>
        <w:jc w:val="center"/>
        <w:rPr>
          <w:rFonts w:ascii="Book Antiqua" w:hAnsi="Book Antiqua"/>
          <w:b/>
          <w:sz w:val="36"/>
        </w:rPr>
      </w:pPr>
      <w:r w:rsidRPr="001C2A1F">
        <w:rPr>
          <w:rFonts w:ascii="Book Antiqua" w:hAnsi="Book Antiqua"/>
          <w:b/>
          <w:sz w:val="36"/>
        </w:rPr>
        <w:t xml:space="preserve">termín odevzdání: </w:t>
      </w:r>
      <w:r w:rsidR="009E4395">
        <w:rPr>
          <w:rFonts w:ascii="Book Antiqua" w:hAnsi="Book Antiqua"/>
          <w:b/>
          <w:sz w:val="36"/>
        </w:rPr>
        <w:t>1</w:t>
      </w:r>
      <w:r w:rsidR="00496046">
        <w:rPr>
          <w:rFonts w:ascii="Book Antiqua" w:hAnsi="Book Antiqua"/>
          <w:b/>
          <w:sz w:val="36"/>
        </w:rPr>
        <w:t>1</w:t>
      </w:r>
      <w:r w:rsidR="0030620B" w:rsidRPr="001C2A1F">
        <w:rPr>
          <w:rFonts w:ascii="Book Antiqua" w:hAnsi="Book Antiqua"/>
          <w:b/>
          <w:sz w:val="36"/>
        </w:rPr>
        <w:t>.</w:t>
      </w:r>
      <w:r w:rsidR="005F6086" w:rsidRPr="001C2A1F">
        <w:rPr>
          <w:rFonts w:ascii="Book Antiqua" w:hAnsi="Book Antiqua"/>
          <w:b/>
          <w:sz w:val="36"/>
        </w:rPr>
        <w:t> </w:t>
      </w:r>
      <w:r w:rsidR="00496046">
        <w:rPr>
          <w:rFonts w:ascii="Book Antiqua" w:hAnsi="Book Antiqua"/>
          <w:b/>
          <w:sz w:val="36"/>
        </w:rPr>
        <w:t>2</w:t>
      </w:r>
      <w:r w:rsidR="0030620B" w:rsidRPr="001C2A1F">
        <w:rPr>
          <w:rFonts w:ascii="Book Antiqua" w:hAnsi="Book Antiqua"/>
          <w:b/>
          <w:sz w:val="36"/>
        </w:rPr>
        <w:t>.</w:t>
      </w:r>
      <w:r w:rsidR="009E4395">
        <w:rPr>
          <w:rFonts w:ascii="Book Antiqua" w:hAnsi="Book Antiqua"/>
          <w:b/>
          <w:sz w:val="36"/>
        </w:rPr>
        <w:t> 2018</w:t>
      </w:r>
    </w:p>
    <w:p w:rsidR="005F6086" w:rsidRDefault="008D09F3" w:rsidP="008D09F3">
      <w:pPr>
        <w:spacing w:after="0" w:line="240" w:lineRule="auto"/>
        <w:jc w:val="both"/>
        <w:rPr>
          <w:rFonts w:ascii="Book Antiqua" w:hAnsi="Book Antiqua"/>
        </w:rPr>
      </w:pPr>
      <w:r w:rsidRPr="00485E47">
        <w:rPr>
          <w:rFonts w:ascii="Book Antiqua" w:hAnsi="Book Antiqua"/>
          <w:b/>
        </w:rPr>
        <w:t>Návod na odevzdání:</w:t>
      </w:r>
      <w:r w:rsidR="002E7105">
        <w:rPr>
          <w:rFonts w:ascii="Book Antiqua" w:hAnsi="Book Antiqua"/>
        </w:rPr>
        <w:t xml:space="preserve"> Přihlas</w:t>
      </w:r>
      <w:r>
        <w:rPr>
          <w:rFonts w:ascii="Book Antiqua" w:hAnsi="Book Antiqua"/>
        </w:rPr>
        <w:t xml:space="preserve">te se </w:t>
      </w:r>
      <w:r w:rsidR="002E7105">
        <w:rPr>
          <w:rFonts w:ascii="Book Antiqua" w:hAnsi="Book Antiqua"/>
        </w:rPr>
        <w:t xml:space="preserve">do </w:t>
      </w:r>
      <w:proofErr w:type="spellStart"/>
      <w:r>
        <w:rPr>
          <w:rFonts w:ascii="Book Antiqua" w:hAnsi="Book Antiqua"/>
        </w:rPr>
        <w:t>ISu</w:t>
      </w:r>
      <w:proofErr w:type="spellEnd"/>
      <w:r>
        <w:rPr>
          <w:rFonts w:ascii="Book Antiqua" w:hAnsi="Book Antiqua"/>
        </w:rPr>
        <w:t xml:space="preserve">, dle instrukcí v registraci. </w:t>
      </w:r>
      <w:r w:rsidRPr="008D09F3">
        <w:rPr>
          <w:rFonts w:ascii="Book Antiqua" w:hAnsi="Book Antiqua"/>
        </w:rPr>
        <w:t xml:space="preserve">Po levé straně naleznete záložku „Student“. V ní budete schopní najít záložku „studijní materiály“ a v ní složku „odevzdávárny“. Po jejím otevření už uvidíte složku s číslem série a v ní složky s označením čísla příkladu. Vkládejte tedy každý příklad zvlášť do příslušné složky. </w:t>
      </w:r>
      <w:r w:rsidRPr="00485E47">
        <w:rPr>
          <w:rFonts w:ascii="Book Antiqua" w:hAnsi="Book Antiqua"/>
          <w:b/>
        </w:rPr>
        <w:t>Důležité:</w:t>
      </w:r>
      <w:r w:rsidRPr="008D09F3">
        <w:rPr>
          <w:rFonts w:ascii="Book Antiqua" w:hAnsi="Book Antiqua"/>
        </w:rPr>
        <w:t xml:space="preserve"> Prosím uvádějte u příkladu hlavičku – jméno, škola, třída, číslo série a číslo příkladu.</w:t>
      </w:r>
      <w:r w:rsidR="00485E47">
        <w:rPr>
          <w:rFonts w:ascii="Book Antiqua" w:hAnsi="Book Antiqua"/>
        </w:rPr>
        <w:t xml:space="preserve"> </w:t>
      </w:r>
      <w:r w:rsidR="00485E47" w:rsidRPr="00485E47">
        <w:rPr>
          <w:rFonts w:ascii="Book Antiqua" w:hAnsi="Book Antiqua"/>
        </w:rPr>
        <w:t>Vzor řešení naleznete zde (https://is.muni.cz/do/econ/soubory/aktivity/sem/Vzor_reseni.pdf), tak jej prosím dodržujte.</w:t>
      </w:r>
    </w:p>
    <w:p w:rsidR="003B2502" w:rsidRDefault="009E4395" w:rsidP="00E832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Začal nám nový rok 2018 a Jirka dále studuje a za loňský rok si u svého dědy vydělal nějaké peníze.</w:t>
      </w:r>
    </w:p>
    <w:p w:rsidR="005F12A0" w:rsidRPr="006C4EA0" w:rsidRDefault="005F12A0" w:rsidP="00861B09">
      <w:pPr>
        <w:jc w:val="both"/>
        <w:rPr>
          <w:rFonts w:ascii="Book Antiqua" w:hAnsi="Book Antiqua"/>
          <w:b/>
          <w:color w:val="244061" w:themeColor="accent1" w:themeShade="80"/>
        </w:rPr>
      </w:pPr>
      <w:r w:rsidRPr="006C4EA0">
        <w:rPr>
          <w:rFonts w:ascii="Book Antiqua" w:hAnsi="Book Antiqua"/>
          <w:b/>
          <w:color w:val="244061" w:themeColor="accent1" w:themeShade="80"/>
        </w:rPr>
        <w:t>Příklad 1</w:t>
      </w:r>
    </w:p>
    <w:p w:rsidR="009E4395" w:rsidRPr="009E4395" w:rsidRDefault="009E4395" w:rsidP="009E4395">
      <w:pPr>
        <w:jc w:val="both"/>
        <w:rPr>
          <w:rFonts w:ascii="Book Antiqua" w:hAnsi="Book Antiqua"/>
          <w:color w:val="244061" w:themeColor="accent1" w:themeShade="80"/>
        </w:rPr>
      </w:pPr>
      <w:r w:rsidRPr="009E4395">
        <w:rPr>
          <w:rFonts w:ascii="Book Antiqua" w:hAnsi="Book Antiqua"/>
          <w:color w:val="244061" w:themeColor="accent1" w:themeShade="80"/>
        </w:rPr>
        <w:t>Přemýšlel, zda má po skončení roku nějaké povinnost</w:t>
      </w:r>
      <w:r>
        <w:rPr>
          <w:rFonts w:ascii="Book Antiqua" w:hAnsi="Book Antiqua"/>
          <w:color w:val="244061" w:themeColor="accent1" w:themeShade="80"/>
        </w:rPr>
        <w:t>i</w:t>
      </w:r>
      <w:r w:rsidRPr="009E4395">
        <w:rPr>
          <w:rFonts w:ascii="Book Antiqua" w:hAnsi="Book Antiqua"/>
          <w:color w:val="244061" w:themeColor="accent1" w:themeShade="80"/>
        </w:rPr>
        <w:t xml:space="preserve"> v souvislosti s daněmi. Poradíte mu? V roce 2017 pracoval pouze u svého dědy od října do prosince na Dohodu o provedení práce, podepsal Prohlášení poplatníka daně z příjmů fyzických osob ze závislé činnosti a uplatnil základní slevu na poplatníka. Jeho příjmy v jednotlivých měsících byly 9</w:t>
      </w:r>
      <w:r w:rsidRPr="009E4395">
        <w:rPr>
          <w:rFonts w:ascii="Book Antiqua" w:hAnsi="Book Antiqua"/>
          <w:color w:val="244061" w:themeColor="accent1" w:themeShade="80"/>
        </w:rPr>
        <w:t xml:space="preserve"> 500 </w:t>
      </w:r>
      <w:r w:rsidRPr="009E4395">
        <w:rPr>
          <w:rFonts w:ascii="Book Antiqua" w:hAnsi="Book Antiqua"/>
          <w:color w:val="244061" w:themeColor="accent1" w:themeShade="80"/>
        </w:rPr>
        <w:t xml:space="preserve">Kč. Jiné příjmy neměl. </w:t>
      </w:r>
    </w:p>
    <w:p w:rsidR="009E4395" w:rsidRPr="009E4395" w:rsidRDefault="009E4395" w:rsidP="009E4395">
      <w:pPr>
        <w:pStyle w:val="Odstavecseseznamem"/>
        <w:numPr>
          <w:ilvl w:val="0"/>
          <w:numId w:val="35"/>
        </w:numPr>
        <w:jc w:val="both"/>
        <w:rPr>
          <w:rFonts w:ascii="Book Antiqua" w:hAnsi="Book Antiqua"/>
          <w:color w:val="244061" w:themeColor="accent1" w:themeShade="80"/>
        </w:rPr>
      </w:pPr>
      <w:r w:rsidRPr="009E4395">
        <w:rPr>
          <w:rFonts w:ascii="Book Antiqua" w:hAnsi="Book Antiqua"/>
          <w:color w:val="244061" w:themeColor="accent1" w:themeShade="80"/>
        </w:rPr>
        <w:t xml:space="preserve">Může si nechat provést po skončení roku roční zúčtování daně u zaměstnavatele? Jaké jsou podmínky pro provedení RZÚ? </w:t>
      </w:r>
    </w:p>
    <w:p w:rsidR="009E4395" w:rsidRPr="009E4395" w:rsidRDefault="009E4395" w:rsidP="009E4395">
      <w:pPr>
        <w:pStyle w:val="Odstavecseseznamem"/>
        <w:numPr>
          <w:ilvl w:val="0"/>
          <w:numId w:val="35"/>
        </w:numPr>
        <w:jc w:val="both"/>
        <w:rPr>
          <w:rFonts w:ascii="Book Antiqua" w:hAnsi="Book Antiqua"/>
          <w:color w:val="244061" w:themeColor="accent1" w:themeShade="80"/>
        </w:rPr>
      </w:pPr>
      <w:r w:rsidRPr="009E4395">
        <w:rPr>
          <w:rFonts w:ascii="Book Antiqua" w:hAnsi="Book Antiqua"/>
          <w:color w:val="244061" w:themeColor="accent1" w:themeShade="80"/>
        </w:rPr>
        <w:t xml:space="preserve">Jak by vypadalo Lukášovo daňové přiznání (DP)? Vyplňte formulář a přiložte jej. </w:t>
      </w:r>
    </w:p>
    <w:p w:rsidR="009E4395" w:rsidRPr="009E4395" w:rsidRDefault="009E4395" w:rsidP="009E4395">
      <w:pPr>
        <w:pStyle w:val="Odstavecseseznamem"/>
        <w:numPr>
          <w:ilvl w:val="0"/>
          <w:numId w:val="35"/>
        </w:numPr>
        <w:jc w:val="both"/>
        <w:rPr>
          <w:rFonts w:ascii="Book Antiqua" w:hAnsi="Book Antiqua"/>
          <w:color w:val="244061" w:themeColor="accent1" w:themeShade="80"/>
        </w:rPr>
      </w:pPr>
      <w:r w:rsidRPr="009E4395">
        <w:rPr>
          <w:rFonts w:ascii="Book Antiqua" w:hAnsi="Book Antiqua"/>
          <w:color w:val="244061" w:themeColor="accent1" w:themeShade="80"/>
        </w:rPr>
        <w:t xml:space="preserve">Je možná varianta, že Lukáš po skončení roku nemusí dělat nic? Vysvětlete? </w:t>
      </w:r>
    </w:p>
    <w:p w:rsidR="00CC4A77" w:rsidRDefault="00CC4A77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B7500C" w:rsidRDefault="009E4395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Jelikož si Jirka vydělané peníze chtěl nejen užít, ale část z nich i uschovat na pozdější spotřebu, začal se zajímat o možnosti investování na burze, protože věděl, že jeho tatínek se na burze také pohybuje.</w:t>
      </w:r>
    </w:p>
    <w:p w:rsidR="00B7500C" w:rsidRDefault="00B7500C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5F12A0" w:rsidRPr="006C4EA0" w:rsidRDefault="005F12A0" w:rsidP="00C52E86">
      <w:pPr>
        <w:pStyle w:val="Odstavecseseznamem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 w:rsidRPr="006C4EA0">
        <w:rPr>
          <w:rFonts w:ascii="Book Antiqua" w:hAnsi="Book Antiqua"/>
          <w:b/>
          <w:color w:val="244061" w:themeColor="accent1" w:themeShade="80"/>
        </w:rPr>
        <w:t>Příklad 2</w:t>
      </w:r>
    </w:p>
    <w:p w:rsidR="009E4395" w:rsidRPr="009E4395" w:rsidRDefault="009E4395" w:rsidP="009E4395">
      <w:pPr>
        <w:jc w:val="both"/>
        <w:rPr>
          <w:rFonts w:ascii="Book Antiqua" w:hAnsi="Book Antiqua"/>
          <w:color w:val="244061" w:themeColor="accent1" w:themeShade="80"/>
        </w:rPr>
      </w:pPr>
      <w:r w:rsidRPr="009E4395">
        <w:rPr>
          <w:rFonts w:ascii="Book Antiqua" w:hAnsi="Book Antiqua"/>
          <w:color w:val="244061" w:themeColor="accent1" w:themeShade="80"/>
        </w:rPr>
        <w:t xml:space="preserve">Na začátku roku, tj. první burzovní den roku 2017, koupil </w:t>
      </w:r>
      <w:r>
        <w:rPr>
          <w:rFonts w:ascii="Book Antiqua" w:hAnsi="Book Antiqua"/>
          <w:color w:val="244061" w:themeColor="accent1" w:themeShade="80"/>
        </w:rPr>
        <w:t xml:space="preserve">tatínek od každé akcie </w:t>
      </w:r>
      <w:r w:rsidRPr="009E4395">
        <w:rPr>
          <w:rFonts w:ascii="Book Antiqua" w:hAnsi="Book Antiqua"/>
          <w:color w:val="244061" w:themeColor="accent1" w:themeShade="80"/>
        </w:rPr>
        <w:t>obchodované na Prime Marketu pražské burzy jednu akcii za otevírací cenu. Poslední burzovní den roku 2017 je pak všechny prodal za uzavírací cenu.</w:t>
      </w:r>
    </w:p>
    <w:p w:rsidR="009E4395" w:rsidRPr="009E4395" w:rsidRDefault="009E4395" w:rsidP="009E4395">
      <w:pPr>
        <w:pStyle w:val="Odstavecseseznamem"/>
        <w:numPr>
          <w:ilvl w:val="0"/>
          <w:numId w:val="36"/>
        </w:numPr>
        <w:jc w:val="both"/>
        <w:rPr>
          <w:rFonts w:ascii="Book Antiqua" w:hAnsi="Book Antiqua"/>
          <w:color w:val="244061" w:themeColor="accent1" w:themeShade="80"/>
        </w:rPr>
      </w:pPr>
      <w:r w:rsidRPr="009E4395">
        <w:rPr>
          <w:rFonts w:ascii="Book Antiqua" w:hAnsi="Book Antiqua"/>
          <w:color w:val="244061" w:themeColor="accent1" w:themeShade="80"/>
        </w:rPr>
        <w:t>Zisk z akcie je dvojího trhu – kapitálový zisk a dividenda. Vysvětlete tyto dva pojmy.</w:t>
      </w:r>
    </w:p>
    <w:p w:rsidR="009E4395" w:rsidRPr="009E4395" w:rsidRDefault="009E4395" w:rsidP="009E4395">
      <w:pPr>
        <w:pStyle w:val="Odstavecseseznamem"/>
        <w:numPr>
          <w:ilvl w:val="0"/>
          <w:numId w:val="36"/>
        </w:numPr>
        <w:jc w:val="both"/>
        <w:rPr>
          <w:rFonts w:ascii="Book Antiqua" w:hAnsi="Book Antiqua"/>
          <w:color w:val="244061" w:themeColor="accent1" w:themeShade="80"/>
        </w:rPr>
      </w:pPr>
      <w:r w:rsidRPr="009E4395">
        <w:rPr>
          <w:rFonts w:ascii="Book Antiqua" w:hAnsi="Book Antiqua"/>
          <w:color w:val="244061" w:themeColor="accent1" w:themeShade="80"/>
        </w:rPr>
        <w:t>Daní se kapitálový zisk? Daní se dividenda? Pokud ano, jakou sazbou a za jakých podmínek?</w:t>
      </w:r>
    </w:p>
    <w:p w:rsidR="009E4395" w:rsidRPr="009E4395" w:rsidRDefault="009E4395" w:rsidP="009E4395">
      <w:pPr>
        <w:pStyle w:val="Odstavecseseznamem"/>
        <w:numPr>
          <w:ilvl w:val="0"/>
          <w:numId w:val="36"/>
        </w:numPr>
        <w:jc w:val="both"/>
        <w:rPr>
          <w:rFonts w:ascii="Book Antiqua" w:hAnsi="Book Antiqua"/>
          <w:color w:val="244061" w:themeColor="accent1" w:themeShade="80"/>
        </w:rPr>
      </w:pPr>
      <w:r w:rsidRPr="009E4395">
        <w:rPr>
          <w:rFonts w:ascii="Book Antiqua" w:hAnsi="Book Antiqua"/>
          <w:color w:val="244061" w:themeColor="accent1" w:themeShade="80"/>
        </w:rPr>
        <w:t>Jaký realizoval Jirkův tatínek zisk/ztrátu? Poplatky a ji</w:t>
      </w:r>
      <w:r w:rsidR="00EE22E8">
        <w:rPr>
          <w:rFonts w:ascii="Book Antiqua" w:hAnsi="Book Antiqua"/>
          <w:color w:val="244061" w:themeColor="accent1" w:themeShade="80"/>
        </w:rPr>
        <w:t>né transakční náklady zanedbej</w:t>
      </w:r>
      <w:r w:rsidRPr="009E4395">
        <w:rPr>
          <w:rFonts w:ascii="Book Antiqua" w:hAnsi="Book Antiqua"/>
          <w:color w:val="244061" w:themeColor="accent1" w:themeShade="80"/>
        </w:rPr>
        <w:t>.</w:t>
      </w:r>
    </w:p>
    <w:p w:rsidR="003B2502" w:rsidRPr="003B2502" w:rsidRDefault="003B2502" w:rsidP="003B2502">
      <w:pPr>
        <w:pStyle w:val="Odstavecseseznamem"/>
        <w:rPr>
          <w:rFonts w:ascii="Book Antiqua" w:hAnsi="Book Antiqua"/>
          <w:color w:val="000000"/>
        </w:rPr>
      </w:pPr>
    </w:p>
    <w:p w:rsidR="003B2502" w:rsidRDefault="003B2502" w:rsidP="003B2502">
      <w:pPr>
        <w:pStyle w:val="Odstavecseseznamem"/>
        <w:ind w:left="1080"/>
        <w:jc w:val="both"/>
        <w:rPr>
          <w:rFonts w:ascii="Book Antiqua" w:hAnsi="Book Antiqua"/>
          <w:color w:val="000000"/>
        </w:rPr>
      </w:pPr>
    </w:p>
    <w:p w:rsidR="005F12A0" w:rsidRPr="001C2A1F" w:rsidRDefault="002B1F5D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Jirka se rozhodl, že do akcií se zatím pouštět nebude, a proto si našel něco konzervativnějšího s přesně daným zhodnocením – spořicí účet. </w:t>
      </w:r>
    </w:p>
    <w:p w:rsidR="005F12A0" w:rsidRPr="001C2A1F" w:rsidRDefault="005F12A0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</w:p>
    <w:p w:rsidR="005F12A0" w:rsidRPr="006C4EA0" w:rsidRDefault="005F12A0" w:rsidP="00C52E86">
      <w:pPr>
        <w:pStyle w:val="Odstavecseseznamem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 w:rsidRPr="006C4EA0">
        <w:rPr>
          <w:rFonts w:ascii="Book Antiqua" w:hAnsi="Book Antiqua"/>
          <w:b/>
          <w:color w:val="244061" w:themeColor="accent1" w:themeShade="80"/>
        </w:rPr>
        <w:t>Příklad 3</w:t>
      </w:r>
    </w:p>
    <w:p w:rsidR="002B1F5D" w:rsidRPr="002B1F5D" w:rsidRDefault="002B1F5D" w:rsidP="002B1F5D">
      <w:p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Jelikož dále pokračuje v přivýdělku, je schopen si každý měsíc ušetřit</w:t>
      </w:r>
      <w:r w:rsidRPr="002B1F5D">
        <w:rPr>
          <w:rFonts w:ascii="Book Antiqua" w:hAnsi="Book Antiqua"/>
          <w:color w:val="244061" w:themeColor="accent1" w:themeShade="80"/>
        </w:rPr>
        <w:t xml:space="preserve"> přesně 5 000 Kč, které ukládá na spořicí účet. Má na výběr ze dvou účtů:</w:t>
      </w:r>
    </w:p>
    <w:p w:rsidR="002B1F5D" w:rsidRPr="002B1F5D" w:rsidRDefault="002B1F5D" w:rsidP="002B1F5D">
      <w:p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2B1F5D">
        <w:rPr>
          <w:rFonts w:ascii="Book Antiqua" w:hAnsi="Book Antiqua"/>
          <w:color w:val="244061" w:themeColor="accent1" w:themeShade="80"/>
        </w:rPr>
        <w:t>A: Krátkodobý spořicí účet s jednoduchým předlhůtním úročením na 1 rok</w:t>
      </w:r>
    </w:p>
    <w:p w:rsidR="002B1F5D" w:rsidRPr="002B1F5D" w:rsidRDefault="002B1F5D" w:rsidP="002B1F5D">
      <w:p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2B1F5D">
        <w:rPr>
          <w:rFonts w:ascii="Book Antiqua" w:hAnsi="Book Antiqua"/>
          <w:color w:val="244061" w:themeColor="accent1" w:themeShade="80"/>
        </w:rPr>
        <w:t>B: Dlouhodobý spořicí účet s kombinovaným předlhůtním úročením na 3 roky</w:t>
      </w:r>
    </w:p>
    <w:p w:rsidR="002B1F5D" w:rsidRPr="002B1F5D" w:rsidRDefault="002B1F5D" w:rsidP="002B1F5D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2B1F5D">
        <w:rPr>
          <w:rFonts w:ascii="Book Antiqua" w:hAnsi="Book Antiqua"/>
          <w:color w:val="244061" w:themeColor="accent1" w:themeShade="80"/>
        </w:rPr>
        <w:t xml:space="preserve">Řekněme, že </w:t>
      </w:r>
      <w:r>
        <w:rPr>
          <w:rFonts w:ascii="Book Antiqua" w:hAnsi="Book Antiqua"/>
          <w:color w:val="244061" w:themeColor="accent1" w:themeShade="80"/>
        </w:rPr>
        <w:t>Jirka</w:t>
      </w:r>
      <w:r w:rsidRPr="002B1F5D">
        <w:rPr>
          <w:rFonts w:ascii="Book Antiqua" w:hAnsi="Book Antiqua"/>
          <w:color w:val="244061" w:themeColor="accent1" w:themeShade="80"/>
        </w:rPr>
        <w:t xml:space="preserve"> začíná spořit přesně 1.</w:t>
      </w:r>
      <w:r>
        <w:rPr>
          <w:rFonts w:ascii="Book Antiqua" w:hAnsi="Book Antiqua"/>
          <w:color w:val="244061" w:themeColor="accent1" w:themeShade="80"/>
        </w:rPr>
        <w:t xml:space="preserve"> </w:t>
      </w:r>
      <w:r w:rsidRPr="002B1F5D">
        <w:rPr>
          <w:rFonts w:ascii="Book Antiqua" w:hAnsi="Book Antiqua"/>
          <w:color w:val="244061" w:themeColor="accent1" w:themeShade="80"/>
        </w:rPr>
        <w:t>1. 2018, kdy ukládá prvních 5 000 Kč na účet.</w:t>
      </w:r>
      <w:r>
        <w:rPr>
          <w:rFonts w:ascii="Book Antiqua" w:hAnsi="Book Antiqua"/>
          <w:color w:val="244061" w:themeColor="accent1" w:themeShade="80"/>
        </w:rPr>
        <w:t xml:space="preserve"> Tuto částku ukládá každý měsíc</w:t>
      </w:r>
      <w:r w:rsidRPr="002B1F5D">
        <w:rPr>
          <w:rFonts w:ascii="Book Antiqua" w:hAnsi="Book Antiqua"/>
          <w:color w:val="244061" w:themeColor="accent1" w:themeShade="80"/>
        </w:rPr>
        <w:t xml:space="preserve"> s úrokem 5 %. p.</w:t>
      </w:r>
      <w:r>
        <w:rPr>
          <w:rFonts w:ascii="Book Antiqua" w:hAnsi="Book Antiqua"/>
          <w:color w:val="244061" w:themeColor="accent1" w:themeShade="80"/>
        </w:rPr>
        <w:t xml:space="preserve"> </w:t>
      </w:r>
      <w:r w:rsidRPr="002B1F5D">
        <w:rPr>
          <w:rFonts w:ascii="Book Antiqua" w:hAnsi="Book Antiqua"/>
          <w:color w:val="244061" w:themeColor="accent1" w:themeShade="80"/>
        </w:rPr>
        <w:t xml:space="preserve">a. Kolik bude mít </w:t>
      </w:r>
      <w:r>
        <w:rPr>
          <w:rFonts w:ascii="Book Antiqua" w:hAnsi="Book Antiqua"/>
          <w:color w:val="244061" w:themeColor="accent1" w:themeShade="80"/>
        </w:rPr>
        <w:t xml:space="preserve">Jirka </w:t>
      </w:r>
      <w:r w:rsidRPr="002B1F5D">
        <w:rPr>
          <w:rFonts w:ascii="Book Antiqua" w:hAnsi="Book Antiqua"/>
          <w:color w:val="244061" w:themeColor="accent1" w:themeShade="80"/>
        </w:rPr>
        <w:t>na jednotlivých účtech?</w:t>
      </w:r>
    </w:p>
    <w:p w:rsidR="002B1F5D" w:rsidRPr="002B1F5D" w:rsidRDefault="002B1F5D" w:rsidP="002B1F5D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2B1F5D">
        <w:rPr>
          <w:rFonts w:ascii="Book Antiqua" w:hAnsi="Book Antiqua"/>
          <w:color w:val="244061" w:themeColor="accent1" w:themeShade="80"/>
        </w:rPr>
        <w:t>Jak by se změnila konečná částka na každém účtu, kdyby byly oba účty počítány polhůtně?</w:t>
      </w:r>
    </w:p>
    <w:p w:rsidR="002B1F5D" w:rsidRPr="002B1F5D" w:rsidRDefault="00EE22E8" w:rsidP="002B1F5D">
      <w:p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Uveď</w:t>
      </w:r>
      <w:r w:rsidR="002B1F5D" w:rsidRPr="002B1F5D">
        <w:rPr>
          <w:rFonts w:ascii="Book Antiqua" w:hAnsi="Book Antiqua"/>
          <w:color w:val="244061" w:themeColor="accent1" w:themeShade="80"/>
        </w:rPr>
        <w:t xml:space="preserve"> zdroje využité k vypočítání příkladu a u každého příkladu uveďte celý výpočet.</w:t>
      </w:r>
    </w:p>
    <w:p w:rsidR="005F12A0" w:rsidRDefault="002B1F5D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Ale nezapomínejme, že Jirka stále i studuje. V tomto roce začali v ekonomii probírat nové téma, kterým byl HDP, a právě s touto kapitolou je potřeba Jirkovi trochu pomoci.</w:t>
      </w:r>
    </w:p>
    <w:p w:rsidR="00E832DA" w:rsidRPr="001C2A1F" w:rsidRDefault="00E832DA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</w:rPr>
      </w:pPr>
    </w:p>
    <w:p w:rsidR="005F12A0" w:rsidRPr="009A3EBC" w:rsidRDefault="005F12A0" w:rsidP="00BE60E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 w:rsidRPr="009A3EBC">
        <w:rPr>
          <w:rFonts w:ascii="Book Antiqua" w:hAnsi="Book Antiqua"/>
          <w:b/>
          <w:color w:val="244061" w:themeColor="accent1" w:themeShade="80"/>
        </w:rPr>
        <w:t>Příklad 4</w:t>
      </w:r>
    </w:p>
    <w:p w:rsidR="002B1F5D" w:rsidRPr="002B1F5D" w:rsidRDefault="002B1F5D" w:rsidP="002B1F5D">
      <w:pPr>
        <w:spacing w:after="0" w:line="276" w:lineRule="auto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1)</w:t>
      </w:r>
      <w:r w:rsidRPr="002B1F5D">
        <w:rPr>
          <w:rFonts w:ascii="Book Antiqua" w:hAnsi="Book Antiqua"/>
          <w:color w:val="244061" w:themeColor="accent1" w:themeShade="80"/>
        </w:rPr>
        <w:t xml:space="preserve"> Co je to HDP (definice)? Proč se HDP počítá?</w:t>
      </w:r>
    </w:p>
    <w:p w:rsidR="002B1F5D" w:rsidRPr="002B1F5D" w:rsidRDefault="002B1F5D" w:rsidP="002B1F5D">
      <w:pPr>
        <w:spacing w:after="0" w:line="276" w:lineRule="auto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 xml:space="preserve">2) </w:t>
      </w:r>
      <w:r w:rsidRPr="002B1F5D">
        <w:rPr>
          <w:rFonts w:ascii="Book Antiqua" w:hAnsi="Book Antiqua"/>
          <w:color w:val="244061" w:themeColor="accent1" w:themeShade="80"/>
        </w:rPr>
        <w:t>Jakými třemi metodami se dá hodnota HDP vypočítat (+ krátce je vysvětlete)?</w:t>
      </w:r>
    </w:p>
    <w:p w:rsidR="00E832DA" w:rsidRDefault="002B1F5D" w:rsidP="002B1F5D">
      <w:pPr>
        <w:spacing w:after="0" w:line="276" w:lineRule="auto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3)</w:t>
      </w:r>
      <w:r w:rsidRPr="002B1F5D">
        <w:rPr>
          <w:rFonts w:ascii="Book Antiqua" w:hAnsi="Book Antiqua"/>
          <w:color w:val="244061" w:themeColor="accent1" w:themeShade="80"/>
        </w:rPr>
        <w:t xml:space="preserve"> Spočítejte HDP výdajovou metodou, pokud víte, že spotřeba domácností za rok 2016 ve stálých cenách byla 3</w:t>
      </w:r>
      <w:r>
        <w:rPr>
          <w:rFonts w:ascii="Book Antiqua" w:hAnsi="Book Antiqua"/>
          <w:color w:val="244061" w:themeColor="accent1" w:themeShade="80"/>
        </w:rPr>
        <w:t> </w:t>
      </w:r>
      <w:r w:rsidRPr="002B1F5D">
        <w:rPr>
          <w:rFonts w:ascii="Book Antiqua" w:hAnsi="Book Antiqua"/>
          <w:color w:val="244061" w:themeColor="accent1" w:themeShade="80"/>
        </w:rPr>
        <w:t>483</w:t>
      </w:r>
      <w:r>
        <w:rPr>
          <w:rFonts w:ascii="Book Antiqua" w:hAnsi="Book Antiqua"/>
          <w:color w:val="244061" w:themeColor="accent1" w:themeShade="80"/>
        </w:rPr>
        <w:t xml:space="preserve"> </w:t>
      </w:r>
      <w:r w:rsidRPr="002B1F5D">
        <w:rPr>
          <w:rFonts w:ascii="Book Antiqua" w:hAnsi="Book Antiqua"/>
          <w:color w:val="244061" w:themeColor="accent1" w:themeShade="80"/>
        </w:rPr>
        <w:t>947 Kč, vládní výdaje dosáhly 917</w:t>
      </w:r>
      <w:r>
        <w:rPr>
          <w:rFonts w:ascii="Book Antiqua" w:hAnsi="Book Antiqua"/>
          <w:color w:val="244061" w:themeColor="accent1" w:themeShade="80"/>
        </w:rPr>
        <w:t xml:space="preserve"> </w:t>
      </w:r>
      <w:r w:rsidRPr="002B1F5D">
        <w:rPr>
          <w:rFonts w:ascii="Book Antiqua" w:hAnsi="Book Antiqua"/>
          <w:color w:val="244061" w:themeColor="accent1" w:themeShade="80"/>
        </w:rPr>
        <w:t>131 Kč, hrubé investice měly hodnotu 1</w:t>
      </w:r>
      <w:r>
        <w:rPr>
          <w:rFonts w:ascii="Book Antiqua" w:hAnsi="Book Antiqua"/>
          <w:color w:val="244061" w:themeColor="accent1" w:themeShade="80"/>
        </w:rPr>
        <w:t> </w:t>
      </w:r>
      <w:r w:rsidRPr="002B1F5D">
        <w:rPr>
          <w:rFonts w:ascii="Book Antiqua" w:hAnsi="Book Antiqua"/>
          <w:color w:val="244061" w:themeColor="accent1" w:themeShade="80"/>
        </w:rPr>
        <w:t>257</w:t>
      </w:r>
      <w:r>
        <w:rPr>
          <w:rFonts w:ascii="Book Antiqua" w:hAnsi="Book Antiqua"/>
          <w:color w:val="244061" w:themeColor="accent1" w:themeShade="80"/>
        </w:rPr>
        <w:t xml:space="preserve"> </w:t>
      </w:r>
      <w:r w:rsidRPr="002B1F5D">
        <w:rPr>
          <w:rFonts w:ascii="Book Antiqua" w:hAnsi="Book Antiqua"/>
          <w:color w:val="244061" w:themeColor="accent1" w:themeShade="80"/>
        </w:rPr>
        <w:t>260 Kč, import byl ve výši 3</w:t>
      </w:r>
      <w:r>
        <w:rPr>
          <w:rFonts w:ascii="Book Antiqua" w:hAnsi="Book Antiqua"/>
          <w:color w:val="244061" w:themeColor="accent1" w:themeShade="80"/>
        </w:rPr>
        <w:t> </w:t>
      </w:r>
      <w:r w:rsidRPr="002B1F5D">
        <w:rPr>
          <w:rFonts w:ascii="Book Antiqua" w:hAnsi="Book Antiqua"/>
          <w:color w:val="244061" w:themeColor="accent1" w:themeShade="80"/>
        </w:rPr>
        <w:t>483</w:t>
      </w:r>
      <w:r>
        <w:rPr>
          <w:rFonts w:ascii="Book Antiqua" w:hAnsi="Book Antiqua"/>
          <w:color w:val="244061" w:themeColor="accent1" w:themeShade="80"/>
        </w:rPr>
        <w:t xml:space="preserve"> </w:t>
      </w:r>
      <w:r w:rsidRPr="002B1F5D">
        <w:rPr>
          <w:rFonts w:ascii="Book Antiqua" w:hAnsi="Book Antiqua"/>
          <w:color w:val="244061" w:themeColor="accent1" w:themeShade="80"/>
        </w:rPr>
        <w:t xml:space="preserve">947 Kč a export </w:t>
      </w:r>
      <w:r>
        <w:rPr>
          <w:rFonts w:ascii="Book Antiqua" w:hAnsi="Book Antiqua"/>
          <w:color w:val="244061" w:themeColor="accent1" w:themeShade="80"/>
        </w:rPr>
        <w:t xml:space="preserve">ve výši </w:t>
      </w:r>
      <w:r w:rsidRPr="002B1F5D">
        <w:rPr>
          <w:rFonts w:ascii="Book Antiqua" w:hAnsi="Book Antiqua"/>
          <w:color w:val="244061" w:themeColor="accent1" w:themeShade="80"/>
        </w:rPr>
        <w:t>3</w:t>
      </w:r>
      <w:r>
        <w:rPr>
          <w:rFonts w:ascii="Book Antiqua" w:hAnsi="Book Antiqua"/>
          <w:color w:val="244061" w:themeColor="accent1" w:themeShade="80"/>
        </w:rPr>
        <w:t> </w:t>
      </w:r>
      <w:r w:rsidRPr="002B1F5D">
        <w:rPr>
          <w:rFonts w:ascii="Book Antiqua" w:hAnsi="Book Antiqua"/>
          <w:color w:val="244061" w:themeColor="accent1" w:themeShade="80"/>
        </w:rPr>
        <w:t>841</w:t>
      </w:r>
      <w:r>
        <w:rPr>
          <w:rFonts w:ascii="Book Antiqua" w:hAnsi="Book Antiqua"/>
          <w:color w:val="244061" w:themeColor="accent1" w:themeShade="80"/>
        </w:rPr>
        <w:t xml:space="preserve"> </w:t>
      </w:r>
      <w:r w:rsidRPr="002B1F5D">
        <w:rPr>
          <w:rFonts w:ascii="Book Antiqua" w:hAnsi="Book Antiqua"/>
          <w:color w:val="244061" w:themeColor="accent1" w:themeShade="80"/>
        </w:rPr>
        <w:t>150 Kč.</w:t>
      </w:r>
    </w:p>
    <w:p w:rsidR="002B1F5D" w:rsidRPr="001C2A1F" w:rsidRDefault="002B1F5D" w:rsidP="002B1F5D">
      <w:pPr>
        <w:spacing w:after="0" w:line="240" w:lineRule="auto"/>
        <w:rPr>
          <w:rFonts w:ascii="Book Antiqua" w:hAnsi="Book Antiqua"/>
        </w:rPr>
      </w:pPr>
    </w:p>
    <w:p w:rsidR="005F6086" w:rsidRPr="009A3EBC" w:rsidRDefault="002B1F5D" w:rsidP="009A3EB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Jirka byl za </w:t>
      </w:r>
      <w:r w:rsidR="00EE22E8">
        <w:rPr>
          <w:rFonts w:ascii="Book Antiqua" w:hAnsi="Book Antiqua"/>
        </w:rPr>
        <w:t>tvoji</w:t>
      </w:r>
      <w:r>
        <w:rPr>
          <w:rFonts w:ascii="Book Antiqua" w:hAnsi="Book Antiqua"/>
        </w:rPr>
        <w:t xml:space="preserve"> pomoc rád a jelikož měl teď více volného času, chtěl se více dozvědět o fenoménu poslední doby – </w:t>
      </w:r>
      <w:proofErr w:type="spellStart"/>
      <w:r>
        <w:rPr>
          <w:rFonts w:ascii="Book Antiqua" w:hAnsi="Book Antiqua"/>
        </w:rPr>
        <w:t>kryptoměnách</w:t>
      </w:r>
      <w:proofErr w:type="spellEnd"/>
      <w:r>
        <w:rPr>
          <w:rFonts w:ascii="Book Antiqua" w:hAnsi="Book Antiqua"/>
        </w:rPr>
        <w:t>.</w:t>
      </w:r>
    </w:p>
    <w:p w:rsidR="009A3EBC" w:rsidRPr="009A3EBC" w:rsidRDefault="009A3EBC" w:rsidP="009A3EBC">
      <w:pPr>
        <w:pStyle w:val="Odstavecseseznamem"/>
        <w:spacing w:after="200" w:line="276" w:lineRule="auto"/>
        <w:ind w:left="0"/>
        <w:jc w:val="both"/>
        <w:rPr>
          <w:rFonts w:ascii="Book Antiqua" w:hAnsi="Book Antiqua"/>
          <w:b/>
          <w:color w:val="244061" w:themeColor="accent1" w:themeShade="80"/>
        </w:rPr>
      </w:pPr>
      <w:r>
        <w:rPr>
          <w:rFonts w:ascii="Book Antiqua" w:hAnsi="Book Antiqua"/>
          <w:b/>
          <w:color w:val="244061" w:themeColor="accent1" w:themeShade="80"/>
        </w:rPr>
        <w:t>Příklad 5</w:t>
      </w:r>
    </w:p>
    <w:p w:rsidR="00EE22E8" w:rsidRDefault="00EE22E8" w:rsidP="00EE22E8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 xml:space="preserve">Co je to </w:t>
      </w:r>
      <w:proofErr w:type="spellStart"/>
      <w:r>
        <w:rPr>
          <w:rFonts w:ascii="Book Antiqua" w:hAnsi="Book Antiqua"/>
          <w:color w:val="244061" w:themeColor="accent1" w:themeShade="80"/>
        </w:rPr>
        <w:t>kryptoměna</w:t>
      </w:r>
      <w:proofErr w:type="spellEnd"/>
      <w:r>
        <w:rPr>
          <w:rFonts w:ascii="Book Antiqua" w:hAnsi="Book Antiqua"/>
          <w:color w:val="244061" w:themeColor="accent1" w:themeShade="80"/>
        </w:rPr>
        <w:t xml:space="preserve"> a k jakému účelu slouží?</w:t>
      </w:r>
    </w:p>
    <w:p w:rsidR="00654D63" w:rsidRPr="00EE22E8" w:rsidRDefault="00EE22E8" w:rsidP="00EE22E8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 w:rsidRPr="00EE22E8">
        <w:rPr>
          <w:rFonts w:ascii="Book Antiqua" w:hAnsi="Book Antiqua"/>
          <w:color w:val="244061" w:themeColor="accent1" w:themeShade="80"/>
        </w:rPr>
        <w:t xml:space="preserve">Jaká je nejznámější </w:t>
      </w:r>
      <w:proofErr w:type="spellStart"/>
      <w:r w:rsidRPr="00EE22E8">
        <w:rPr>
          <w:rFonts w:ascii="Book Antiqua" w:hAnsi="Book Antiqua"/>
          <w:color w:val="244061" w:themeColor="accent1" w:themeShade="80"/>
        </w:rPr>
        <w:t>kryptoměna</w:t>
      </w:r>
      <w:proofErr w:type="spellEnd"/>
      <w:r w:rsidRPr="00EE22E8">
        <w:rPr>
          <w:rFonts w:ascii="Book Antiqua" w:hAnsi="Book Antiqua"/>
          <w:color w:val="244061" w:themeColor="accent1" w:themeShade="80"/>
        </w:rPr>
        <w:t>, o které se v poslední době hodně mluví</w:t>
      </w:r>
      <w:r>
        <w:rPr>
          <w:rFonts w:ascii="Book Antiqua" w:hAnsi="Book Antiqua"/>
          <w:color w:val="244061" w:themeColor="accent1" w:themeShade="80"/>
        </w:rPr>
        <w:t xml:space="preserve">? Jaká byla hodnota této </w:t>
      </w:r>
      <w:proofErr w:type="spellStart"/>
      <w:r>
        <w:rPr>
          <w:rFonts w:ascii="Book Antiqua" w:hAnsi="Book Antiqua"/>
          <w:color w:val="244061" w:themeColor="accent1" w:themeShade="80"/>
        </w:rPr>
        <w:t>kryptoměny</w:t>
      </w:r>
      <w:proofErr w:type="spellEnd"/>
      <w:r>
        <w:rPr>
          <w:rFonts w:ascii="Book Antiqua" w:hAnsi="Book Antiqua"/>
          <w:color w:val="244061" w:themeColor="accent1" w:themeShade="80"/>
        </w:rPr>
        <w:t xml:space="preserve"> 1. 1. 2017 a 1. 1. 2018? Kdy byla tato </w:t>
      </w:r>
      <w:proofErr w:type="spellStart"/>
      <w:r>
        <w:rPr>
          <w:rFonts w:ascii="Book Antiqua" w:hAnsi="Book Antiqua"/>
          <w:color w:val="244061" w:themeColor="accent1" w:themeShade="80"/>
        </w:rPr>
        <w:t>kryptoměna</w:t>
      </w:r>
      <w:proofErr w:type="spellEnd"/>
      <w:r>
        <w:rPr>
          <w:rFonts w:ascii="Book Antiqua" w:hAnsi="Book Antiqua"/>
          <w:color w:val="244061" w:themeColor="accent1" w:themeShade="80"/>
        </w:rPr>
        <w:t xml:space="preserve"> založena a jaké je maximální množství, které může být vytěženo?</w:t>
      </w:r>
    </w:p>
    <w:p w:rsidR="00654D63" w:rsidRPr="00E65EE9" w:rsidRDefault="00EE22E8" w:rsidP="00E65EE9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 xml:space="preserve">Napiš názvy dalších 4 </w:t>
      </w:r>
      <w:proofErr w:type="spellStart"/>
      <w:r>
        <w:rPr>
          <w:rFonts w:ascii="Book Antiqua" w:hAnsi="Book Antiqua"/>
          <w:color w:val="244061" w:themeColor="accent1" w:themeShade="80"/>
        </w:rPr>
        <w:t>kryptoměn</w:t>
      </w:r>
      <w:proofErr w:type="spellEnd"/>
      <w:r>
        <w:rPr>
          <w:rFonts w:ascii="Book Antiqua" w:hAnsi="Book Antiqua"/>
          <w:color w:val="244061" w:themeColor="accent1" w:themeShade="80"/>
        </w:rPr>
        <w:t xml:space="preserve"> a napiš jejich hodnotu k datu 1.1.2018.</w:t>
      </w:r>
    </w:p>
    <w:p w:rsidR="00654D63" w:rsidRDefault="00EE22E8" w:rsidP="00CC4A77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 xml:space="preserve">Co je to </w:t>
      </w:r>
      <w:proofErr w:type="spellStart"/>
      <w:r>
        <w:rPr>
          <w:rFonts w:ascii="Book Antiqua" w:hAnsi="Book Antiqua"/>
          <w:color w:val="244061" w:themeColor="accent1" w:themeShade="80"/>
        </w:rPr>
        <w:t>kryptoměnová</w:t>
      </w:r>
      <w:proofErr w:type="spellEnd"/>
      <w:r>
        <w:rPr>
          <w:rFonts w:ascii="Book Antiqua" w:hAnsi="Book Antiqua"/>
          <w:color w:val="244061" w:themeColor="accent1" w:themeShade="80"/>
        </w:rPr>
        <w:t xml:space="preserve"> peněženka a přidej odkaz na jednu z nich.</w:t>
      </w:r>
    </w:p>
    <w:p w:rsidR="00EE22E8" w:rsidRPr="00CC4A77" w:rsidRDefault="00EE22E8" w:rsidP="00CC4A77">
      <w:pPr>
        <w:pStyle w:val="Odstavecseseznamem"/>
        <w:numPr>
          <w:ilvl w:val="0"/>
          <w:numId w:val="31"/>
        </w:numPr>
        <w:spacing w:after="200" w:line="276" w:lineRule="auto"/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 xml:space="preserve">Pokud bych 1. 11. 2017 nakoupil od každé </w:t>
      </w:r>
      <w:proofErr w:type="spellStart"/>
      <w:r>
        <w:rPr>
          <w:rFonts w:ascii="Book Antiqua" w:hAnsi="Book Antiqua"/>
          <w:color w:val="244061" w:themeColor="accent1" w:themeShade="80"/>
        </w:rPr>
        <w:t>kryptoměny</w:t>
      </w:r>
      <w:proofErr w:type="spellEnd"/>
      <w:r>
        <w:rPr>
          <w:rFonts w:ascii="Book Antiqua" w:hAnsi="Book Antiqua"/>
          <w:color w:val="244061" w:themeColor="accent1" w:themeShade="80"/>
        </w:rPr>
        <w:t xml:space="preserve"> z otázky 2 a 3 (celkem tedy 5 různých </w:t>
      </w:r>
      <w:proofErr w:type="spellStart"/>
      <w:r>
        <w:rPr>
          <w:rFonts w:ascii="Book Antiqua" w:hAnsi="Book Antiqua"/>
          <w:color w:val="244061" w:themeColor="accent1" w:themeShade="80"/>
        </w:rPr>
        <w:t>kryptoměn</w:t>
      </w:r>
      <w:proofErr w:type="spellEnd"/>
      <w:r>
        <w:rPr>
          <w:rFonts w:ascii="Book Antiqua" w:hAnsi="Book Antiqua"/>
          <w:color w:val="244061" w:themeColor="accent1" w:themeShade="80"/>
        </w:rPr>
        <w:t>) její jednotkové množství, kolik by mě to stálo a jaká by byla hodnota k 1. 1. 2018?</w:t>
      </w:r>
      <w:bookmarkStart w:id="0" w:name="_GoBack"/>
      <w:bookmarkEnd w:id="0"/>
    </w:p>
    <w:p w:rsidR="009A3EBC" w:rsidRDefault="002B1F5D" w:rsidP="009A3EBC">
      <w:pPr>
        <w:spacing w:after="20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Budeme rádi za jakoukoliv zpětnou vazbu a případné náměty na další témata, která </w:t>
      </w:r>
      <w:r w:rsidR="00EE22E8">
        <w:rPr>
          <w:rFonts w:ascii="Book Antiqua" w:hAnsi="Book Antiqua"/>
        </w:rPr>
        <w:t>tě</w:t>
      </w:r>
      <w:r>
        <w:rPr>
          <w:rFonts w:ascii="Book Antiqua" w:hAnsi="Book Antiqua"/>
        </w:rPr>
        <w:t xml:space="preserve"> zajímají. </w:t>
      </w:r>
      <w:r w:rsidR="00E832DA" w:rsidRPr="00E832DA">
        <w:rPr>
          <w:rFonts w:ascii="Book Antiqua" w:hAnsi="Book Antiqua"/>
        </w:rPr>
        <w:t>Zá</w:t>
      </w:r>
      <w:r w:rsidR="00E832DA">
        <w:rPr>
          <w:rFonts w:ascii="Book Antiqua" w:hAnsi="Book Antiqua"/>
        </w:rPr>
        <w:t>roveň nám</w:t>
      </w:r>
      <w:r w:rsidR="00070B22">
        <w:rPr>
          <w:rFonts w:ascii="Book Antiqua" w:hAnsi="Book Antiqua"/>
        </w:rPr>
        <w:t>,</w:t>
      </w:r>
      <w:r w:rsidR="00E832DA">
        <w:rPr>
          <w:rFonts w:ascii="Book Antiqua" w:hAnsi="Book Antiqua"/>
        </w:rPr>
        <w:t xml:space="preserve"> prosím</w:t>
      </w:r>
      <w:r w:rsidR="00070B22">
        <w:rPr>
          <w:rFonts w:ascii="Book Antiqua" w:hAnsi="Book Antiqua"/>
        </w:rPr>
        <w:t>,</w:t>
      </w:r>
      <w:r w:rsidR="00E832DA">
        <w:rPr>
          <w:rFonts w:ascii="Book Antiqua" w:hAnsi="Book Antiqua"/>
        </w:rPr>
        <w:t xml:space="preserve"> </w:t>
      </w:r>
      <w:r w:rsidR="00E832DA" w:rsidRPr="002B1F5D">
        <w:rPr>
          <w:rFonts w:ascii="Book Antiqua" w:hAnsi="Book Antiqua"/>
          <w:b/>
        </w:rPr>
        <w:t xml:space="preserve">napiš zpětnou vazbu na tuto </w:t>
      </w:r>
      <w:r w:rsidRPr="002B1F5D">
        <w:rPr>
          <w:rFonts w:ascii="Book Antiqua" w:hAnsi="Book Antiqua"/>
          <w:b/>
        </w:rPr>
        <w:t>třetí</w:t>
      </w:r>
      <w:r w:rsidR="00E832DA" w:rsidRPr="002B1F5D">
        <w:rPr>
          <w:rFonts w:ascii="Book Antiqua" w:hAnsi="Book Antiqua"/>
          <w:b/>
        </w:rPr>
        <w:t xml:space="preserve"> sérii </w:t>
      </w:r>
      <w:proofErr w:type="spellStart"/>
      <w:r w:rsidR="00E832DA" w:rsidRPr="002B1F5D">
        <w:rPr>
          <w:rFonts w:ascii="Book Antiqua" w:hAnsi="Book Antiqua"/>
          <w:b/>
        </w:rPr>
        <w:t>SEMu</w:t>
      </w:r>
      <w:proofErr w:type="spellEnd"/>
      <w:r w:rsidR="00E832DA" w:rsidRPr="002B1F5D">
        <w:rPr>
          <w:rFonts w:ascii="Book Antiqua" w:hAnsi="Book Antiqua"/>
          <w:b/>
        </w:rPr>
        <w:t xml:space="preserve"> a seřaď příklady od pro tebe nejvíce zajímavého po nejméně zajímavý.</w:t>
      </w:r>
    </w:p>
    <w:p w:rsidR="00E832DA" w:rsidRDefault="00E832DA" w:rsidP="009A3EBC">
      <w:pPr>
        <w:spacing w:after="20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Připomínáme</w:t>
      </w:r>
      <w:r w:rsidR="002B1F5D">
        <w:rPr>
          <w:rFonts w:ascii="Book Antiqua" w:hAnsi="Book Antiqua"/>
        </w:rPr>
        <w:t>, že na odevzdání máte čas do 1</w:t>
      </w:r>
      <w:r w:rsidR="00CC4A77">
        <w:rPr>
          <w:rFonts w:ascii="Book Antiqua" w:hAnsi="Book Antiqua"/>
        </w:rPr>
        <w:t>1</w:t>
      </w:r>
      <w:r>
        <w:rPr>
          <w:rFonts w:ascii="Book Antiqua" w:hAnsi="Book Antiqua"/>
        </w:rPr>
        <w:t>.</w:t>
      </w:r>
      <w:r w:rsidR="006F7B05">
        <w:rPr>
          <w:rFonts w:ascii="Book Antiqua" w:hAnsi="Book Antiqua"/>
        </w:rPr>
        <w:t xml:space="preserve"> </w:t>
      </w:r>
      <w:r w:rsidR="00CC4A77">
        <w:rPr>
          <w:rFonts w:ascii="Book Antiqua" w:hAnsi="Book Antiqua"/>
        </w:rPr>
        <w:t>2</w:t>
      </w:r>
      <w:r>
        <w:rPr>
          <w:rFonts w:ascii="Book Antiqua" w:hAnsi="Book Antiqua"/>
        </w:rPr>
        <w:t>.</w:t>
      </w:r>
      <w:r w:rsidR="006F7B05">
        <w:rPr>
          <w:rFonts w:ascii="Book Antiqua" w:hAnsi="Book Antiqua"/>
        </w:rPr>
        <w:t xml:space="preserve"> </w:t>
      </w:r>
      <w:r w:rsidR="002B1F5D">
        <w:rPr>
          <w:rFonts w:ascii="Book Antiqua" w:hAnsi="Book Antiqua"/>
        </w:rPr>
        <w:t>2018</w:t>
      </w:r>
      <w:r>
        <w:rPr>
          <w:rFonts w:ascii="Book Antiqua" w:hAnsi="Book Antiqua"/>
        </w:rPr>
        <w:t xml:space="preserve"> včetně a že vyžadujeme odevzdávání přesně podle informací uvedených na webu (</w:t>
      </w:r>
      <w:hyperlink r:id="rId6" w:history="1">
        <w:r w:rsidRPr="00B83ECD">
          <w:rPr>
            <w:rStyle w:val="Hypertextovodkaz"/>
            <w:rFonts w:ascii="Book Antiqua" w:hAnsi="Book Antiqua"/>
          </w:rPr>
          <w:t>http://www.econ.muni.cz/uchazeci-o-studium/proc-studovat-na-esf/projekty-pro-studenty-strednich-skol/seminar-ekonomickych-mozku/informace</w:t>
        </w:r>
      </w:hyperlink>
      <w:r>
        <w:rPr>
          <w:rFonts w:ascii="Book Antiqua" w:hAnsi="Book Antiqua"/>
        </w:rPr>
        <w:t>).</w:t>
      </w:r>
    </w:p>
    <w:p w:rsidR="00E832DA" w:rsidRDefault="00E832DA" w:rsidP="009A3EBC">
      <w:pPr>
        <w:spacing w:after="200" w:line="276" w:lineRule="auto"/>
        <w:jc w:val="both"/>
        <w:rPr>
          <w:rFonts w:ascii="Book Antiqua" w:hAnsi="Book Antiqua"/>
        </w:rPr>
      </w:pPr>
    </w:p>
    <w:p w:rsidR="00E832DA" w:rsidRDefault="00E832DA" w:rsidP="00E832DA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 w:rsidRPr="00E832DA">
        <w:rPr>
          <w:rFonts w:ascii="Book Antiqua" w:hAnsi="Book Antiqua"/>
          <w:b/>
          <w:sz w:val="24"/>
        </w:rPr>
        <w:t>Přejeme při řešení hodně štěstí a těšíme se na tvé odpovědi i účast v další sérii.</w:t>
      </w:r>
    </w:p>
    <w:p w:rsidR="00E832DA" w:rsidRPr="009A3EBC" w:rsidRDefault="00E832DA" w:rsidP="00E832DA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Tým SEM.</w:t>
      </w:r>
    </w:p>
    <w:p w:rsidR="005F6086" w:rsidRPr="001C2A1F" w:rsidRDefault="005F6086" w:rsidP="005F6086">
      <w:pPr>
        <w:jc w:val="center"/>
        <w:rPr>
          <w:rFonts w:ascii="Book Antiqua" w:hAnsi="Book Antiqua"/>
          <w:b/>
        </w:rPr>
      </w:pPr>
    </w:p>
    <w:sectPr w:rsidR="005F6086" w:rsidRPr="001C2A1F" w:rsidSect="004F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62A3"/>
    <w:multiLevelType w:val="hybridMultilevel"/>
    <w:tmpl w:val="4BF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43D3"/>
    <w:multiLevelType w:val="hybridMultilevel"/>
    <w:tmpl w:val="36F24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95C"/>
    <w:multiLevelType w:val="hybridMultilevel"/>
    <w:tmpl w:val="B9825C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C58DF"/>
    <w:multiLevelType w:val="hybridMultilevel"/>
    <w:tmpl w:val="7F72C0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719E5"/>
    <w:multiLevelType w:val="multilevel"/>
    <w:tmpl w:val="96721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3121A"/>
    <w:multiLevelType w:val="hybridMultilevel"/>
    <w:tmpl w:val="4238BDE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A3889"/>
    <w:multiLevelType w:val="hybridMultilevel"/>
    <w:tmpl w:val="4BC05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06B5E"/>
    <w:multiLevelType w:val="hybridMultilevel"/>
    <w:tmpl w:val="D26AE594"/>
    <w:lvl w:ilvl="0" w:tplc="0B041AD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1B3CE5"/>
    <w:multiLevelType w:val="hybridMultilevel"/>
    <w:tmpl w:val="10A4B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62D86"/>
    <w:multiLevelType w:val="hybridMultilevel"/>
    <w:tmpl w:val="4BF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D0CD1"/>
    <w:multiLevelType w:val="hybridMultilevel"/>
    <w:tmpl w:val="4C76C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7247F"/>
    <w:multiLevelType w:val="hybridMultilevel"/>
    <w:tmpl w:val="8D384424"/>
    <w:lvl w:ilvl="0" w:tplc="94B6A53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74387"/>
    <w:multiLevelType w:val="hybridMultilevel"/>
    <w:tmpl w:val="73A03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C29F3"/>
    <w:multiLevelType w:val="hybridMultilevel"/>
    <w:tmpl w:val="BC0A7B60"/>
    <w:lvl w:ilvl="0" w:tplc="73341F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80146F"/>
    <w:multiLevelType w:val="hybridMultilevel"/>
    <w:tmpl w:val="11425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1277"/>
    <w:multiLevelType w:val="hybridMultilevel"/>
    <w:tmpl w:val="41408EE2"/>
    <w:lvl w:ilvl="0" w:tplc="1AB281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C152B"/>
    <w:multiLevelType w:val="hybridMultilevel"/>
    <w:tmpl w:val="9F540308"/>
    <w:lvl w:ilvl="0" w:tplc="42AE9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3F2FE4"/>
    <w:multiLevelType w:val="hybridMultilevel"/>
    <w:tmpl w:val="4C944084"/>
    <w:lvl w:ilvl="0" w:tplc="80BE5F2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65D2A"/>
    <w:multiLevelType w:val="hybridMultilevel"/>
    <w:tmpl w:val="B32042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53BF3"/>
    <w:multiLevelType w:val="hybridMultilevel"/>
    <w:tmpl w:val="54247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91024"/>
    <w:multiLevelType w:val="hybridMultilevel"/>
    <w:tmpl w:val="A14683C2"/>
    <w:lvl w:ilvl="0" w:tplc="0B4EED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8D24C8"/>
    <w:multiLevelType w:val="hybridMultilevel"/>
    <w:tmpl w:val="D4F430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52232"/>
    <w:multiLevelType w:val="hybridMultilevel"/>
    <w:tmpl w:val="5AF6FF0E"/>
    <w:lvl w:ilvl="0" w:tplc="5DCE31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DB1B14"/>
    <w:multiLevelType w:val="hybridMultilevel"/>
    <w:tmpl w:val="3ACC33A4"/>
    <w:lvl w:ilvl="0" w:tplc="6400A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90152E"/>
    <w:multiLevelType w:val="hybridMultilevel"/>
    <w:tmpl w:val="5F22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E4231"/>
    <w:multiLevelType w:val="hybridMultilevel"/>
    <w:tmpl w:val="B1CE9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00527"/>
    <w:multiLevelType w:val="hybridMultilevel"/>
    <w:tmpl w:val="DCF06F3E"/>
    <w:lvl w:ilvl="0" w:tplc="7F405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1256AA"/>
    <w:multiLevelType w:val="hybridMultilevel"/>
    <w:tmpl w:val="5B10F946"/>
    <w:lvl w:ilvl="0" w:tplc="1016A3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653BE"/>
    <w:multiLevelType w:val="hybridMultilevel"/>
    <w:tmpl w:val="3C9EC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1F75BC"/>
    <w:multiLevelType w:val="hybridMultilevel"/>
    <w:tmpl w:val="68ECB4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F8707C"/>
    <w:multiLevelType w:val="hybridMultilevel"/>
    <w:tmpl w:val="89A049C2"/>
    <w:lvl w:ilvl="0" w:tplc="A350AD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0A3EFE"/>
    <w:multiLevelType w:val="multilevel"/>
    <w:tmpl w:val="C3B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DE0516"/>
    <w:multiLevelType w:val="hybridMultilevel"/>
    <w:tmpl w:val="6664A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36611"/>
    <w:multiLevelType w:val="hybridMultilevel"/>
    <w:tmpl w:val="030AF804"/>
    <w:lvl w:ilvl="0" w:tplc="6B9CCC50">
      <w:start w:val="1"/>
      <w:numFmt w:val="decimal"/>
      <w:lvlText w:val="%1)"/>
      <w:lvlJc w:val="left"/>
      <w:pPr>
        <w:ind w:left="360" w:hanging="360"/>
      </w:pPr>
      <w:rPr>
        <w:rFonts w:ascii="Book Antiqua" w:eastAsia="Calibri" w:hAnsi="Book Antiqua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0F048A"/>
    <w:multiLevelType w:val="hybridMultilevel"/>
    <w:tmpl w:val="238E430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E5089"/>
    <w:multiLevelType w:val="hybridMultilevel"/>
    <w:tmpl w:val="7490558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52F7E"/>
    <w:multiLevelType w:val="hybridMultilevel"/>
    <w:tmpl w:val="707EF42E"/>
    <w:lvl w:ilvl="0" w:tplc="1A580C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7"/>
  </w:num>
  <w:num w:numId="5">
    <w:abstractNumId w:val="4"/>
  </w:num>
  <w:num w:numId="6">
    <w:abstractNumId w:val="31"/>
  </w:num>
  <w:num w:numId="7">
    <w:abstractNumId w:val="0"/>
  </w:num>
  <w:num w:numId="8">
    <w:abstractNumId w:val="12"/>
  </w:num>
  <w:num w:numId="9">
    <w:abstractNumId w:val="7"/>
  </w:num>
  <w:num w:numId="10">
    <w:abstractNumId w:val="24"/>
  </w:num>
  <w:num w:numId="11">
    <w:abstractNumId w:val="17"/>
  </w:num>
  <w:num w:numId="12">
    <w:abstractNumId w:val="8"/>
  </w:num>
  <w:num w:numId="13">
    <w:abstractNumId w:val="13"/>
  </w:num>
  <w:num w:numId="14">
    <w:abstractNumId w:val="20"/>
  </w:num>
  <w:num w:numId="15">
    <w:abstractNumId w:val="11"/>
  </w:num>
  <w:num w:numId="16">
    <w:abstractNumId w:val="19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5"/>
  </w:num>
  <w:num w:numId="22">
    <w:abstractNumId w:val="10"/>
  </w:num>
  <w:num w:numId="23">
    <w:abstractNumId w:val="21"/>
  </w:num>
  <w:num w:numId="24">
    <w:abstractNumId w:val="14"/>
  </w:num>
  <w:num w:numId="25">
    <w:abstractNumId w:val="16"/>
  </w:num>
  <w:num w:numId="26">
    <w:abstractNumId w:val="2"/>
  </w:num>
  <w:num w:numId="27">
    <w:abstractNumId w:val="35"/>
  </w:num>
  <w:num w:numId="28">
    <w:abstractNumId w:val="30"/>
  </w:num>
  <w:num w:numId="29">
    <w:abstractNumId w:val="32"/>
  </w:num>
  <w:num w:numId="30">
    <w:abstractNumId w:val="1"/>
  </w:num>
  <w:num w:numId="31">
    <w:abstractNumId w:val="33"/>
  </w:num>
  <w:num w:numId="32">
    <w:abstractNumId w:val="18"/>
  </w:num>
  <w:num w:numId="33">
    <w:abstractNumId w:val="34"/>
  </w:num>
  <w:num w:numId="34">
    <w:abstractNumId w:val="26"/>
  </w:num>
  <w:num w:numId="35">
    <w:abstractNumId w:val="5"/>
  </w:num>
  <w:num w:numId="36">
    <w:abstractNumId w:val="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7B"/>
    <w:rsid w:val="00061554"/>
    <w:rsid w:val="00070B22"/>
    <w:rsid w:val="000730B5"/>
    <w:rsid w:val="0011438A"/>
    <w:rsid w:val="00121DE9"/>
    <w:rsid w:val="00123EBD"/>
    <w:rsid w:val="00125930"/>
    <w:rsid w:val="00126719"/>
    <w:rsid w:val="0016744D"/>
    <w:rsid w:val="001C2A1F"/>
    <w:rsid w:val="001C6698"/>
    <w:rsid w:val="0020632E"/>
    <w:rsid w:val="002362BD"/>
    <w:rsid w:val="002B1F5D"/>
    <w:rsid w:val="002E7105"/>
    <w:rsid w:val="0030620B"/>
    <w:rsid w:val="00351935"/>
    <w:rsid w:val="003B2502"/>
    <w:rsid w:val="003D48D7"/>
    <w:rsid w:val="003F6FE0"/>
    <w:rsid w:val="00485E47"/>
    <w:rsid w:val="00496046"/>
    <w:rsid w:val="004F4602"/>
    <w:rsid w:val="00517001"/>
    <w:rsid w:val="005278F9"/>
    <w:rsid w:val="005E2923"/>
    <w:rsid w:val="005F12A0"/>
    <w:rsid w:val="005F6086"/>
    <w:rsid w:val="00650BF0"/>
    <w:rsid w:val="00654D63"/>
    <w:rsid w:val="0067449C"/>
    <w:rsid w:val="006C4EA0"/>
    <w:rsid w:val="006F7B05"/>
    <w:rsid w:val="007A3B52"/>
    <w:rsid w:val="007A7208"/>
    <w:rsid w:val="00861B09"/>
    <w:rsid w:val="008D09F3"/>
    <w:rsid w:val="0090727B"/>
    <w:rsid w:val="009A3EBC"/>
    <w:rsid w:val="009B3345"/>
    <w:rsid w:val="009E4395"/>
    <w:rsid w:val="009F3E1D"/>
    <w:rsid w:val="00A0053E"/>
    <w:rsid w:val="00A97F15"/>
    <w:rsid w:val="00AA0004"/>
    <w:rsid w:val="00AC3D0A"/>
    <w:rsid w:val="00B12B27"/>
    <w:rsid w:val="00B50343"/>
    <w:rsid w:val="00B7500C"/>
    <w:rsid w:val="00B87959"/>
    <w:rsid w:val="00BE60EC"/>
    <w:rsid w:val="00C00BC6"/>
    <w:rsid w:val="00C52E86"/>
    <w:rsid w:val="00CB493B"/>
    <w:rsid w:val="00CC4A77"/>
    <w:rsid w:val="00D36939"/>
    <w:rsid w:val="00D46203"/>
    <w:rsid w:val="00DC7357"/>
    <w:rsid w:val="00E27505"/>
    <w:rsid w:val="00E65EE9"/>
    <w:rsid w:val="00E832DA"/>
    <w:rsid w:val="00EC7058"/>
    <w:rsid w:val="00EE22E8"/>
    <w:rsid w:val="00F054E5"/>
    <w:rsid w:val="00FA4D77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F3FD"/>
  <w15:docId w15:val="{99C47844-D91B-4B94-98BF-DC15A8DF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AC3D0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C3D0A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D0A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C7357"/>
    <w:rPr>
      <w:lang w:eastAsia="en-US"/>
    </w:rPr>
  </w:style>
  <w:style w:type="character" w:customStyle="1" w:styleId="SEMChar">
    <w:name w:val="SEM Char"/>
    <w:basedOn w:val="OdstavecseseznamemChar"/>
    <w:link w:val="SEM"/>
    <w:locked/>
    <w:rsid w:val="00DC7357"/>
    <w:rPr>
      <w:rFonts w:ascii="Book Antiqua" w:hAnsi="Book Antiqua"/>
      <w:lang w:eastAsia="en-US"/>
    </w:rPr>
  </w:style>
  <w:style w:type="paragraph" w:customStyle="1" w:styleId="SEM">
    <w:name w:val="SEM"/>
    <w:basedOn w:val="Odstavecseseznamem"/>
    <w:link w:val="SEMChar"/>
    <w:qFormat/>
    <w:rsid w:val="00DC7357"/>
    <w:pPr>
      <w:spacing w:line="276" w:lineRule="auto"/>
      <w:ind w:left="0" w:firstLine="708"/>
      <w:contextualSpacing w:val="0"/>
      <w:jc w:val="both"/>
    </w:pPr>
    <w:rPr>
      <w:rFonts w:ascii="Book Antiqua" w:hAnsi="Book Antiqua"/>
    </w:rPr>
  </w:style>
  <w:style w:type="character" w:customStyle="1" w:styleId="5yl5">
    <w:name w:val="_5yl5"/>
    <w:basedOn w:val="Standardnpsmoodstavce"/>
    <w:rsid w:val="005E2923"/>
  </w:style>
  <w:style w:type="character" w:styleId="Nevyeenzmnka">
    <w:name w:val="Unresolved Mention"/>
    <w:basedOn w:val="Standardnpsmoodstavce"/>
    <w:uiPriority w:val="99"/>
    <w:semiHidden/>
    <w:unhideWhenUsed/>
    <w:rsid w:val="00E832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.muni.cz/uchazeci-o-studium/proc-studovat-na-esf/projekty-pro-studenty-strednich-skol/seminar-ekonomickych-mozku/informa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EKONOMICKÝCH MOZKŮ</vt:lpstr>
    </vt:vector>
  </TitlesOfParts>
  <Company>Ministerstvo financí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EKONOMICKÝCH MOZKŮ</dc:title>
  <dc:creator>Caruš</dc:creator>
  <cp:lastModifiedBy>Kája</cp:lastModifiedBy>
  <cp:revision>10</cp:revision>
  <cp:lastPrinted>2017-10-01T17:21:00Z</cp:lastPrinted>
  <dcterms:created xsi:type="dcterms:W3CDTF">2017-11-13T07:56:00Z</dcterms:created>
  <dcterms:modified xsi:type="dcterms:W3CDTF">2018-01-05T19:58:00Z</dcterms:modified>
</cp:coreProperties>
</file>