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BA" w:rsidRPr="004F76C6" w:rsidRDefault="003907BA" w:rsidP="00142D1C">
      <w:pPr>
        <w:pStyle w:val="NormalWeb"/>
        <w:jc w:val="center"/>
        <w:rPr>
          <w:b/>
          <w:sz w:val="36"/>
          <w:szCs w:val="36"/>
        </w:rPr>
      </w:pPr>
      <w:r w:rsidRPr="004F76C6">
        <w:rPr>
          <w:b/>
          <w:sz w:val="36"/>
          <w:szCs w:val="36"/>
        </w:rPr>
        <w:t xml:space="preserve">SEM – </w:t>
      </w:r>
      <w:r>
        <w:rPr>
          <w:b/>
          <w:sz w:val="36"/>
          <w:szCs w:val="36"/>
        </w:rPr>
        <w:t>2</w:t>
      </w:r>
      <w:r w:rsidRPr="004F76C6">
        <w:rPr>
          <w:b/>
          <w:sz w:val="36"/>
          <w:szCs w:val="36"/>
        </w:rPr>
        <w:t>. zadání, termín odevzdání: 22.</w:t>
      </w:r>
      <w:r>
        <w:rPr>
          <w:b/>
          <w:sz w:val="36"/>
          <w:szCs w:val="36"/>
        </w:rPr>
        <w:t>3</w:t>
      </w:r>
      <w:r w:rsidRPr="004F76C6">
        <w:rPr>
          <w:b/>
          <w:sz w:val="36"/>
          <w:szCs w:val="36"/>
        </w:rPr>
        <w:t>.2015</w:t>
      </w:r>
    </w:p>
    <w:p w:rsidR="003907BA" w:rsidRDefault="003907BA" w:rsidP="00737DB6">
      <w:pPr>
        <w:pStyle w:val="NormalWeb"/>
        <w:spacing w:before="0" w:beforeAutospacing="0" w:after="120" w:afterAutospacing="0"/>
        <w:jc w:val="both"/>
      </w:pPr>
      <w:r>
        <w:t>Venku se pozvolna oteplovalo. Ondra seděl ve svém pokoji v Liberci. Přihlášku na ESF měl podanou a tak začal přemítat o tom, co vše bude muset zařídit, pokud opravdu bude studovat v Brně. V prvé řadě bude muset vyřešit, kolik peněz bude měsíčně potřebovat, aby vůbec přežil.</w:t>
      </w:r>
    </w:p>
    <w:p w:rsidR="003907BA" w:rsidRDefault="003907BA" w:rsidP="00E47FAE">
      <w:pPr>
        <w:pStyle w:val="NormalWeb"/>
        <w:spacing w:before="0" w:beforeAutospacing="0" w:after="120" w:afterAutospacing="0"/>
        <w:jc w:val="both"/>
        <w:rPr>
          <w:b/>
        </w:rPr>
      </w:pPr>
      <w:r w:rsidRPr="004F76C6">
        <w:rPr>
          <w:b/>
        </w:rPr>
        <w:t>Příklad 1</w:t>
      </w:r>
    </w:p>
    <w:p w:rsidR="003907BA" w:rsidRPr="00C74DEE" w:rsidRDefault="003907BA" w:rsidP="00E47FAE">
      <w:pPr>
        <w:pStyle w:val="NormalWeb"/>
        <w:spacing w:before="0" w:beforeAutospacing="0" w:after="120" w:afterAutospacing="0"/>
        <w:jc w:val="both"/>
      </w:pPr>
      <w:r w:rsidRPr="00C74DEE">
        <w:t xml:space="preserve">Studentský život ve velkoměstě něco stojí. </w:t>
      </w:r>
    </w:p>
    <w:p w:rsidR="003907BA" w:rsidRPr="00C74DEE" w:rsidRDefault="003907BA" w:rsidP="00C74DEE">
      <w:pPr>
        <w:pStyle w:val="NormalWeb"/>
        <w:spacing w:before="0" w:beforeAutospacing="0" w:after="120" w:afterAutospacing="0"/>
        <w:jc w:val="both"/>
      </w:pPr>
      <w:r w:rsidRPr="00C74DEE">
        <w:rPr>
          <w:b/>
        </w:rPr>
        <w:t>a)</w:t>
      </w:r>
      <w:r w:rsidRPr="00C74DEE">
        <w:t xml:space="preserve"> Napište, jaké všechny měsíční výdaje bude Ondra mít v prvním a druhém měsíci svého studia. U každé výdajové položky napište částku v Kč. </w:t>
      </w:r>
    </w:p>
    <w:p w:rsidR="003907BA" w:rsidRPr="00C74DEE" w:rsidRDefault="003907BA" w:rsidP="00C74DEE">
      <w:pPr>
        <w:pStyle w:val="NormalWeb"/>
        <w:spacing w:after="120"/>
      </w:pPr>
      <w:r w:rsidRPr="00C74DEE">
        <w:rPr>
          <w:b/>
        </w:rPr>
        <w:t>b)</w:t>
      </w:r>
      <w:r w:rsidRPr="00C74DEE">
        <w:t xml:space="preserve"> Rozhodněte, zda </w:t>
      </w:r>
      <w:r>
        <w:t>se jedná o</w:t>
      </w:r>
      <w:r w:rsidRPr="00C74DEE">
        <w:t xml:space="preserve"> výdaje </w:t>
      </w:r>
      <w:r>
        <w:t>povinné, n</w:t>
      </w:r>
      <w:r w:rsidRPr="00C74DEE">
        <w:t>utné</w:t>
      </w:r>
      <w:r>
        <w:t>, nebo</w:t>
      </w:r>
      <w:r w:rsidRPr="00C74DEE">
        <w:t xml:space="preserve"> </w:t>
      </w:r>
      <w:r>
        <w:t>z</w:t>
      </w:r>
      <w:r w:rsidRPr="00C74DEE">
        <w:t>bytné</w:t>
      </w:r>
      <w:r>
        <w:t>.</w:t>
      </w:r>
    </w:p>
    <w:p w:rsidR="003907BA" w:rsidRPr="00C74DEE" w:rsidRDefault="003907BA" w:rsidP="00C74DEE">
      <w:pPr>
        <w:pStyle w:val="NormalWeb"/>
        <w:spacing w:before="0" w:beforeAutospacing="0" w:after="0" w:afterAutospacing="0"/>
        <w:rPr>
          <w:i/>
          <w:sz w:val="20"/>
          <w:szCs w:val="20"/>
        </w:rPr>
      </w:pPr>
      <w:r w:rsidRPr="00C74DEE">
        <w:rPr>
          <w:i/>
          <w:sz w:val="20"/>
          <w:szCs w:val="20"/>
        </w:rPr>
        <w:t xml:space="preserve">Nápověda: </w:t>
      </w:r>
    </w:p>
    <w:p w:rsidR="003907BA" w:rsidRPr="00C74DEE" w:rsidRDefault="003907BA" w:rsidP="00C74DEE">
      <w:pPr>
        <w:pStyle w:val="NormalWeb"/>
        <w:spacing w:before="0" w:beforeAutospacing="0" w:after="0" w:afterAutospacing="0"/>
        <w:rPr>
          <w:i/>
          <w:sz w:val="20"/>
          <w:szCs w:val="20"/>
        </w:rPr>
      </w:pPr>
      <w:r w:rsidRPr="00C74DEE">
        <w:rPr>
          <w:i/>
          <w:sz w:val="20"/>
          <w:szCs w:val="20"/>
        </w:rPr>
        <w:t xml:space="preserve">Povinné = plynou ze smluv a vyplývají z nich i případné sankce </w:t>
      </w:r>
    </w:p>
    <w:p w:rsidR="003907BA" w:rsidRPr="00C74DEE" w:rsidRDefault="003907BA" w:rsidP="00C74DEE">
      <w:pPr>
        <w:pStyle w:val="NormalWeb"/>
        <w:spacing w:before="0" w:beforeAutospacing="0" w:after="0" w:afterAutospacing="0"/>
        <w:ind w:left="708" w:hanging="708"/>
        <w:rPr>
          <w:i/>
          <w:sz w:val="20"/>
          <w:szCs w:val="20"/>
        </w:rPr>
      </w:pPr>
      <w:r w:rsidRPr="00C74DEE">
        <w:rPr>
          <w:i/>
          <w:sz w:val="20"/>
          <w:szCs w:val="20"/>
        </w:rPr>
        <w:t>Nutné =  jejich uskutečnění je ekonomicky výhodnější než nezaplacení, náklady bude nutné zaplatit stejně, avšak při odložení budou vyšší</w:t>
      </w:r>
    </w:p>
    <w:p w:rsidR="003907BA" w:rsidRPr="00C74DEE" w:rsidRDefault="003907BA" w:rsidP="00C74DEE">
      <w:pPr>
        <w:pStyle w:val="NormalWeb"/>
        <w:spacing w:before="0" w:beforeAutospacing="0" w:after="0" w:afterAutospacing="0"/>
        <w:rPr>
          <w:i/>
          <w:sz w:val="20"/>
          <w:szCs w:val="20"/>
        </w:rPr>
      </w:pPr>
      <w:r w:rsidRPr="00C74DEE">
        <w:rPr>
          <w:i/>
          <w:sz w:val="20"/>
          <w:szCs w:val="20"/>
        </w:rPr>
        <w:t xml:space="preserve">Zbytné = výdaje </w:t>
      </w:r>
      <w:r w:rsidRPr="00C74DEE">
        <w:rPr>
          <w:i/>
          <w:sz w:val="20"/>
          <w:szCs w:val="20"/>
          <w:u w:val="single"/>
        </w:rPr>
        <w:t>nad rámec</w:t>
      </w:r>
      <w:r w:rsidRPr="00C74DEE">
        <w:rPr>
          <w:i/>
          <w:sz w:val="20"/>
          <w:szCs w:val="20"/>
        </w:rPr>
        <w:t xml:space="preserve"> základních potřeb</w:t>
      </w:r>
    </w:p>
    <w:p w:rsidR="003907BA" w:rsidRDefault="003907BA" w:rsidP="00737DB6">
      <w:pPr>
        <w:pStyle w:val="NormalWeb"/>
        <w:spacing w:before="0" w:beforeAutospacing="0" w:after="120" w:afterAutospacing="0"/>
        <w:jc w:val="both"/>
      </w:pPr>
    </w:p>
    <w:p w:rsidR="003907BA" w:rsidRDefault="003907BA" w:rsidP="00737DB6">
      <w:pPr>
        <w:pStyle w:val="NormalWeb"/>
        <w:spacing w:before="0" w:beforeAutospacing="0" w:after="120" w:afterAutospacing="0"/>
        <w:jc w:val="both"/>
      </w:pPr>
      <w:r>
        <w:t>Jedním z významných výdajů, které se v Ondrově rozpočtu objevily, byly výdaje na bydlení. Bydlení je významnou ekonomickou oblastí. To přivedlo Ondru k zajímavé otázce.</w:t>
      </w:r>
    </w:p>
    <w:p w:rsidR="003907BA" w:rsidRDefault="003907BA" w:rsidP="00E47FAE">
      <w:pPr>
        <w:pStyle w:val="NormalWeb"/>
        <w:spacing w:before="0" w:beforeAutospacing="0" w:after="120" w:afterAutospacing="0"/>
        <w:jc w:val="both"/>
        <w:rPr>
          <w:b/>
        </w:rPr>
      </w:pPr>
      <w:r w:rsidRPr="004F76C6">
        <w:rPr>
          <w:b/>
        </w:rPr>
        <w:t>Příklad 2</w:t>
      </w:r>
    </w:p>
    <w:p w:rsidR="003907BA" w:rsidRDefault="003907BA" w:rsidP="00E47FAE">
      <w:pPr>
        <w:pStyle w:val="NormalWeb"/>
        <w:spacing w:before="0" w:beforeAutospacing="0" w:after="120" w:afterAutospacing="0"/>
        <w:jc w:val="both"/>
        <w:rPr>
          <w:rFonts w:eastAsia="SimSun"/>
        </w:rPr>
      </w:pPr>
      <w:r w:rsidRPr="00E47FAE">
        <w:rPr>
          <w:rFonts w:eastAsia="SimSun"/>
        </w:rPr>
        <w:t>Kolik bytů se vlastně v Brně nabízí studentům k pronájmu? A kdyby stouply ceny, změnilo by se to nějak? A naopak, co studenti? Budou ochotni zaplatit za bydlení jakoukoliv cenu?</w:t>
      </w:r>
    </w:p>
    <w:p w:rsidR="003907BA" w:rsidRDefault="003907BA" w:rsidP="00E47FAE">
      <w:pPr>
        <w:pStyle w:val="NormalWeb"/>
        <w:spacing w:before="0" w:beforeAutospacing="0" w:after="120" w:afterAutospacing="0"/>
        <w:jc w:val="both"/>
        <w:rPr>
          <w:rFonts w:eastAsia="SimSun"/>
        </w:rPr>
      </w:pPr>
      <w:r w:rsidRPr="00E47FAE">
        <w:rPr>
          <w:rFonts w:eastAsia="SimSun"/>
          <w:b/>
        </w:rPr>
        <w:t>Nabídka </w:t>
      </w:r>
      <w:r w:rsidRPr="00E47FAE">
        <w:rPr>
          <w:rFonts w:eastAsia="SimSun"/>
        </w:rPr>
        <w:t>je vztah mezi cenou a množstvím statků nebo služeb, které jsou subjekty ochotné na trhu za danou cenu prodat.</w:t>
      </w:r>
    </w:p>
    <w:p w:rsidR="003907BA" w:rsidRDefault="003907BA" w:rsidP="00E47FAE">
      <w:pPr>
        <w:pStyle w:val="NormalWeb"/>
        <w:spacing w:before="0" w:beforeAutospacing="0" w:after="120" w:afterAutospacing="0"/>
        <w:jc w:val="both"/>
        <w:rPr>
          <w:rFonts w:eastAsia="SimSun"/>
        </w:rPr>
      </w:pPr>
      <w:r w:rsidRPr="00E47FAE">
        <w:rPr>
          <w:rFonts w:eastAsia="SimSun"/>
          <w:b/>
        </w:rPr>
        <w:t>Poptávka</w:t>
      </w:r>
      <w:r w:rsidRPr="00E47FAE">
        <w:rPr>
          <w:rFonts w:eastAsia="SimSun"/>
        </w:rPr>
        <w:t> je vztah mezi cenou a množstvím statků nebo služeb, které chtějí subjekty za danou cenu koupit.</w:t>
      </w:r>
    </w:p>
    <w:p w:rsidR="003907BA" w:rsidRDefault="003907BA" w:rsidP="00E47FAE">
      <w:pPr>
        <w:pStyle w:val="NormalWeb"/>
        <w:spacing w:before="0" w:beforeAutospacing="0" w:after="120" w:afterAutospacing="0"/>
        <w:jc w:val="both"/>
        <w:rPr>
          <w:rFonts w:eastAsia="SimSun"/>
        </w:rPr>
      </w:pPr>
      <w:r w:rsidRPr="00E47FAE">
        <w:rPr>
          <w:rFonts w:eastAsia="SimSun"/>
        </w:rPr>
        <w:t>Cena se značí písmenem P, množství se značí písmenem Q.</w:t>
      </w:r>
    </w:p>
    <w:p w:rsidR="003907BA" w:rsidRDefault="003907BA" w:rsidP="00E47FAE">
      <w:pPr>
        <w:pStyle w:val="NormalWeb"/>
        <w:spacing w:before="0" w:beforeAutospacing="0" w:after="120" w:afterAutospacing="0"/>
        <w:jc w:val="both"/>
        <w:rPr>
          <w:rFonts w:eastAsia="SimSun"/>
        </w:rPr>
      </w:pPr>
      <w:r w:rsidRPr="00E47FAE">
        <w:rPr>
          <w:rFonts w:eastAsia="SimSun"/>
        </w:rPr>
        <w:t>Nabídku pronájmů pro studenty můžeme zapsat jako Q = 36000 – 2P</w:t>
      </w:r>
    </w:p>
    <w:p w:rsidR="003907BA" w:rsidRDefault="003907BA" w:rsidP="00E47FAE">
      <w:pPr>
        <w:pStyle w:val="NormalWeb"/>
        <w:spacing w:before="0" w:beforeAutospacing="0" w:after="120" w:afterAutospacing="0"/>
        <w:jc w:val="both"/>
        <w:rPr>
          <w:rFonts w:eastAsia="SimSun"/>
        </w:rPr>
      </w:pPr>
      <w:r w:rsidRPr="00E47FAE">
        <w:rPr>
          <w:rFonts w:eastAsia="SimSun"/>
        </w:rPr>
        <w:t>Poptávku po pronájmech pro studenty můžeme zapsat jako Q = 27000 + P</w:t>
      </w:r>
    </w:p>
    <w:p w:rsidR="003907BA" w:rsidRPr="00E47FAE" w:rsidRDefault="003907BA" w:rsidP="00E47FAE">
      <w:pPr>
        <w:pStyle w:val="NormalWeb"/>
        <w:spacing w:before="0" w:beforeAutospacing="0" w:after="120" w:afterAutospacing="0"/>
        <w:jc w:val="both"/>
        <w:rPr>
          <w:rFonts w:eastAsia="SimSun"/>
        </w:rPr>
      </w:pPr>
      <w:r w:rsidRPr="00E47FAE">
        <w:rPr>
          <w:rFonts w:eastAsia="SimSun"/>
          <w:b/>
        </w:rPr>
        <w:t>a)</w:t>
      </w:r>
      <w:r>
        <w:rPr>
          <w:rFonts w:eastAsia="SimSun"/>
        </w:rPr>
        <w:t xml:space="preserve"> </w:t>
      </w:r>
      <w:r w:rsidRPr="00E47FAE">
        <w:rPr>
          <w:rFonts w:eastAsia="SimSun"/>
        </w:rPr>
        <w:t>Určete, kolik pronájmů se poptává a kolik se nabízí při ceně:</w:t>
      </w:r>
    </w:p>
    <w:p w:rsidR="003907BA" w:rsidRDefault="003907BA" w:rsidP="00E47FAE">
      <w:pPr>
        <w:pStyle w:val="NormalWeb"/>
        <w:numPr>
          <w:ilvl w:val="0"/>
          <w:numId w:val="15"/>
        </w:numPr>
        <w:spacing w:after="120"/>
        <w:jc w:val="both"/>
        <w:rPr>
          <w:rFonts w:eastAsia="SimSun"/>
        </w:rPr>
      </w:pPr>
      <w:r w:rsidRPr="00E47FAE">
        <w:rPr>
          <w:rFonts w:eastAsia="SimSun"/>
        </w:rPr>
        <w:t>P = 1000 Kč</w:t>
      </w:r>
    </w:p>
    <w:p w:rsidR="003907BA" w:rsidRPr="00E47FAE" w:rsidRDefault="003907BA" w:rsidP="00E47FAE">
      <w:pPr>
        <w:pStyle w:val="NormalWeb"/>
        <w:numPr>
          <w:ilvl w:val="0"/>
          <w:numId w:val="15"/>
        </w:numPr>
        <w:spacing w:after="120"/>
        <w:jc w:val="both"/>
        <w:rPr>
          <w:rFonts w:eastAsia="SimSun"/>
        </w:rPr>
      </w:pPr>
      <w:r w:rsidRPr="00E47FAE">
        <w:rPr>
          <w:rFonts w:eastAsia="SimSun"/>
        </w:rPr>
        <w:t>P = 5000 Kč</w:t>
      </w:r>
    </w:p>
    <w:p w:rsidR="003907BA" w:rsidRDefault="003907BA" w:rsidP="00E47FAE">
      <w:pPr>
        <w:pStyle w:val="NormalWeb"/>
        <w:spacing w:before="0" w:beforeAutospacing="0" w:after="120" w:afterAutospacing="0"/>
        <w:jc w:val="both"/>
        <w:rPr>
          <w:rFonts w:eastAsia="SimSun"/>
        </w:rPr>
      </w:pPr>
      <w:r w:rsidRPr="00E47FAE">
        <w:rPr>
          <w:rFonts w:eastAsia="SimSun"/>
        </w:rPr>
        <w:t>K rovnováze na trhu dochází, pokud se nabídka rovná poptávce, tedy Q i P z obou rovnic se rovnají.</w:t>
      </w:r>
    </w:p>
    <w:p w:rsidR="003907BA" w:rsidRDefault="003907BA" w:rsidP="00E47FAE">
      <w:pPr>
        <w:pStyle w:val="NormalWeb"/>
        <w:spacing w:before="0" w:beforeAutospacing="0" w:after="120" w:afterAutospacing="0"/>
        <w:jc w:val="both"/>
        <w:rPr>
          <w:rFonts w:eastAsia="SimSun"/>
        </w:rPr>
      </w:pPr>
      <w:r w:rsidRPr="00E47FAE">
        <w:rPr>
          <w:rFonts w:eastAsia="SimSun"/>
          <w:b/>
        </w:rPr>
        <w:t>b)</w:t>
      </w:r>
      <w:r w:rsidRPr="00E47FAE">
        <w:rPr>
          <w:rFonts w:eastAsia="SimSun"/>
        </w:rPr>
        <w:t xml:space="preserve"> Určete, při jaké ceně a při jakém množství dosahuje trh rovnováhy.</w:t>
      </w:r>
    </w:p>
    <w:p w:rsidR="003907BA" w:rsidRPr="00E47FAE" w:rsidRDefault="003907BA" w:rsidP="00E47FAE">
      <w:pPr>
        <w:pStyle w:val="NormalWeb"/>
        <w:spacing w:before="0" w:beforeAutospacing="0" w:after="120" w:afterAutospacing="0"/>
        <w:jc w:val="both"/>
        <w:rPr>
          <w:rFonts w:eastAsia="SimSun"/>
        </w:rPr>
      </w:pPr>
      <w:r w:rsidRPr="00E47FAE">
        <w:rPr>
          <w:rFonts w:eastAsia="SimSun"/>
          <w:b/>
        </w:rPr>
        <w:t>c)</w:t>
      </w:r>
      <w:r>
        <w:rPr>
          <w:rFonts w:eastAsia="SimSun"/>
        </w:rPr>
        <w:t xml:space="preserve"> </w:t>
      </w:r>
      <w:r w:rsidRPr="00E47FAE">
        <w:rPr>
          <w:rFonts w:eastAsia="SimSun"/>
        </w:rPr>
        <w:t>Zakreslete nabídku, poptávku a rovnováhu do grafu. Pozor! Graf by měl mít na x-ové ose množství (Q) a na y-ové ose cenu (P).</w:t>
      </w:r>
    </w:p>
    <w:p w:rsidR="003907BA" w:rsidRDefault="003907BA" w:rsidP="00E47FAE">
      <w:pPr>
        <w:pStyle w:val="NormalWeb"/>
        <w:spacing w:after="120"/>
        <w:rPr>
          <w:rFonts w:eastAsia="SimSun"/>
        </w:rPr>
      </w:pPr>
      <w:r>
        <w:rPr>
          <w:rStyle w:val="5yl5"/>
          <w:rFonts w:eastAsia="SimSun"/>
        </w:rPr>
        <w:t xml:space="preserve">Ondra přišel za rodiči s tím, že by chtěl bydlet v Brně v bytě, kde by platil nájem. Rodiče mu ale jako alternativu nabídli, že mu v Brně pořídí byt </w:t>
      </w:r>
      <w:r w:rsidRPr="00E47FAE">
        <w:rPr>
          <w:rFonts w:eastAsia="SimSun"/>
        </w:rPr>
        <w:t>velikosti 1+1</w:t>
      </w:r>
      <w:r>
        <w:rPr>
          <w:rFonts w:eastAsia="SimSun"/>
        </w:rPr>
        <w:t>, který budou financovat hypotečním úvěrem</w:t>
      </w:r>
      <w:r w:rsidRPr="00E47FAE">
        <w:rPr>
          <w:rFonts w:eastAsia="SimSun"/>
        </w:rPr>
        <w:t xml:space="preserve">. </w:t>
      </w:r>
    </w:p>
    <w:p w:rsidR="003907BA" w:rsidRPr="004F76C6" w:rsidRDefault="003907BA" w:rsidP="00E47FAE">
      <w:pPr>
        <w:spacing w:after="120"/>
        <w:jc w:val="both"/>
        <w:rPr>
          <w:rFonts w:ascii="Times New Roman" w:hAnsi="Times New Roman"/>
          <w:b/>
          <w:sz w:val="24"/>
          <w:szCs w:val="24"/>
        </w:rPr>
      </w:pPr>
      <w:r w:rsidRPr="004F76C6">
        <w:rPr>
          <w:rFonts w:ascii="Times New Roman" w:hAnsi="Times New Roman"/>
          <w:b/>
          <w:sz w:val="24"/>
          <w:szCs w:val="24"/>
        </w:rPr>
        <w:t>Příklad 3</w:t>
      </w:r>
    </w:p>
    <w:p w:rsidR="003907BA" w:rsidRDefault="003907BA" w:rsidP="00E47FAE">
      <w:pPr>
        <w:pStyle w:val="NormalWeb"/>
        <w:spacing w:after="120"/>
        <w:rPr>
          <w:rFonts w:eastAsia="SimSun"/>
        </w:rPr>
      </w:pPr>
      <w:r w:rsidRPr="00C96D6E">
        <w:rPr>
          <w:rFonts w:eastAsia="SimSun"/>
          <w:b/>
        </w:rPr>
        <w:t>a)</w:t>
      </w:r>
      <w:r>
        <w:rPr>
          <w:rFonts w:eastAsia="SimSun"/>
        </w:rPr>
        <w:t xml:space="preserve"> </w:t>
      </w:r>
      <w:r w:rsidRPr="00E47FAE">
        <w:rPr>
          <w:rFonts w:eastAsia="SimSun"/>
        </w:rPr>
        <w:t xml:space="preserve">Nalezněte vhodnou lokalitu </w:t>
      </w:r>
      <w:r>
        <w:rPr>
          <w:rFonts w:eastAsia="SimSun"/>
        </w:rPr>
        <w:t xml:space="preserve">(byt 1+1) </w:t>
      </w:r>
      <w:r w:rsidRPr="00E47FAE">
        <w:rPr>
          <w:rFonts w:eastAsia="SimSun"/>
        </w:rPr>
        <w:t xml:space="preserve">ve vzdálenosti do </w:t>
      </w:r>
      <w:smartTag w:uri="urn:schemas-microsoft-com:office:smarttags" w:element="metricconverter">
        <w:smartTagPr>
          <w:attr w:name="ProductID" w:val="3 km"/>
        </w:smartTagPr>
        <w:r w:rsidRPr="00E47FAE">
          <w:rPr>
            <w:rFonts w:eastAsia="SimSun"/>
          </w:rPr>
          <w:t>3 km</w:t>
        </w:r>
      </w:smartTag>
      <w:r w:rsidRPr="00E47FAE">
        <w:rPr>
          <w:rFonts w:eastAsia="SimSun"/>
        </w:rPr>
        <w:t xml:space="preserve"> od Ekonomicko-správní fakulty. </w:t>
      </w:r>
    </w:p>
    <w:p w:rsidR="003907BA" w:rsidRDefault="003907BA" w:rsidP="00E47FAE">
      <w:pPr>
        <w:pStyle w:val="NormalWeb"/>
        <w:spacing w:after="120"/>
        <w:rPr>
          <w:rFonts w:eastAsia="SimSun"/>
        </w:rPr>
      </w:pPr>
      <w:r w:rsidRPr="00C96D6E">
        <w:rPr>
          <w:rFonts w:eastAsia="SimSun"/>
          <w:b/>
        </w:rPr>
        <w:t>b)</w:t>
      </w:r>
      <w:r>
        <w:rPr>
          <w:rFonts w:eastAsia="SimSun"/>
        </w:rPr>
        <w:t xml:space="preserve"> </w:t>
      </w:r>
      <w:r w:rsidRPr="00E47FAE">
        <w:rPr>
          <w:rFonts w:eastAsia="SimSun"/>
        </w:rPr>
        <w:t xml:space="preserve">Kolik takový byt bude stát? </w:t>
      </w:r>
      <w:r>
        <w:rPr>
          <w:rFonts w:eastAsia="SimSun"/>
        </w:rPr>
        <w:t>N</w:t>
      </w:r>
      <w:r w:rsidRPr="00E47FAE">
        <w:rPr>
          <w:rFonts w:eastAsia="SimSun"/>
        </w:rPr>
        <w:t>ajděte n</w:t>
      </w:r>
      <w:r>
        <w:rPr>
          <w:rFonts w:eastAsia="SimSun"/>
        </w:rPr>
        <w:t>ejlevnější a nejdražší variantu.</w:t>
      </w:r>
    </w:p>
    <w:p w:rsidR="003907BA" w:rsidRDefault="003907BA" w:rsidP="00E47FAE">
      <w:pPr>
        <w:pStyle w:val="NormalWeb"/>
        <w:spacing w:after="120"/>
        <w:rPr>
          <w:rFonts w:eastAsia="SimSun"/>
        </w:rPr>
      </w:pPr>
      <w:r w:rsidRPr="00C96D6E">
        <w:rPr>
          <w:rFonts w:eastAsia="SimSun"/>
          <w:b/>
        </w:rPr>
        <w:t>c)</w:t>
      </w:r>
      <w:r>
        <w:rPr>
          <w:rFonts w:eastAsia="SimSun"/>
        </w:rPr>
        <w:t xml:space="preserve"> </w:t>
      </w:r>
      <w:r w:rsidRPr="00E47FAE">
        <w:rPr>
          <w:rFonts w:eastAsia="SimSun"/>
        </w:rPr>
        <w:t xml:space="preserve">Jakou úrokovou sazbu lze </w:t>
      </w:r>
      <w:r>
        <w:rPr>
          <w:rFonts w:eastAsia="SimSun"/>
        </w:rPr>
        <w:t xml:space="preserve">při sjednání hypotečního úvěru </w:t>
      </w:r>
      <w:r w:rsidRPr="00E47FAE">
        <w:rPr>
          <w:rFonts w:eastAsia="SimSun"/>
        </w:rPr>
        <w:t xml:space="preserve">získat u banky (najděte nejnižší sazbu pro fixaci 5 let) a jak vysoká splátka bude u hypotéky se splatností 30 let (zohledněte případné maximální dostupné bonusy, které snižují úrokovou sazbu)? </w:t>
      </w:r>
    </w:p>
    <w:p w:rsidR="003907BA" w:rsidRPr="00E47FAE" w:rsidRDefault="003907BA" w:rsidP="00E47FAE">
      <w:pPr>
        <w:pStyle w:val="NormalWeb"/>
        <w:spacing w:after="120"/>
        <w:rPr>
          <w:rFonts w:eastAsia="SimSun"/>
        </w:rPr>
      </w:pPr>
      <w:r w:rsidRPr="00C96D6E">
        <w:rPr>
          <w:rFonts w:eastAsia="SimSun"/>
          <w:b/>
        </w:rPr>
        <w:t>d)</w:t>
      </w:r>
      <w:r>
        <w:rPr>
          <w:rFonts w:eastAsia="SimSun"/>
        </w:rPr>
        <w:t xml:space="preserve"> J</w:t>
      </w:r>
      <w:r w:rsidRPr="00E47FAE">
        <w:rPr>
          <w:rFonts w:eastAsia="SimSun"/>
        </w:rPr>
        <w:t xml:space="preserve">aké všechny dokumenty </w:t>
      </w:r>
      <w:r>
        <w:rPr>
          <w:rFonts w:eastAsia="SimSun"/>
        </w:rPr>
        <w:t>bude</w:t>
      </w:r>
      <w:r w:rsidRPr="00E47FAE">
        <w:rPr>
          <w:rFonts w:eastAsia="SimSun"/>
        </w:rPr>
        <w:t xml:space="preserve"> nutno dodat do banky?</w:t>
      </w:r>
    </w:p>
    <w:p w:rsidR="003907BA" w:rsidRPr="004F76C6" w:rsidRDefault="003907BA" w:rsidP="00737DB6">
      <w:pPr>
        <w:spacing w:after="120"/>
        <w:jc w:val="both"/>
        <w:rPr>
          <w:rFonts w:ascii="Times New Roman" w:hAnsi="Times New Roman"/>
          <w:sz w:val="24"/>
          <w:szCs w:val="24"/>
        </w:rPr>
      </w:pPr>
      <w:r w:rsidRPr="004F76C6">
        <w:rPr>
          <w:rFonts w:ascii="Times New Roman" w:hAnsi="Times New Roman"/>
          <w:sz w:val="24"/>
          <w:szCs w:val="24"/>
        </w:rPr>
        <w:t>Ondr</w:t>
      </w:r>
      <w:r>
        <w:rPr>
          <w:rFonts w:ascii="Times New Roman" w:hAnsi="Times New Roman"/>
          <w:sz w:val="24"/>
          <w:szCs w:val="24"/>
        </w:rPr>
        <w:t>ovi a jeho rodičům se byty kolem fakulty moc nezamlouvaly a rozhodli se tedy, že dočasně bude Ondra bydlet v podnájmu a na fakultu bude muset dojíždět městskou hromadnou dopravou.</w:t>
      </w:r>
      <w:r w:rsidRPr="004F76C6">
        <w:rPr>
          <w:rFonts w:ascii="Times New Roman" w:hAnsi="Times New Roman"/>
          <w:sz w:val="24"/>
          <w:szCs w:val="24"/>
        </w:rPr>
        <w:t xml:space="preserve"> </w:t>
      </w:r>
      <w:r>
        <w:rPr>
          <w:rFonts w:ascii="Times New Roman" w:hAnsi="Times New Roman"/>
          <w:sz w:val="24"/>
          <w:szCs w:val="24"/>
        </w:rPr>
        <w:t>Spočítal si, že třikrát týdně pojede na fakultu a zpět, což trvá 30 minut a jednou musí přestupovat. Dále ví, že bude jednou týdně jezdit za kamarády do hospody, kam mu jede přímý spoj 10 minut. Protože je Ondra ekonomicky racionální jedinec, chce minimalizovat svoje náklady. Má na výběr, že si pořídí jednorázové jízdenky nebo univerzální jízdenku nebo měsíční šalinkartu nebo čtvrtletní šalinkartu nebo roční šalinkartu nebo bude platit SMS jízdenkami. Jízda na černo nepřipadá v úvahu. Předpokládejte, že Ondra bude v Brně od října do června a pro zjednodušení předpokládejte, že každý měsíc má čtyři týdny a že nebude kombinovat různé jízdenky a šalinkarty.</w:t>
      </w:r>
    </w:p>
    <w:p w:rsidR="003907BA" w:rsidRPr="004F76C6" w:rsidRDefault="003907BA" w:rsidP="00737DB6">
      <w:pPr>
        <w:spacing w:after="120"/>
        <w:jc w:val="both"/>
        <w:rPr>
          <w:rFonts w:ascii="Times New Roman" w:hAnsi="Times New Roman"/>
          <w:b/>
          <w:sz w:val="24"/>
          <w:szCs w:val="24"/>
        </w:rPr>
      </w:pPr>
      <w:r w:rsidRPr="004F76C6">
        <w:rPr>
          <w:rFonts w:ascii="Times New Roman" w:hAnsi="Times New Roman"/>
          <w:b/>
          <w:sz w:val="24"/>
          <w:szCs w:val="24"/>
        </w:rPr>
        <w:t>Příklad 4</w:t>
      </w:r>
    </w:p>
    <w:p w:rsidR="003907BA" w:rsidRPr="004F76C6" w:rsidRDefault="003907BA" w:rsidP="00737DB6">
      <w:pPr>
        <w:spacing w:after="120"/>
        <w:jc w:val="both"/>
        <w:rPr>
          <w:rFonts w:ascii="Times New Roman" w:hAnsi="Times New Roman"/>
          <w:sz w:val="24"/>
          <w:szCs w:val="24"/>
        </w:rPr>
      </w:pPr>
      <w:r w:rsidRPr="00E2593E">
        <w:rPr>
          <w:rFonts w:ascii="Times New Roman" w:hAnsi="Times New Roman"/>
          <w:b/>
          <w:sz w:val="24"/>
          <w:szCs w:val="24"/>
        </w:rPr>
        <w:t>a)</w:t>
      </w:r>
      <w:r>
        <w:rPr>
          <w:rFonts w:ascii="Times New Roman" w:hAnsi="Times New Roman"/>
          <w:sz w:val="24"/>
          <w:szCs w:val="24"/>
        </w:rPr>
        <w:t xml:space="preserve"> Kolik peněz utratí Ondra v prvním ročníku za městskou hromadnou dopravu?</w:t>
      </w:r>
    </w:p>
    <w:p w:rsidR="003907BA" w:rsidRPr="00E2593E" w:rsidRDefault="003907BA" w:rsidP="00737DB6">
      <w:pPr>
        <w:spacing w:after="120"/>
        <w:jc w:val="both"/>
        <w:rPr>
          <w:rFonts w:ascii="Times New Roman" w:hAnsi="Times New Roman"/>
          <w:sz w:val="24"/>
          <w:szCs w:val="24"/>
        </w:rPr>
      </w:pPr>
      <w:r w:rsidRPr="00E2593E">
        <w:rPr>
          <w:rFonts w:ascii="Times New Roman" w:hAnsi="Times New Roman"/>
          <w:b/>
          <w:sz w:val="24"/>
          <w:szCs w:val="24"/>
        </w:rPr>
        <w:t>b)</w:t>
      </w:r>
      <w:r w:rsidRPr="00E2593E">
        <w:rPr>
          <w:rFonts w:ascii="Times New Roman" w:hAnsi="Times New Roman"/>
          <w:sz w:val="24"/>
          <w:szCs w:val="24"/>
        </w:rPr>
        <w:t xml:space="preserve"> Který typ jízdenky/šalinkarty využije?</w:t>
      </w:r>
    </w:p>
    <w:p w:rsidR="003907BA" w:rsidRDefault="003907BA" w:rsidP="00737DB6">
      <w:pPr>
        <w:spacing w:after="120"/>
        <w:jc w:val="both"/>
        <w:rPr>
          <w:rFonts w:ascii="Times New Roman" w:hAnsi="Times New Roman"/>
          <w:sz w:val="24"/>
          <w:szCs w:val="24"/>
        </w:rPr>
      </w:pPr>
    </w:p>
    <w:p w:rsidR="003907BA" w:rsidRDefault="003907BA" w:rsidP="00737DB6">
      <w:pPr>
        <w:spacing w:after="120"/>
        <w:jc w:val="both"/>
        <w:rPr>
          <w:rFonts w:ascii="Times New Roman" w:hAnsi="Times New Roman"/>
          <w:sz w:val="24"/>
          <w:szCs w:val="24"/>
        </w:rPr>
      </w:pPr>
      <w:r w:rsidRPr="008B128A">
        <w:rPr>
          <w:rFonts w:ascii="Times New Roman" w:hAnsi="Times New Roman"/>
          <w:sz w:val="24"/>
          <w:szCs w:val="24"/>
        </w:rPr>
        <w:t>Ondra</w:t>
      </w:r>
      <w:r>
        <w:rPr>
          <w:rFonts w:ascii="Times New Roman" w:hAnsi="Times New Roman"/>
          <w:sz w:val="24"/>
          <w:szCs w:val="24"/>
        </w:rPr>
        <w:t xml:space="preserve"> zjistil, že za cestování městskou hromadnou zaplatí víc peněz, než by chtěl, a proto se rozhodl občas chodit pěšky, a to tak často, aby maximalizoval svůj užitek. Každých 20 minut, které nemusí chodit pěšky, zvyšuje/snižuje jeho celkový užitek podle níže uvedené tabulky. Zato každých 20Kč, které utratí za MHD snižuje/zvyšuje jeho užitek podle níže uvedené tabulky. </w:t>
      </w:r>
    </w:p>
    <w:p w:rsidR="003907BA" w:rsidRDefault="003907BA" w:rsidP="00737DB6">
      <w:pPr>
        <w:spacing w:after="120"/>
        <w:jc w:val="both"/>
        <w:rPr>
          <w:rFonts w:ascii="Times New Roman" w:hAnsi="Times New Roman"/>
          <w:b/>
          <w:sz w:val="24"/>
          <w:szCs w:val="24"/>
        </w:rPr>
      </w:pPr>
    </w:p>
    <w:tbl>
      <w:tblPr>
        <w:tblStyle w:val="TableGrid"/>
        <w:tblW w:w="0" w:type="auto"/>
        <w:jc w:val="center"/>
        <w:tblLook w:val="01E0"/>
      </w:tblPr>
      <w:tblGrid>
        <w:gridCol w:w="1428"/>
        <w:gridCol w:w="1322"/>
        <w:gridCol w:w="1627"/>
        <w:gridCol w:w="1322"/>
      </w:tblGrid>
      <w:tr w:rsidR="003907BA" w:rsidTr="00837EB9">
        <w:trPr>
          <w:jc w:val="center"/>
        </w:trPr>
        <w:tc>
          <w:tcPr>
            <w:tcW w:w="0" w:type="auto"/>
            <w:shd w:val="clear" w:color="auto" w:fill="CCCCCC"/>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Chůze (v min)</w:t>
            </w:r>
          </w:p>
        </w:tc>
        <w:tc>
          <w:tcPr>
            <w:tcW w:w="0" w:type="auto"/>
            <w:tcBorders>
              <w:right w:val="double" w:sz="4" w:space="0" w:color="auto"/>
            </w:tcBorders>
            <w:shd w:val="clear" w:color="auto" w:fill="CCCCCC"/>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Mezní užitek</w:t>
            </w:r>
          </w:p>
        </w:tc>
        <w:tc>
          <w:tcPr>
            <w:tcW w:w="0" w:type="auto"/>
            <w:tcBorders>
              <w:left w:val="double" w:sz="4" w:space="0" w:color="auto"/>
            </w:tcBorders>
            <w:shd w:val="clear" w:color="auto" w:fill="CCCCCC"/>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Cena MHD (Kč)</w:t>
            </w:r>
          </w:p>
        </w:tc>
        <w:tc>
          <w:tcPr>
            <w:tcW w:w="0" w:type="auto"/>
            <w:shd w:val="clear" w:color="auto" w:fill="CCCCCC"/>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Mezní užitek</w:t>
            </w:r>
          </w:p>
        </w:tc>
      </w:tr>
      <w:tr w:rsidR="003907BA" w:rsidTr="00837EB9">
        <w:trPr>
          <w:trHeight w:val="255"/>
          <w:jc w:val="center"/>
        </w:trPr>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0</w:t>
            </w:r>
          </w:p>
        </w:tc>
        <w:tc>
          <w:tcPr>
            <w:tcW w:w="0" w:type="auto"/>
            <w:tcBorders>
              <w:righ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-10</w:t>
            </w:r>
          </w:p>
        </w:tc>
        <w:tc>
          <w:tcPr>
            <w:tcW w:w="0" w:type="auto"/>
            <w:tcBorders>
              <w:lef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0</w:t>
            </w:r>
          </w:p>
        </w:tc>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-10</w:t>
            </w:r>
          </w:p>
        </w:tc>
      </w:tr>
      <w:tr w:rsidR="003907BA" w:rsidTr="00837EB9">
        <w:trPr>
          <w:jc w:val="center"/>
        </w:trPr>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20</w:t>
            </w:r>
          </w:p>
        </w:tc>
        <w:tc>
          <w:tcPr>
            <w:tcW w:w="0" w:type="auto"/>
            <w:tcBorders>
              <w:righ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0</w:t>
            </w:r>
          </w:p>
        </w:tc>
        <w:tc>
          <w:tcPr>
            <w:tcW w:w="0" w:type="auto"/>
            <w:tcBorders>
              <w:lef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20</w:t>
            </w:r>
          </w:p>
        </w:tc>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0</w:t>
            </w:r>
          </w:p>
        </w:tc>
      </w:tr>
      <w:tr w:rsidR="003907BA" w:rsidTr="00837EB9">
        <w:trPr>
          <w:jc w:val="center"/>
        </w:trPr>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40</w:t>
            </w:r>
          </w:p>
        </w:tc>
        <w:tc>
          <w:tcPr>
            <w:tcW w:w="0" w:type="auto"/>
            <w:tcBorders>
              <w:righ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10</w:t>
            </w:r>
          </w:p>
        </w:tc>
        <w:tc>
          <w:tcPr>
            <w:tcW w:w="0" w:type="auto"/>
            <w:tcBorders>
              <w:lef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40</w:t>
            </w:r>
          </w:p>
        </w:tc>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10</w:t>
            </w:r>
          </w:p>
        </w:tc>
      </w:tr>
      <w:tr w:rsidR="003907BA" w:rsidTr="00837EB9">
        <w:trPr>
          <w:jc w:val="center"/>
        </w:trPr>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60</w:t>
            </w:r>
          </w:p>
        </w:tc>
        <w:tc>
          <w:tcPr>
            <w:tcW w:w="0" w:type="auto"/>
            <w:tcBorders>
              <w:righ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30</w:t>
            </w:r>
          </w:p>
        </w:tc>
        <w:tc>
          <w:tcPr>
            <w:tcW w:w="0" w:type="auto"/>
            <w:tcBorders>
              <w:lef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60</w:t>
            </w:r>
          </w:p>
        </w:tc>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11</w:t>
            </w:r>
          </w:p>
        </w:tc>
      </w:tr>
      <w:tr w:rsidR="003907BA" w:rsidTr="00837EB9">
        <w:trPr>
          <w:jc w:val="center"/>
        </w:trPr>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80</w:t>
            </w:r>
          </w:p>
        </w:tc>
        <w:tc>
          <w:tcPr>
            <w:tcW w:w="0" w:type="auto"/>
            <w:tcBorders>
              <w:righ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35</w:t>
            </w:r>
          </w:p>
        </w:tc>
        <w:tc>
          <w:tcPr>
            <w:tcW w:w="0" w:type="auto"/>
            <w:tcBorders>
              <w:lef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80</w:t>
            </w:r>
          </w:p>
        </w:tc>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13</w:t>
            </w:r>
          </w:p>
        </w:tc>
      </w:tr>
      <w:tr w:rsidR="003907BA" w:rsidTr="00837EB9">
        <w:trPr>
          <w:jc w:val="center"/>
        </w:trPr>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100</w:t>
            </w:r>
          </w:p>
        </w:tc>
        <w:tc>
          <w:tcPr>
            <w:tcW w:w="0" w:type="auto"/>
            <w:tcBorders>
              <w:righ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36</w:t>
            </w:r>
          </w:p>
        </w:tc>
        <w:tc>
          <w:tcPr>
            <w:tcW w:w="0" w:type="auto"/>
            <w:tcBorders>
              <w:lef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100</w:t>
            </w:r>
          </w:p>
        </w:tc>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9</w:t>
            </w:r>
          </w:p>
        </w:tc>
      </w:tr>
      <w:tr w:rsidR="003907BA" w:rsidTr="00837EB9">
        <w:trPr>
          <w:jc w:val="center"/>
        </w:trPr>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120</w:t>
            </w:r>
          </w:p>
        </w:tc>
        <w:tc>
          <w:tcPr>
            <w:tcW w:w="0" w:type="auto"/>
            <w:tcBorders>
              <w:righ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24</w:t>
            </w:r>
          </w:p>
        </w:tc>
        <w:tc>
          <w:tcPr>
            <w:tcW w:w="0" w:type="auto"/>
            <w:tcBorders>
              <w:lef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120</w:t>
            </w:r>
          </w:p>
        </w:tc>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5</w:t>
            </w:r>
          </w:p>
        </w:tc>
      </w:tr>
      <w:tr w:rsidR="003907BA" w:rsidTr="00837EB9">
        <w:trPr>
          <w:jc w:val="center"/>
        </w:trPr>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140</w:t>
            </w:r>
          </w:p>
        </w:tc>
        <w:tc>
          <w:tcPr>
            <w:tcW w:w="0" w:type="auto"/>
            <w:tcBorders>
              <w:righ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20</w:t>
            </w:r>
          </w:p>
        </w:tc>
        <w:tc>
          <w:tcPr>
            <w:tcW w:w="0" w:type="auto"/>
            <w:tcBorders>
              <w:lef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140</w:t>
            </w:r>
          </w:p>
        </w:tc>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0</w:t>
            </w:r>
          </w:p>
        </w:tc>
      </w:tr>
      <w:tr w:rsidR="003907BA" w:rsidTr="00837EB9">
        <w:trPr>
          <w:jc w:val="center"/>
        </w:trPr>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160</w:t>
            </w:r>
          </w:p>
        </w:tc>
        <w:tc>
          <w:tcPr>
            <w:tcW w:w="0" w:type="auto"/>
            <w:tcBorders>
              <w:righ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15</w:t>
            </w:r>
          </w:p>
        </w:tc>
        <w:tc>
          <w:tcPr>
            <w:tcW w:w="0" w:type="auto"/>
            <w:tcBorders>
              <w:lef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160</w:t>
            </w:r>
          </w:p>
        </w:tc>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-10</w:t>
            </w:r>
          </w:p>
        </w:tc>
      </w:tr>
      <w:tr w:rsidR="003907BA" w:rsidTr="00837EB9">
        <w:trPr>
          <w:jc w:val="center"/>
        </w:trPr>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180</w:t>
            </w:r>
          </w:p>
        </w:tc>
        <w:tc>
          <w:tcPr>
            <w:tcW w:w="0" w:type="auto"/>
            <w:tcBorders>
              <w:righ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-10</w:t>
            </w:r>
          </w:p>
        </w:tc>
        <w:tc>
          <w:tcPr>
            <w:tcW w:w="0" w:type="auto"/>
            <w:tcBorders>
              <w:lef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180</w:t>
            </w:r>
          </w:p>
        </w:tc>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-15</w:t>
            </w:r>
          </w:p>
        </w:tc>
      </w:tr>
      <w:tr w:rsidR="003907BA" w:rsidTr="00837EB9">
        <w:trPr>
          <w:jc w:val="center"/>
        </w:trPr>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200</w:t>
            </w:r>
          </w:p>
        </w:tc>
        <w:tc>
          <w:tcPr>
            <w:tcW w:w="0" w:type="auto"/>
            <w:tcBorders>
              <w:righ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-15</w:t>
            </w:r>
          </w:p>
        </w:tc>
        <w:tc>
          <w:tcPr>
            <w:tcW w:w="0" w:type="auto"/>
            <w:tcBorders>
              <w:left w:val="double" w:sz="4" w:space="0" w:color="auto"/>
            </w:tcBorders>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200</w:t>
            </w:r>
          </w:p>
        </w:tc>
        <w:tc>
          <w:tcPr>
            <w:tcW w:w="0" w:type="auto"/>
          </w:tcPr>
          <w:p w:rsidR="003907BA" w:rsidRPr="00837EB9" w:rsidRDefault="003907BA" w:rsidP="00837EB9">
            <w:pPr>
              <w:spacing w:after="120"/>
              <w:jc w:val="center"/>
              <w:rPr>
                <w:rFonts w:ascii="Times New Roman" w:eastAsia="Calibri" w:hAnsi="Times New Roman"/>
                <w:b/>
              </w:rPr>
            </w:pPr>
            <w:r w:rsidRPr="00837EB9">
              <w:rPr>
                <w:rFonts w:ascii="Times New Roman" w:eastAsia="Calibri" w:hAnsi="Times New Roman"/>
                <w:b/>
              </w:rPr>
              <w:t>-</w:t>
            </w:r>
            <w:r>
              <w:rPr>
                <w:rFonts w:ascii="Times New Roman" w:eastAsia="Calibri" w:hAnsi="Times New Roman"/>
                <w:b/>
              </w:rPr>
              <w:t>30</w:t>
            </w:r>
          </w:p>
        </w:tc>
      </w:tr>
    </w:tbl>
    <w:p w:rsidR="003907BA" w:rsidRDefault="003907BA" w:rsidP="00737DB6">
      <w:pPr>
        <w:spacing w:after="120"/>
        <w:jc w:val="both"/>
        <w:rPr>
          <w:rFonts w:ascii="Times New Roman" w:hAnsi="Times New Roman"/>
          <w:b/>
          <w:sz w:val="24"/>
          <w:szCs w:val="24"/>
        </w:rPr>
      </w:pPr>
    </w:p>
    <w:p w:rsidR="003907BA" w:rsidRDefault="003907BA" w:rsidP="00737DB6">
      <w:pPr>
        <w:spacing w:after="120"/>
        <w:jc w:val="both"/>
        <w:rPr>
          <w:rFonts w:ascii="Times New Roman" w:hAnsi="Times New Roman"/>
          <w:b/>
          <w:sz w:val="24"/>
          <w:szCs w:val="24"/>
        </w:rPr>
      </w:pPr>
      <w:r w:rsidRPr="004F76C6">
        <w:rPr>
          <w:rFonts w:ascii="Times New Roman" w:hAnsi="Times New Roman"/>
          <w:b/>
          <w:sz w:val="24"/>
          <w:szCs w:val="24"/>
        </w:rPr>
        <w:t>Příklad 5</w:t>
      </w:r>
    </w:p>
    <w:p w:rsidR="003907BA" w:rsidRDefault="003907BA" w:rsidP="00737DB6">
      <w:pPr>
        <w:spacing w:after="120"/>
        <w:jc w:val="both"/>
        <w:rPr>
          <w:rFonts w:ascii="Times New Roman" w:hAnsi="Times New Roman"/>
          <w:sz w:val="24"/>
          <w:szCs w:val="24"/>
        </w:rPr>
      </w:pPr>
      <w:r>
        <w:rPr>
          <w:rFonts w:ascii="Times New Roman" w:hAnsi="Times New Roman"/>
          <w:b/>
          <w:sz w:val="24"/>
          <w:szCs w:val="24"/>
        </w:rPr>
        <w:t xml:space="preserve">a) </w:t>
      </w:r>
      <w:r w:rsidRPr="008B128A">
        <w:rPr>
          <w:rFonts w:ascii="Times New Roman" w:hAnsi="Times New Roman"/>
          <w:sz w:val="24"/>
          <w:szCs w:val="24"/>
        </w:rPr>
        <w:t>Definujte pojem (ekonomický) užitek.</w:t>
      </w:r>
      <w:r>
        <w:rPr>
          <w:rFonts w:ascii="Times New Roman" w:hAnsi="Times New Roman"/>
          <w:sz w:val="24"/>
          <w:szCs w:val="24"/>
        </w:rPr>
        <w:t xml:space="preserve"> Dále vysvětlete rozdíl mezi celkovým a mezním užitkem.</w:t>
      </w:r>
    </w:p>
    <w:p w:rsidR="003907BA" w:rsidRPr="008B128A" w:rsidRDefault="003907BA" w:rsidP="009D275B">
      <w:pPr>
        <w:spacing w:after="120"/>
        <w:jc w:val="both"/>
        <w:rPr>
          <w:rFonts w:ascii="Times New Roman" w:hAnsi="Times New Roman"/>
          <w:sz w:val="24"/>
          <w:szCs w:val="24"/>
        </w:rPr>
      </w:pPr>
      <w:r w:rsidRPr="005510D9">
        <w:rPr>
          <w:rFonts w:ascii="Times New Roman" w:hAnsi="Times New Roman"/>
          <w:b/>
          <w:sz w:val="24"/>
          <w:szCs w:val="24"/>
        </w:rPr>
        <w:t>b)</w:t>
      </w:r>
      <w:r>
        <w:rPr>
          <w:rFonts w:ascii="Times New Roman" w:hAnsi="Times New Roman"/>
          <w:sz w:val="24"/>
          <w:szCs w:val="24"/>
        </w:rPr>
        <w:t xml:space="preserve"> Najděte ideální poměr doby chůze a ceny zaplacené za MHD za předpokladu, že za 20 minut chůze dokáže Ondra ujít vzdálenost, která by ho v MHD stála 20 Kč (při 200 minutách chůze nezaplatí ani korunu). Jaký je při této kombinaci Ondrův celkový užitek?</w:t>
      </w:r>
    </w:p>
    <w:p w:rsidR="003907BA" w:rsidRPr="008B128A" w:rsidRDefault="003907BA" w:rsidP="00737DB6">
      <w:pPr>
        <w:spacing w:after="120"/>
        <w:jc w:val="both"/>
        <w:rPr>
          <w:rFonts w:ascii="Times New Roman" w:hAnsi="Times New Roman"/>
          <w:sz w:val="24"/>
          <w:szCs w:val="24"/>
        </w:rPr>
      </w:pPr>
    </w:p>
    <w:sectPr w:rsidR="003907BA" w:rsidRPr="008B128A" w:rsidSect="004E5AC0">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62E8ECE"/>
    <w:lvl w:ilvl="0">
      <w:start w:val="1"/>
      <w:numFmt w:val="decimal"/>
      <w:lvlText w:val="%1"/>
      <w:lvlJc w:val="left"/>
      <w:pPr>
        <w:tabs>
          <w:tab w:val="num" w:pos="432"/>
        </w:tabs>
      </w:pPr>
      <w:rPr>
        <w:rFonts w:cs="Times New Roman"/>
      </w:rPr>
    </w:lvl>
    <w:lvl w:ilvl="1">
      <w:start w:val="1"/>
      <w:numFmt w:val="decimal"/>
      <w:pStyle w:val="Heading2"/>
      <w:lvlText w:val="%1.%2"/>
      <w:lvlJc w:val="left"/>
      <w:pPr>
        <w:tabs>
          <w:tab w:val="num" w:pos="576"/>
        </w:tabs>
      </w:pPr>
      <w:rPr>
        <w:rFonts w:cs="Times New Roman"/>
      </w:rPr>
    </w:lvl>
    <w:lvl w:ilvl="2">
      <w:start w:val="1"/>
      <w:numFmt w:val="decimal"/>
      <w:pStyle w:val="Heading3"/>
      <w:lvlText w:val="%1.%2.%3"/>
      <w:lvlJc w:val="left"/>
      <w:pPr>
        <w:tabs>
          <w:tab w:val="num" w:pos="720"/>
        </w:tabs>
      </w:pPr>
      <w:rPr>
        <w:rFonts w:cs="Times New Roman"/>
      </w:rPr>
    </w:lvl>
    <w:lvl w:ilvl="3">
      <w:start w:val="1"/>
      <w:numFmt w:val="decimal"/>
      <w:lvlText w:val="%1.%2.%3.%4"/>
      <w:lvlJc w:val="left"/>
      <w:pPr>
        <w:tabs>
          <w:tab w:val="num" w:pos="864"/>
        </w:tabs>
      </w:pPr>
      <w:rPr>
        <w:rFonts w:cs="Times New Roman"/>
      </w:rPr>
    </w:lvl>
    <w:lvl w:ilvl="4">
      <w:start w:val="1"/>
      <w:numFmt w:val="decimal"/>
      <w:lvlText w:val="%1.%2.%3.%4.%5"/>
      <w:lvlJc w:val="left"/>
      <w:pPr>
        <w:tabs>
          <w:tab w:val="num" w:pos="1008"/>
        </w:tabs>
      </w:pPr>
      <w:rPr>
        <w:rFonts w:cs="Times New Roman"/>
      </w:rPr>
    </w:lvl>
    <w:lvl w:ilvl="5">
      <w:start w:val="1"/>
      <w:numFmt w:val="decimal"/>
      <w:lvlText w:val="%1.%2.%3.%4.%5.%6"/>
      <w:lvlJc w:val="left"/>
      <w:pPr>
        <w:tabs>
          <w:tab w:val="num" w:pos="1152"/>
        </w:tabs>
      </w:pPr>
      <w:rPr>
        <w:rFonts w:cs="Times New Roman"/>
      </w:rPr>
    </w:lvl>
    <w:lvl w:ilvl="6">
      <w:start w:val="1"/>
      <w:numFmt w:val="decimal"/>
      <w:lvlText w:val="%1.%2.%3.%4.%5.%6.%7"/>
      <w:lvlJc w:val="left"/>
      <w:pPr>
        <w:tabs>
          <w:tab w:val="num" w:pos="1296"/>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584"/>
        </w:tabs>
      </w:pPr>
      <w:rPr>
        <w:rFonts w:cs="Times New Roman"/>
      </w:rPr>
    </w:lvl>
  </w:abstractNum>
  <w:abstractNum w:abstractNumId="1">
    <w:nsid w:val="0330028F"/>
    <w:multiLevelType w:val="hybridMultilevel"/>
    <w:tmpl w:val="9418DE6A"/>
    <w:lvl w:ilvl="0" w:tplc="D292C480">
      <w:start w:val="1"/>
      <w:numFmt w:val="decim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6817558"/>
    <w:multiLevelType w:val="hybridMultilevel"/>
    <w:tmpl w:val="DED421CA"/>
    <w:lvl w:ilvl="0" w:tplc="2DC8DEA0">
      <w:start w:val="1"/>
      <w:numFmt w:val="decimal"/>
      <w:pStyle w:val="Heading4"/>
      <w:lvlText w:val="1.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71CC73AD"/>
    <w:multiLevelType w:val="hybridMultilevel"/>
    <w:tmpl w:val="3D64B412"/>
    <w:lvl w:ilvl="0" w:tplc="0405000F">
      <w:start w:val="1"/>
      <w:numFmt w:val="decimal"/>
      <w:lvlText w:val="%1."/>
      <w:lvlJc w:val="left"/>
      <w:pPr>
        <w:tabs>
          <w:tab w:val="num" w:pos="1980"/>
        </w:tabs>
        <w:ind w:left="1980" w:hanging="360"/>
      </w:pPr>
      <w:rPr>
        <w:rFonts w:cs="Times New Roman"/>
      </w:rPr>
    </w:lvl>
    <w:lvl w:ilvl="1" w:tplc="A210C0D4">
      <w:start w:val="2"/>
      <w:numFmt w:val="lowerLetter"/>
      <w:lvlText w:val="%2)"/>
      <w:lvlJc w:val="left"/>
      <w:pPr>
        <w:tabs>
          <w:tab w:val="num" w:pos="2700"/>
        </w:tabs>
        <w:ind w:left="2700" w:hanging="360"/>
      </w:pPr>
      <w:rPr>
        <w:rFonts w:cs="Times New Roman" w:hint="default"/>
      </w:rPr>
    </w:lvl>
    <w:lvl w:ilvl="2" w:tplc="0405001B" w:tentative="1">
      <w:start w:val="1"/>
      <w:numFmt w:val="lowerRoman"/>
      <w:lvlText w:val="%3."/>
      <w:lvlJc w:val="right"/>
      <w:pPr>
        <w:tabs>
          <w:tab w:val="num" w:pos="3420"/>
        </w:tabs>
        <w:ind w:left="3420" w:hanging="180"/>
      </w:pPr>
      <w:rPr>
        <w:rFonts w:cs="Times New Roman"/>
      </w:rPr>
    </w:lvl>
    <w:lvl w:ilvl="3" w:tplc="0405000F" w:tentative="1">
      <w:start w:val="1"/>
      <w:numFmt w:val="decimal"/>
      <w:lvlText w:val="%4."/>
      <w:lvlJc w:val="left"/>
      <w:pPr>
        <w:tabs>
          <w:tab w:val="num" w:pos="4140"/>
        </w:tabs>
        <w:ind w:left="4140" w:hanging="360"/>
      </w:pPr>
      <w:rPr>
        <w:rFonts w:cs="Times New Roman"/>
      </w:rPr>
    </w:lvl>
    <w:lvl w:ilvl="4" w:tplc="04050019" w:tentative="1">
      <w:start w:val="1"/>
      <w:numFmt w:val="lowerLetter"/>
      <w:lvlText w:val="%5."/>
      <w:lvlJc w:val="left"/>
      <w:pPr>
        <w:tabs>
          <w:tab w:val="num" w:pos="4860"/>
        </w:tabs>
        <w:ind w:left="4860" w:hanging="360"/>
      </w:pPr>
      <w:rPr>
        <w:rFonts w:cs="Times New Roman"/>
      </w:rPr>
    </w:lvl>
    <w:lvl w:ilvl="5" w:tplc="0405001B" w:tentative="1">
      <w:start w:val="1"/>
      <w:numFmt w:val="lowerRoman"/>
      <w:lvlText w:val="%6."/>
      <w:lvlJc w:val="right"/>
      <w:pPr>
        <w:tabs>
          <w:tab w:val="num" w:pos="5580"/>
        </w:tabs>
        <w:ind w:left="5580" w:hanging="180"/>
      </w:pPr>
      <w:rPr>
        <w:rFonts w:cs="Times New Roman"/>
      </w:rPr>
    </w:lvl>
    <w:lvl w:ilvl="6" w:tplc="0405000F" w:tentative="1">
      <w:start w:val="1"/>
      <w:numFmt w:val="decimal"/>
      <w:lvlText w:val="%7."/>
      <w:lvlJc w:val="left"/>
      <w:pPr>
        <w:tabs>
          <w:tab w:val="num" w:pos="6300"/>
        </w:tabs>
        <w:ind w:left="6300" w:hanging="360"/>
      </w:pPr>
      <w:rPr>
        <w:rFonts w:cs="Times New Roman"/>
      </w:rPr>
    </w:lvl>
    <w:lvl w:ilvl="7" w:tplc="04050019" w:tentative="1">
      <w:start w:val="1"/>
      <w:numFmt w:val="lowerLetter"/>
      <w:lvlText w:val="%8."/>
      <w:lvlJc w:val="left"/>
      <w:pPr>
        <w:tabs>
          <w:tab w:val="num" w:pos="7020"/>
        </w:tabs>
        <w:ind w:left="7020" w:hanging="360"/>
      </w:pPr>
      <w:rPr>
        <w:rFonts w:cs="Times New Roman"/>
      </w:rPr>
    </w:lvl>
    <w:lvl w:ilvl="8" w:tplc="0405001B" w:tentative="1">
      <w:start w:val="1"/>
      <w:numFmt w:val="lowerRoman"/>
      <w:lvlText w:val="%9."/>
      <w:lvlJc w:val="right"/>
      <w:pPr>
        <w:tabs>
          <w:tab w:val="num" w:pos="7740"/>
        </w:tabs>
        <w:ind w:left="7740" w:hanging="180"/>
      </w:pPr>
      <w:rPr>
        <w:rFonts w:cs="Times New Roman"/>
      </w:rPr>
    </w:lvl>
  </w:abstractNum>
  <w:abstractNum w:abstractNumId="4">
    <w:nsid w:val="78A34940"/>
    <w:multiLevelType w:val="hybridMultilevel"/>
    <w:tmpl w:val="B614C6F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62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7CE52A34"/>
    <w:multiLevelType w:val="hybridMultilevel"/>
    <w:tmpl w:val="D8B4F6F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1"/>
  </w:num>
  <w:num w:numId="5">
    <w:abstractNumId w:val="1"/>
  </w:num>
  <w:num w:numId="6">
    <w:abstractNumId w:val="1"/>
  </w:num>
  <w:num w:numId="7">
    <w:abstractNumId w:val="0"/>
  </w:num>
  <w:num w:numId="8">
    <w:abstractNumId w:val="0"/>
  </w:num>
  <w:num w:numId="9">
    <w:abstractNumId w:val="2"/>
  </w:num>
  <w:num w:numId="10">
    <w:abstractNumId w:val="0"/>
  </w:num>
  <w:num w:numId="11">
    <w:abstractNumId w:val="0"/>
  </w:num>
  <w:num w:numId="12">
    <w:abstractNumId w:val="2"/>
  </w:num>
  <w:num w:numId="13">
    <w:abstractNumId w:val="0"/>
  </w:num>
  <w:num w:numId="14">
    <w:abstractNumId w:val="4"/>
  </w:num>
  <w:num w:numId="15">
    <w:abstractNumId w:val="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5A5E"/>
    <w:rsid w:val="00003FF6"/>
    <w:rsid w:val="00015A5E"/>
    <w:rsid w:val="000251D1"/>
    <w:rsid w:val="000364E9"/>
    <w:rsid w:val="00065078"/>
    <w:rsid w:val="00123755"/>
    <w:rsid w:val="00142D1C"/>
    <w:rsid w:val="001569B0"/>
    <w:rsid w:val="001A26C6"/>
    <w:rsid w:val="00214231"/>
    <w:rsid w:val="00293015"/>
    <w:rsid w:val="002E7439"/>
    <w:rsid w:val="003042F7"/>
    <w:rsid w:val="003700F5"/>
    <w:rsid w:val="00385F2D"/>
    <w:rsid w:val="003907BA"/>
    <w:rsid w:val="003B7737"/>
    <w:rsid w:val="003C53B7"/>
    <w:rsid w:val="00455792"/>
    <w:rsid w:val="004E5AC0"/>
    <w:rsid w:val="004F1BD9"/>
    <w:rsid w:val="004F76C6"/>
    <w:rsid w:val="00520AB8"/>
    <w:rsid w:val="005510D9"/>
    <w:rsid w:val="00552CC8"/>
    <w:rsid w:val="005B3451"/>
    <w:rsid w:val="00645CB6"/>
    <w:rsid w:val="00646E4D"/>
    <w:rsid w:val="00650220"/>
    <w:rsid w:val="0066154C"/>
    <w:rsid w:val="00675301"/>
    <w:rsid w:val="00676359"/>
    <w:rsid w:val="006D540A"/>
    <w:rsid w:val="006E3475"/>
    <w:rsid w:val="00737DB6"/>
    <w:rsid w:val="007C4E48"/>
    <w:rsid w:val="007C7036"/>
    <w:rsid w:val="007D31BA"/>
    <w:rsid w:val="007F23D7"/>
    <w:rsid w:val="00837EB9"/>
    <w:rsid w:val="00873074"/>
    <w:rsid w:val="008954E8"/>
    <w:rsid w:val="008A5B38"/>
    <w:rsid w:val="008B128A"/>
    <w:rsid w:val="008D573C"/>
    <w:rsid w:val="00903AC3"/>
    <w:rsid w:val="0095035B"/>
    <w:rsid w:val="009D036F"/>
    <w:rsid w:val="009D275B"/>
    <w:rsid w:val="00A01C9D"/>
    <w:rsid w:val="00A514D6"/>
    <w:rsid w:val="00AA2C9A"/>
    <w:rsid w:val="00BA3A43"/>
    <w:rsid w:val="00BC1D2C"/>
    <w:rsid w:val="00C74DEE"/>
    <w:rsid w:val="00C96D6E"/>
    <w:rsid w:val="00CA51D8"/>
    <w:rsid w:val="00CB46F7"/>
    <w:rsid w:val="00D57FAE"/>
    <w:rsid w:val="00E23FA3"/>
    <w:rsid w:val="00E2593E"/>
    <w:rsid w:val="00E337FB"/>
    <w:rsid w:val="00E47FAE"/>
    <w:rsid w:val="00E962CC"/>
    <w:rsid w:val="00ED5853"/>
    <w:rsid w:val="00F62F3E"/>
    <w:rsid w:val="00F650E0"/>
    <w:rsid w:val="00F936E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D8"/>
    <w:pPr>
      <w:spacing w:after="200"/>
    </w:pPr>
    <w:rPr>
      <w:lang w:eastAsia="en-US"/>
    </w:rPr>
  </w:style>
  <w:style w:type="paragraph" w:styleId="Heading1">
    <w:name w:val="heading 1"/>
    <w:basedOn w:val="Normal"/>
    <w:next w:val="Normal"/>
    <w:link w:val="Heading1Char"/>
    <w:autoRedefine/>
    <w:uiPriority w:val="99"/>
    <w:qFormat/>
    <w:rsid w:val="003042F7"/>
    <w:pPr>
      <w:keepNext/>
      <w:spacing w:before="240" w:after="60"/>
      <w:jc w:val="center"/>
      <w:outlineLvl w:val="0"/>
    </w:pPr>
    <w:rPr>
      <w:rFonts w:ascii="Times New Roman" w:eastAsia="SimSun" w:hAnsi="Times New Roman" w:cs="Arial"/>
      <w:b/>
      <w:bCs/>
      <w:kern w:val="32"/>
      <w:sz w:val="40"/>
      <w:szCs w:val="32"/>
      <w:lang w:eastAsia="zh-CN"/>
    </w:rPr>
  </w:style>
  <w:style w:type="paragraph" w:styleId="Heading2">
    <w:name w:val="heading 2"/>
    <w:basedOn w:val="Normal"/>
    <w:next w:val="Normal"/>
    <w:link w:val="Heading2Char"/>
    <w:autoRedefine/>
    <w:uiPriority w:val="99"/>
    <w:qFormat/>
    <w:rsid w:val="00E962CC"/>
    <w:pPr>
      <w:keepNext/>
      <w:numPr>
        <w:ilvl w:val="1"/>
        <w:numId w:val="13"/>
      </w:numPr>
      <w:tabs>
        <w:tab w:val="left" w:pos="6096"/>
      </w:tabs>
      <w:spacing w:before="240" w:after="60"/>
      <w:jc w:val="both"/>
      <w:outlineLvl w:val="1"/>
    </w:pPr>
    <w:rPr>
      <w:rFonts w:ascii="Cambria" w:eastAsia="SimSun" w:hAnsi="Cambria" w:cs="Arial"/>
      <w:b/>
      <w:bCs/>
      <w:iCs/>
      <w:sz w:val="28"/>
      <w:szCs w:val="28"/>
      <w:lang w:eastAsia="zh-CN"/>
    </w:rPr>
  </w:style>
  <w:style w:type="paragraph" w:styleId="Heading3">
    <w:name w:val="heading 3"/>
    <w:basedOn w:val="Normal"/>
    <w:next w:val="Normal"/>
    <w:link w:val="Heading3Char"/>
    <w:autoRedefine/>
    <w:uiPriority w:val="99"/>
    <w:qFormat/>
    <w:rsid w:val="00E962CC"/>
    <w:pPr>
      <w:keepNext/>
      <w:numPr>
        <w:ilvl w:val="2"/>
        <w:numId w:val="13"/>
      </w:numPr>
      <w:suppressAutoHyphens/>
      <w:spacing w:before="240" w:after="120" w:line="312" w:lineRule="auto"/>
      <w:outlineLvl w:val="2"/>
    </w:pPr>
    <w:rPr>
      <w:rFonts w:ascii="Cambria" w:eastAsia="Times New Roman" w:hAnsi="Cambria"/>
      <w:b/>
      <w:color w:val="000000"/>
      <w:sz w:val="24"/>
      <w:szCs w:val="20"/>
      <w:lang w:eastAsia="ar-SA"/>
    </w:rPr>
  </w:style>
  <w:style w:type="paragraph" w:styleId="Heading4">
    <w:name w:val="heading 4"/>
    <w:basedOn w:val="Normal"/>
    <w:next w:val="Normal"/>
    <w:link w:val="Heading4Char"/>
    <w:autoRedefine/>
    <w:uiPriority w:val="99"/>
    <w:qFormat/>
    <w:rsid w:val="00E962CC"/>
    <w:pPr>
      <w:keepNext/>
      <w:keepLines/>
      <w:numPr>
        <w:numId w:val="12"/>
      </w:numPr>
      <w:spacing w:before="200" w:after="0" w:line="276" w:lineRule="auto"/>
      <w:outlineLvl w:val="3"/>
    </w:pPr>
    <w:rPr>
      <w:rFonts w:ascii="Cambria" w:eastAsia="Times New Roman" w:hAnsi="Cambria"/>
      <w:b/>
      <w:bCs/>
      <w:i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42F7"/>
    <w:rPr>
      <w:rFonts w:ascii="Times New Roman" w:eastAsia="SimSun" w:hAnsi="Times New Roman" w:cs="Arial"/>
      <w:b/>
      <w:bCs/>
      <w:kern w:val="32"/>
      <w:sz w:val="32"/>
      <w:szCs w:val="32"/>
      <w:lang w:eastAsia="zh-CN"/>
    </w:rPr>
  </w:style>
  <w:style w:type="character" w:customStyle="1" w:styleId="Heading2Char">
    <w:name w:val="Heading 2 Char"/>
    <w:basedOn w:val="DefaultParagraphFont"/>
    <w:link w:val="Heading2"/>
    <w:uiPriority w:val="99"/>
    <w:locked/>
    <w:rsid w:val="00E962CC"/>
    <w:rPr>
      <w:rFonts w:ascii="Cambria" w:eastAsia="SimSun" w:hAnsi="Cambria" w:cs="Arial"/>
      <w:b/>
      <w:bCs/>
      <w:iCs/>
      <w:sz w:val="28"/>
      <w:szCs w:val="28"/>
      <w:lang w:eastAsia="zh-CN"/>
    </w:rPr>
  </w:style>
  <w:style w:type="character" w:customStyle="1" w:styleId="Heading3Char">
    <w:name w:val="Heading 3 Char"/>
    <w:basedOn w:val="DefaultParagraphFont"/>
    <w:link w:val="Heading3"/>
    <w:uiPriority w:val="99"/>
    <w:locked/>
    <w:rsid w:val="00293015"/>
    <w:rPr>
      <w:rFonts w:ascii="Cambria" w:hAnsi="Cambria" w:cs="Times New Roman"/>
      <w:b/>
      <w:color w:val="000000"/>
      <w:sz w:val="20"/>
      <w:szCs w:val="20"/>
      <w:lang w:eastAsia="ar-SA" w:bidi="ar-SA"/>
    </w:rPr>
  </w:style>
  <w:style w:type="character" w:customStyle="1" w:styleId="Heading4Char">
    <w:name w:val="Heading 4 Char"/>
    <w:basedOn w:val="DefaultParagraphFont"/>
    <w:link w:val="Heading4"/>
    <w:uiPriority w:val="99"/>
    <w:locked/>
    <w:rsid w:val="00E962CC"/>
    <w:rPr>
      <w:rFonts w:ascii="Cambria" w:hAnsi="Cambria" w:cs="Times New Roman"/>
      <w:b/>
      <w:bCs/>
      <w:iCs/>
      <w:color w:val="000000"/>
    </w:rPr>
  </w:style>
  <w:style w:type="character" w:customStyle="1" w:styleId="5yl5">
    <w:name w:val="_5yl5"/>
    <w:basedOn w:val="DefaultParagraphFont"/>
    <w:uiPriority w:val="99"/>
    <w:rsid w:val="00123755"/>
    <w:rPr>
      <w:rFonts w:cs="Times New Roman"/>
    </w:rPr>
  </w:style>
  <w:style w:type="paragraph" w:styleId="NormalWeb">
    <w:name w:val="Normal (Web)"/>
    <w:basedOn w:val="Normal"/>
    <w:uiPriority w:val="99"/>
    <w:rsid w:val="00645CB6"/>
    <w:pPr>
      <w:spacing w:before="100" w:beforeAutospacing="1" w:after="100" w:afterAutospacing="1"/>
    </w:pPr>
    <w:rPr>
      <w:rFonts w:ascii="Times New Roman" w:eastAsia="Times New Roman" w:hAnsi="Times New Roman"/>
      <w:sz w:val="24"/>
      <w:szCs w:val="24"/>
      <w:lang w:eastAsia="cs-CZ"/>
    </w:rPr>
  </w:style>
  <w:style w:type="character" w:customStyle="1" w:styleId="textexposedshow">
    <w:name w:val="text_exposed_show"/>
    <w:basedOn w:val="DefaultParagraphFont"/>
    <w:uiPriority w:val="99"/>
    <w:rsid w:val="00645CB6"/>
    <w:rPr>
      <w:rFonts w:cs="Times New Roman"/>
    </w:rPr>
  </w:style>
  <w:style w:type="table" w:styleId="TableGrid">
    <w:name w:val="Table Grid"/>
    <w:basedOn w:val="TableNormal"/>
    <w:uiPriority w:val="99"/>
    <w:locked/>
    <w:rsid w:val="00676359"/>
    <w:pPr>
      <w:spacing w:after="20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678452">
      <w:marLeft w:val="0"/>
      <w:marRight w:val="0"/>
      <w:marTop w:val="0"/>
      <w:marBottom w:val="0"/>
      <w:divBdr>
        <w:top w:val="none" w:sz="0" w:space="0" w:color="auto"/>
        <w:left w:val="none" w:sz="0" w:space="0" w:color="auto"/>
        <w:bottom w:val="none" w:sz="0" w:space="0" w:color="auto"/>
        <w:right w:val="none" w:sz="0" w:space="0" w:color="auto"/>
      </w:divBdr>
      <w:divsChild>
        <w:div w:id="15067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204</TotalTime>
  <Pages>2</Pages>
  <Words>667</Words>
  <Characters>3940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 1</dc:title>
  <dc:subject/>
  <dc:creator>BCH</dc:creator>
  <cp:keywords/>
  <dc:description/>
  <cp:lastModifiedBy>323569</cp:lastModifiedBy>
  <cp:revision>4</cp:revision>
  <cp:lastPrinted>2015-01-15T16:48:00Z</cp:lastPrinted>
  <dcterms:created xsi:type="dcterms:W3CDTF">2015-02-24T20:33:00Z</dcterms:created>
  <dcterms:modified xsi:type="dcterms:W3CDTF">2015-03-02T15:00:00Z</dcterms:modified>
</cp:coreProperties>
</file>