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5E" w:rsidRPr="00DA0D5E" w:rsidRDefault="00DA0D5E" w:rsidP="00DA0D5E">
      <w:pPr>
        <w:pStyle w:val="Nadpis2"/>
        <w:rPr>
          <w:rFonts w:eastAsia="Times New Roman" w:cs="Times New Roman"/>
          <w:sz w:val="24"/>
          <w:szCs w:val="24"/>
          <w:lang w:eastAsia="cs-CZ"/>
        </w:rPr>
      </w:pPr>
      <w:r w:rsidRPr="00DA0D5E">
        <w:rPr>
          <w:rFonts w:eastAsia="Times New Roman"/>
          <w:i/>
          <w:iCs/>
          <w:lang w:val="en-US" w:eastAsia="cs-CZ"/>
        </w:rPr>
        <w:t xml:space="preserve">Content of the module - </w:t>
      </w:r>
      <w:r w:rsidRPr="00DA0D5E">
        <w:rPr>
          <w:lang w:val="en-US"/>
        </w:rPr>
        <w:t>“International Economic Relations”</w:t>
      </w:r>
    </w:p>
    <w:p w:rsidR="00DA0D5E" w:rsidRPr="00DA0D5E" w:rsidRDefault="00DA0D5E" w:rsidP="00DA0D5E">
      <w:pPr>
        <w:autoSpaceDE w:val="0"/>
        <w:autoSpaceDN w:val="0"/>
        <w:spacing w:before="100" w:beforeAutospacing="1" w:after="100" w:afterAutospacing="1" w:line="240" w:lineRule="auto"/>
        <w:rPr>
          <w:rFonts w:eastAsia="Times New Roman" w:cs="Times New Roman"/>
          <w:sz w:val="24"/>
          <w:szCs w:val="24"/>
          <w:lang w:eastAsia="cs-CZ"/>
        </w:rPr>
      </w:pPr>
      <w:r w:rsidRPr="00DA0D5E">
        <w:rPr>
          <w:rFonts w:eastAsia="Times New Roman" w:cs="Arial"/>
          <w:sz w:val="20"/>
          <w:szCs w:val="20"/>
          <w:lang w:val="en-US" w:eastAsia="cs-CZ"/>
        </w:rPr>
        <w:t> </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Basic concepts of international economic relations</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Players and relationships in the global economic system (companies, organizations, countries, regional and international institutions, e. g. WTO, EU, MERCOSUR)</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Protectionism, free trade and further national and international economic policy initiatives</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 xml:space="preserve">Critical perspectives on trends in the global economy (globalization, emerging markets, criticism of consumerism) </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Possibilities of research on the regulatory environment (e. g. monetary, political, institutional) in the context of entrepreneurial decisions regarding international markets</w:t>
      </w:r>
    </w:p>
    <w:p w:rsidR="00DA0D5E" w:rsidRPr="00DA0D5E" w:rsidRDefault="00DA0D5E" w:rsidP="00DA0D5E">
      <w:pPr>
        <w:pStyle w:val="Odstavecseseznamem"/>
        <w:numPr>
          <w:ilvl w:val="0"/>
          <w:numId w:val="1"/>
        </w:numPr>
        <w:autoSpaceDE w:val="0"/>
        <w:autoSpaceDN w:val="0"/>
        <w:spacing w:before="0" w:beforeAutospacing="0" w:after="0"/>
        <w:contextualSpacing/>
        <w:rPr>
          <w:rFonts w:asciiTheme="minorHAnsi" w:hAnsiTheme="minorHAnsi"/>
        </w:rPr>
      </w:pPr>
      <w:r w:rsidRPr="00DA0D5E">
        <w:rPr>
          <w:rFonts w:asciiTheme="minorHAnsi" w:hAnsiTheme="minorHAnsi"/>
          <w:sz w:val="14"/>
          <w:szCs w:val="14"/>
          <w:lang w:val="en-US"/>
        </w:rPr>
        <w:t xml:space="preserve">  </w:t>
      </w:r>
      <w:r w:rsidRPr="00DA0D5E">
        <w:rPr>
          <w:rFonts w:asciiTheme="minorHAnsi" w:hAnsiTheme="minorHAnsi" w:cs="Arial"/>
          <w:sz w:val="20"/>
          <w:szCs w:val="20"/>
          <w:lang w:val="en-US"/>
        </w:rPr>
        <w:t>Case studies</w:t>
      </w:r>
    </w:p>
    <w:p w:rsidR="00DA0D5E" w:rsidRPr="00DA0D5E" w:rsidRDefault="00DA0D5E" w:rsidP="00DA0D5E">
      <w:pPr>
        <w:pStyle w:val="Nadpis3"/>
        <w:rPr>
          <w:rFonts w:eastAsia="Times New Roman" w:cs="Times New Roman"/>
          <w:sz w:val="24"/>
          <w:szCs w:val="24"/>
          <w:lang w:eastAsia="cs-CZ"/>
        </w:rPr>
      </w:pPr>
      <w:r w:rsidRPr="00DA0D5E">
        <w:rPr>
          <w:rFonts w:eastAsia="Times New Roman"/>
          <w:lang w:val="en-US" w:eastAsia="cs-CZ"/>
        </w:rPr>
        <w:t>Qualification objectives of the module</w:t>
      </w:r>
    </w:p>
    <w:p w:rsidR="00DA0D5E" w:rsidRPr="00DA0D5E" w:rsidRDefault="00DA0D5E" w:rsidP="00DA0D5E">
      <w:pPr>
        <w:autoSpaceDE w:val="0"/>
        <w:autoSpaceDN w:val="0"/>
        <w:spacing w:before="100" w:beforeAutospacing="1" w:after="100" w:afterAutospacing="1" w:line="240" w:lineRule="auto"/>
        <w:rPr>
          <w:rFonts w:eastAsia="Times New Roman" w:cs="Times New Roman"/>
          <w:sz w:val="24"/>
          <w:szCs w:val="24"/>
          <w:lang w:eastAsia="cs-CZ"/>
        </w:rPr>
      </w:pPr>
      <w:bookmarkStart w:id="0" w:name="_GoBack"/>
      <w:bookmarkEnd w:id="0"/>
      <w:r w:rsidRPr="00DA0D5E">
        <w:rPr>
          <w:rFonts w:eastAsia="Times New Roman" w:cs="Arial"/>
          <w:sz w:val="20"/>
          <w:szCs w:val="20"/>
          <w:lang w:val="en-US" w:eastAsia="cs-CZ"/>
        </w:rPr>
        <w:t>Students who have successfully participated in this module will be able to:</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describe the central elements and relationships within the international economic system as regards its development and interactions</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evaluate the activities of relevant international economic organizations (e.g. WTO, IMF, World Bank)</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analyze and assess international trade, and trade within and between different economic regions, with regard to its characteristics (protectionism, liberalization, conditions such as exchange rates, for example), as well as analyze and assess its regional economic integration</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take a critical stand regarding current global economic trends (e.g. “globalization”) and show alternative perspectives (incl. criticism of consumerism)</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 xml:space="preserve">analyze the opportunities and risks of entrepreneurial </w:t>
      </w:r>
      <w:proofErr w:type="spellStart"/>
      <w:r w:rsidRPr="00DA0D5E">
        <w:rPr>
          <w:rFonts w:eastAsia="Times New Roman" w:cs="Arial"/>
          <w:sz w:val="20"/>
          <w:szCs w:val="20"/>
          <w:lang w:val="en-US" w:eastAsia="cs-CZ"/>
        </w:rPr>
        <w:t>behaviour</w:t>
      </w:r>
      <w:proofErr w:type="spellEnd"/>
      <w:r w:rsidRPr="00DA0D5E">
        <w:rPr>
          <w:rFonts w:eastAsia="Times New Roman" w:cs="Arial"/>
          <w:sz w:val="20"/>
          <w:szCs w:val="20"/>
          <w:lang w:val="en-US" w:eastAsia="cs-CZ"/>
        </w:rPr>
        <w:t xml:space="preserve"> in the international context of different economic regions and take them into account when making decisions</w:t>
      </w:r>
    </w:p>
    <w:p w:rsidR="00DA0D5E" w:rsidRPr="00DA0D5E" w:rsidRDefault="00DA0D5E" w:rsidP="00DA0D5E">
      <w:pPr>
        <w:spacing w:before="100" w:beforeAutospacing="1" w:after="100" w:afterAutospacing="1" w:line="240" w:lineRule="auto"/>
        <w:rPr>
          <w:rFonts w:eastAsia="Times New Roman" w:cs="Times New Roman"/>
          <w:sz w:val="24"/>
          <w:szCs w:val="24"/>
          <w:lang w:eastAsia="cs-CZ"/>
        </w:rPr>
      </w:pPr>
      <w:r w:rsidRPr="00DA0D5E">
        <w:rPr>
          <w:rFonts w:eastAsia="Times New Roman" w:cs="Arial"/>
          <w:sz w:val="20"/>
          <w:szCs w:val="20"/>
          <w:lang w:val="en-US" w:eastAsia="cs-CZ"/>
        </w:rPr>
        <w:t> </w:t>
      </w:r>
    </w:p>
    <w:p w:rsidR="00DA0D5E" w:rsidRPr="00DA0D5E" w:rsidRDefault="00DA0D5E" w:rsidP="00DA0D5E">
      <w:pPr>
        <w:spacing w:before="100" w:beforeAutospacing="1" w:after="100" w:afterAutospacing="1" w:line="240" w:lineRule="auto"/>
        <w:rPr>
          <w:rFonts w:eastAsia="Times New Roman" w:cs="Times New Roman"/>
          <w:sz w:val="24"/>
          <w:szCs w:val="24"/>
          <w:lang w:eastAsia="cs-CZ"/>
        </w:rPr>
      </w:pPr>
      <w:r w:rsidRPr="00DA0D5E">
        <w:rPr>
          <w:rFonts w:eastAsia="Times New Roman" w:cs="Arial"/>
          <w:i/>
          <w:iCs/>
          <w:sz w:val="20"/>
          <w:szCs w:val="20"/>
          <w:lang w:val="en-US" w:eastAsia="cs-CZ"/>
        </w:rPr>
        <w:t xml:space="preserve">Number of ECTS credits: </w:t>
      </w:r>
      <w:r w:rsidRPr="00DA0D5E">
        <w:rPr>
          <w:rFonts w:eastAsia="Times New Roman" w:cs="Arial"/>
          <w:sz w:val="20"/>
          <w:szCs w:val="20"/>
          <w:lang w:val="en-US" w:eastAsia="cs-CZ"/>
        </w:rPr>
        <w:t>6</w:t>
      </w:r>
    </w:p>
    <w:p w:rsidR="00DA0D5E" w:rsidRPr="00DA0D5E" w:rsidRDefault="00DA0D5E" w:rsidP="00DA0D5E">
      <w:pPr>
        <w:spacing w:before="100" w:beforeAutospacing="1" w:after="100" w:afterAutospacing="1" w:line="240" w:lineRule="auto"/>
        <w:rPr>
          <w:rFonts w:eastAsia="Times New Roman" w:cs="Times New Roman"/>
          <w:sz w:val="24"/>
          <w:szCs w:val="24"/>
          <w:lang w:eastAsia="cs-CZ"/>
        </w:rPr>
      </w:pPr>
      <w:r w:rsidRPr="00DA0D5E">
        <w:rPr>
          <w:rFonts w:eastAsia="Times New Roman" w:cs="Arial"/>
          <w:i/>
          <w:iCs/>
          <w:sz w:val="20"/>
          <w:szCs w:val="20"/>
          <w:lang w:val="en-US" w:eastAsia="cs-CZ"/>
        </w:rPr>
        <w:t xml:space="preserve"> Assessment Type: </w:t>
      </w:r>
      <w:r w:rsidRPr="00DA0D5E">
        <w:rPr>
          <w:rFonts w:eastAsia="Times New Roman" w:cs="Arial"/>
          <w:sz w:val="20"/>
          <w:szCs w:val="20"/>
          <w:lang w:val="en-US" w:eastAsia="cs-CZ"/>
        </w:rPr>
        <w:t>essay</w:t>
      </w:r>
    </w:p>
    <w:p w:rsidR="00DA0D5E" w:rsidRPr="00DA0D5E" w:rsidRDefault="00DA0D5E" w:rsidP="00DA0D5E">
      <w:pPr>
        <w:spacing w:before="100" w:beforeAutospacing="1" w:after="100" w:afterAutospacing="1" w:line="240" w:lineRule="auto"/>
        <w:rPr>
          <w:rFonts w:eastAsia="Times New Roman" w:cs="Times New Roman"/>
          <w:sz w:val="24"/>
          <w:szCs w:val="24"/>
          <w:lang w:eastAsia="cs-CZ"/>
        </w:rPr>
      </w:pPr>
      <w:r w:rsidRPr="00DA0D5E">
        <w:rPr>
          <w:rFonts w:eastAsia="Times New Roman" w:cs="Arial"/>
          <w:i/>
          <w:iCs/>
          <w:sz w:val="20"/>
          <w:szCs w:val="20"/>
          <w:lang w:val="en-US" w:eastAsia="cs-CZ"/>
        </w:rPr>
        <w:t> Teaching methods:</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 xml:space="preserve">Interactive lectures </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 xml:space="preserve">Group work </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Research</w:t>
      </w:r>
    </w:p>
    <w:p w:rsidR="00DA0D5E" w:rsidRPr="00DA0D5E" w:rsidRDefault="00DA0D5E" w:rsidP="00DA0D5E">
      <w:pPr>
        <w:autoSpaceDE w:val="0"/>
        <w:autoSpaceDN w:val="0"/>
        <w:spacing w:before="100" w:beforeAutospacing="1" w:after="0" w:line="240" w:lineRule="auto"/>
        <w:ind w:hanging="360"/>
        <w:contextualSpacing/>
        <w:rPr>
          <w:rFonts w:eastAsia="Times New Roman" w:cs="Times New Roman"/>
          <w:sz w:val="24"/>
          <w:szCs w:val="24"/>
          <w:lang w:eastAsia="cs-CZ"/>
        </w:rPr>
      </w:pPr>
      <w:r w:rsidRPr="00DA0D5E">
        <w:rPr>
          <w:rFonts w:eastAsia="Times New Roman" w:cs="Times New Roman"/>
          <w:sz w:val="20"/>
          <w:szCs w:val="20"/>
          <w:lang w:val="en-US" w:eastAsia="cs-CZ"/>
        </w:rPr>
        <w:t>–</w:t>
      </w:r>
      <w:r w:rsidRPr="00DA0D5E">
        <w:rPr>
          <w:rFonts w:eastAsia="Times New Roman" w:cs="Times New Roman"/>
          <w:sz w:val="14"/>
          <w:szCs w:val="14"/>
          <w:lang w:val="en-US" w:eastAsia="cs-CZ"/>
        </w:rPr>
        <w:t xml:space="preserve">         </w:t>
      </w:r>
      <w:r w:rsidRPr="00DA0D5E">
        <w:rPr>
          <w:rFonts w:eastAsia="Times New Roman" w:cs="Arial"/>
          <w:sz w:val="20"/>
          <w:szCs w:val="20"/>
          <w:lang w:val="en-US" w:eastAsia="cs-CZ"/>
        </w:rPr>
        <w:t xml:space="preserve">Case studies </w:t>
      </w:r>
    </w:p>
    <w:p w:rsidR="007348D2" w:rsidRPr="00DA0D5E" w:rsidRDefault="00DA0D5E" w:rsidP="00DA0D5E">
      <w:pPr>
        <w:spacing w:before="100" w:beforeAutospacing="1" w:after="100" w:afterAutospacing="1" w:line="240" w:lineRule="auto"/>
        <w:rPr>
          <w:rFonts w:eastAsia="Times New Roman" w:cs="Times New Roman"/>
          <w:sz w:val="24"/>
          <w:szCs w:val="24"/>
          <w:lang w:eastAsia="cs-CZ"/>
        </w:rPr>
      </w:pPr>
      <w:r w:rsidRPr="00DA0D5E">
        <w:rPr>
          <w:rFonts w:eastAsia="Times New Roman" w:cs="Arial"/>
          <w:sz w:val="20"/>
          <w:szCs w:val="20"/>
          <w:lang w:val="en-US" w:eastAsia="de-DE"/>
        </w:rPr>
        <w:t> </w:t>
      </w:r>
    </w:p>
    <w:sectPr w:rsidR="007348D2" w:rsidRPr="00DA0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67B9B"/>
    <w:multiLevelType w:val="hybridMultilevel"/>
    <w:tmpl w:val="EFFC2B4E"/>
    <w:lvl w:ilvl="0" w:tplc="8A508BA6">
      <w:numFmt w:val="bullet"/>
      <w:lvlText w:val="-"/>
      <w:lvlJc w:val="left"/>
      <w:pPr>
        <w:ind w:left="0" w:hanging="360"/>
      </w:pPr>
      <w:rPr>
        <w:rFonts w:ascii="Times New Roman" w:eastAsia="Times New Roman" w:hAnsi="Times New Roman" w:cs="Times New Roman"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62"/>
    <w:rsid w:val="000C0262"/>
    <w:rsid w:val="006D7F6C"/>
    <w:rsid w:val="00C13227"/>
    <w:rsid w:val="00DA0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DA0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A0D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0D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DA0D5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A0D5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DA0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A0D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0D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DA0D5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A0D5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1618</Characters>
  <Application>Microsoft Office Word</Application>
  <DocSecurity>0</DocSecurity>
  <Lines>13</Lines>
  <Paragraphs>3</Paragraphs>
  <ScaleCrop>false</ScaleCrop>
  <Company>Ekonomicko-správní fakulta Masarykovy univerzity</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Zaklová Ladislava</dc:creator>
  <cp:keywords/>
  <dc:description/>
  <cp:lastModifiedBy>Zaklová Ladislava</cp:lastModifiedBy>
  <cp:revision>2</cp:revision>
  <dcterms:created xsi:type="dcterms:W3CDTF">2014-07-16T06:53:00Z</dcterms:created>
  <dcterms:modified xsi:type="dcterms:W3CDTF">2014-07-16T07:16:00Z</dcterms:modified>
</cp:coreProperties>
</file>