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42" w:rsidRPr="00EC3742" w:rsidRDefault="00EC3742" w:rsidP="00EC3742">
      <w:pPr>
        <w:spacing w:before="450" w:after="225" w:line="240" w:lineRule="auto"/>
        <w:textAlignment w:val="baseline"/>
        <w:outlineLvl w:val="0"/>
        <w:rPr>
          <w:rFonts w:ascii="MuseoSans" w:eastAsia="Times New Roman" w:hAnsi="MuseoSans" w:cs="Times New Roman"/>
          <w:b/>
          <w:bCs/>
          <w:kern w:val="36"/>
          <w:sz w:val="39"/>
          <w:szCs w:val="39"/>
          <w:lang w:eastAsia="cs-CZ"/>
        </w:rPr>
      </w:pPr>
      <w:r w:rsidRPr="00EC3742">
        <w:rPr>
          <w:rFonts w:ascii="MuseoSans" w:eastAsia="Times New Roman" w:hAnsi="MuseoSans" w:cs="Times New Roman"/>
          <w:b/>
          <w:bCs/>
          <w:kern w:val="36"/>
          <w:sz w:val="39"/>
          <w:szCs w:val="39"/>
          <w:lang w:eastAsia="cs-CZ"/>
        </w:rPr>
        <w:t>Mikroekonomie</w:t>
      </w:r>
    </w:p>
    <w:p w:rsidR="00EC3742" w:rsidRPr="00EC3742" w:rsidRDefault="00EC3742" w:rsidP="00EC3742">
      <w:pPr>
        <w:spacing w:before="450" w:after="150" w:line="240" w:lineRule="auto"/>
        <w:textAlignment w:val="baseline"/>
        <w:outlineLvl w:val="1"/>
        <w:rPr>
          <w:rFonts w:ascii="MuseoSans" w:eastAsia="Times New Roman" w:hAnsi="MuseoSans" w:cs="Times New Roman"/>
          <w:b/>
          <w:bCs/>
          <w:sz w:val="30"/>
          <w:szCs w:val="30"/>
          <w:lang w:eastAsia="cs-CZ"/>
        </w:rPr>
      </w:pPr>
      <w:r w:rsidRPr="00EC3742">
        <w:rPr>
          <w:rFonts w:ascii="MuseoSans" w:eastAsia="Times New Roman" w:hAnsi="MuseoSans" w:cs="Times New Roman"/>
          <w:b/>
          <w:bCs/>
          <w:sz w:val="30"/>
          <w:szCs w:val="30"/>
          <w:lang w:eastAsia="cs-CZ"/>
        </w:rPr>
        <w:t>Koncepce státní bakalářské závěrečné zkoušky z Ekonomie</w:t>
      </w:r>
    </w:p>
    <w:p w:rsidR="00EC3742" w:rsidRPr="00EC3742" w:rsidRDefault="00EC3742" w:rsidP="00EC3742">
      <w:pPr>
        <w:spacing w:before="150" w:after="150" w:line="30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Státní závěrečná zkouška je komplexní prověrkou znalostí, které student získal z předmětů Mikroekonomie 1. V rámci této zkoušky má student prokázat, že se orientuje v odborných pojmech a zná jejich přesné definice, že rozumí teoretických modelům, chápe jejich odvození, zná jejich předpoklady a omezení a umí interpretovat jejich důsledky, že dokáže uvést relevantní příklady a teorii aplikovat na praktické problémy reálného světa.</w:t>
      </w:r>
    </w:p>
    <w:p w:rsidR="00EC3742" w:rsidRPr="00EC3742" w:rsidRDefault="00EC3742" w:rsidP="00EC3742">
      <w:pPr>
        <w:spacing w:before="450" w:after="150" w:line="240" w:lineRule="auto"/>
        <w:textAlignment w:val="baseline"/>
        <w:outlineLvl w:val="1"/>
        <w:rPr>
          <w:rFonts w:ascii="MuseoSans" w:eastAsia="Times New Roman" w:hAnsi="MuseoSans" w:cs="Times New Roman"/>
          <w:b/>
          <w:bCs/>
          <w:sz w:val="30"/>
          <w:szCs w:val="30"/>
          <w:lang w:eastAsia="cs-CZ"/>
        </w:rPr>
      </w:pPr>
      <w:r w:rsidRPr="00EC3742">
        <w:rPr>
          <w:rFonts w:ascii="MuseoSans" w:eastAsia="Times New Roman" w:hAnsi="MuseoSans" w:cs="Times New Roman"/>
          <w:b/>
          <w:bCs/>
          <w:sz w:val="30"/>
          <w:szCs w:val="30"/>
          <w:lang w:eastAsia="cs-CZ"/>
        </w:rPr>
        <w:t>Seznam okruhů témat k SZZ z Mikroekonomie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Vzájemná závislost a prospěch z obchodu (příčiny prospěchu z dělby práce; hranice výrobních možností; absolutní a komparativní výhody; příčiny prospěchu z vnitrostátního a z mezinárodního obchodu; určení, kdo co vyrábí a co nakupuje; určení rozsahu cen, ve kterém je směna možná; vzájemná závislost a potřeba koordinace; příklady)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Tržní síly nabídky a poptávky a vládní mikroekonomické politiky v uzavřené ekonomice (trh a konkurence; individuální a tržní poptávka; faktory určující velikost poptávky; individuální a tržní nabídka; faktory určující nabídku; tržní rovnováha, její význam a proces jejího ustanovování; komparativní statika; cenová regulace a její důsledky, příklady; vliv uvalení daní na tržní rovnováhu, daňové břemeno a jeho rozdělení mezi kupující a prodávající, příklady)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Elasticita (definice, význam, výpočet; cenová elasticita poptávky, význam, užití, její determinanty, členění poptávkových křivek podle cenové elasticity, cenová elasticita a výdaje spotřebitelů; důchodová elasticita poptávky, její determinanty, členění statků podle důchodové elasticity; cenová elasticita nabídky, její význam, její determinanty)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Efektivnost trhů a zdanění (ochota platit, náklady, přebytek spotřebitele, přebytek výrobce a celkový přebytek; efektivnost, její význam a vztah s přebytky; efektivnost neregulované tržní rovnováhy, vysvětlení a podmínky efektivnosti; efektivnost cenové regulace; efektivnost zdanění, ztráta mrtvé váhy při zdanění,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Lafferova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křivka)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Mezinárodní obchod (světová cena, dopady otevření ekonomiky zahraničnímu obchodu, přínosy a ztráty subjektů v dovážející a ve vyvážející zemi; dopady zavedení cla; dopady zavedení kvóty; argumenty pro a proti liberalizaci zahraničního obchodu)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Teorie spotřebitelské volby (rozpočtové omezení, význam, sklon a posunutí rozpočtové li</w:t>
      </w:r>
      <w:bookmarkStart w:id="0" w:name="_GoBack"/>
      <w:bookmarkEnd w:id="0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nie, determinanty posunů rozpočtové linie; indiferenční křivky, význam, vlastnosti, typický tvar; mezní míra substituce; optimum spotřebitele; důchodový a substituční efekt, determinanty jejich velikosti; odvození poptávkové křivky;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Giffenův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statek; nabídka práce, nabídka úspor; příklady a aplikace)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lastRenderedPageBreak/>
        <w:t>Výrobní náklady (implicitní a explicitní náklady, účetní a ekonomický zisk; produkční funkce v krátkém období; mezní produkt; funkce celkových nákladů, mezní náklady, průměrné náklady; vztah mezních nákladů a mezního produktu v krátkém období; vztah průměrných, mezních, průměrných variabilních, průměrných fixních a celkových nákladů v krátkém období; průměrné náklady v krátkém a v dlouhém období; výnosy z rozsahu, jejich vztah s průměrnými náklady a příčiny)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Dokonalá konkurence (definice, vlastnosti; příklady; celkové, průměrné a mezní příjmy firmy; maximalizace zisku firmy, rozhodnutí o vyráběném množství; určení zisku či ztráty firmy; rozhodnutí o zastavení výroby v krátkém a o ukončení výroby v dlouhém období a o vstupu na trh; nabídka firmy v krátkém a v dlouhém období; tržní nabídka v krátkém a v dlouhém období)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Monopol (definice, vlastnosti, příčiny vzniku, příklady; poptávka po produkci monopolu, mezní a průměrný příjem monopolu; maximalizace zisku monopolu, stanovení optimálního objemu výroby a ceny; efekt rozsahu výroby a cenový efekt; určení zisku monopolu; neexistence nabídkové křivky monopolu; neefektivnost monopolu; cenová diskriminace, techniky, příklady, efektivnost; vládní politika vůči monopolům)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Monopolistická konkurence (definice, vlastnosti, příčiny vzniku, rozdíl oproti monopolu, oligopolu a dokonalé konkurenci, příklady; maximalizace zisku, určení optimálního objemu produkce a ceny, určení zisku; zisk v krátkém a v dlouhém období; efektivnost; reklama a její význam, vztah reklamy a konkurence)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Oligopol a teorie her (definice oligopolu, příčiny jeho vzniku, rozdíl oproti monopolu, dokonalé a monopolistické konkurenci, příklady;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Cournotův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model oligopolu; koluze a kartel; veřejná politika proti oligopolům; hra; dominantní strategie a rovnováha dominantních strategií;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Nashova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rovnováha; vězňovo dilema a jeho aplikace)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Trh práce (individuální a tržní poptávka po práci v krátkém období, její determinanty, hodnota mezního produktu práce, vztah poptávky po práci a nabídky výstupu; určení rovnovážné mzdové sazby a zaměstnanosti; rozdíly v mzdových sazbách: kompenzující rozdíl, odměna za schopnosti a pracovní nasazení, vliv lidského kapitálu, fenomén superstar,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efektivnostní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mzdová sazba; vliv odborů a minimální mzdové sazby; diskriminace zaměstnavatelem a spotřebitelem)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Externality (definice, příklady;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Pigouův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přístup: společenské, externí a soukromé náklady a hodnota, externality a společenský blahobyt, hospodářská politika vůči externalitám: přímé regulace, korektivní daně a subvence, obchodovatelné povolenky; odvození poptávky po právu znečišťovat; soukromá řešení externalit a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Coaseho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přístup)</w:t>
      </w:r>
    </w:p>
    <w:p w:rsidR="00EC3742" w:rsidRPr="00EC3742" w:rsidRDefault="00EC3742" w:rsidP="00EC3742">
      <w:pPr>
        <w:numPr>
          <w:ilvl w:val="0"/>
          <w:numId w:val="1"/>
        </w:numPr>
        <w:spacing w:after="75"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Veřejné statky a společné zdroje (definice, vlastnosti a příklady veřejných statků; veřejné statky a veřejně poskytované statky; odvození tržní poptávky po veřejných statcích; problém černého pasažéra a tržní selhání v případě veřejných statků; možná veřejná a soukromá řešení tržního selhání při veřejných statcích a jejich problémy; analýza nákladů a přínosů; definice, vlastnosti a příklady společných zdrojů; tragédie obecní pastviny a tržní selhání v případě společných zdrojů; veřejná a </w:t>
      </w:r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lastRenderedPageBreak/>
        <w:t>soukromá řešení tragédie obecní pastviny a jejich problémy; význam vlastnického práva)</w:t>
      </w:r>
    </w:p>
    <w:p w:rsidR="00EC3742" w:rsidRPr="00EC3742" w:rsidRDefault="00EC3742" w:rsidP="00EC3742">
      <w:pPr>
        <w:spacing w:before="450" w:after="150" w:line="240" w:lineRule="auto"/>
        <w:textAlignment w:val="baseline"/>
        <w:outlineLvl w:val="2"/>
        <w:rPr>
          <w:rFonts w:ascii="MuseoSans" w:eastAsia="Times New Roman" w:hAnsi="MuseoSans" w:cs="Times New Roman"/>
          <w:b/>
          <w:sz w:val="27"/>
          <w:szCs w:val="27"/>
          <w:lang w:eastAsia="cs-CZ"/>
        </w:rPr>
      </w:pPr>
      <w:r w:rsidRPr="00EC3742">
        <w:rPr>
          <w:rFonts w:ascii="MuseoSans" w:eastAsia="Times New Roman" w:hAnsi="MuseoSans" w:cs="Times New Roman"/>
          <w:b/>
          <w:sz w:val="27"/>
          <w:szCs w:val="27"/>
          <w:lang w:eastAsia="cs-CZ"/>
        </w:rPr>
        <w:t>Povinná literatura</w:t>
      </w:r>
    </w:p>
    <w:p w:rsidR="00EC3742" w:rsidRPr="00EC3742" w:rsidRDefault="00EC3742" w:rsidP="00EC3742">
      <w:pPr>
        <w:numPr>
          <w:ilvl w:val="0"/>
          <w:numId w:val="2"/>
        </w:numPr>
        <w:spacing w:line="300" w:lineRule="atLeast"/>
        <w:ind w:left="0" w:firstLine="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Mankiw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N. G.: Zásady ekonomie, </w:t>
      </w:r>
      <w:proofErr w:type="spellStart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Grada</w:t>
      </w:r>
      <w:proofErr w:type="spellEnd"/>
      <w:r w:rsidRPr="00EC3742">
        <w:rPr>
          <w:rFonts w:ascii="Georgia" w:eastAsia="Times New Roman" w:hAnsi="Georgia" w:cs="Times New Roman"/>
          <w:sz w:val="24"/>
          <w:szCs w:val="24"/>
          <w:lang w:eastAsia="cs-CZ"/>
        </w:rPr>
        <w:t>, 2009 (nebo jiné vydání).</w:t>
      </w:r>
    </w:p>
    <w:p w:rsidR="00C43787" w:rsidRPr="00EC3742" w:rsidRDefault="00EC3742" w:rsidP="00EC3742"/>
    <w:sectPr w:rsidR="00C43787" w:rsidRPr="00EC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F4E"/>
    <w:multiLevelType w:val="multilevel"/>
    <w:tmpl w:val="E4E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A0161"/>
    <w:multiLevelType w:val="multilevel"/>
    <w:tmpl w:val="4FB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42"/>
    <w:rsid w:val="005E6DA9"/>
    <w:rsid w:val="00E37FAD"/>
    <w:rsid w:val="00E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C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3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7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7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C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3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7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7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26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Skapa Radoslav</dc:creator>
  <cp:lastModifiedBy>Skapa Radoslav</cp:lastModifiedBy>
  <cp:revision>1</cp:revision>
  <dcterms:created xsi:type="dcterms:W3CDTF">2015-05-07T10:05:00Z</dcterms:created>
  <dcterms:modified xsi:type="dcterms:W3CDTF">2015-05-07T10:08:00Z</dcterms:modified>
</cp:coreProperties>
</file>