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42" w:rsidRPr="00EC3742" w:rsidRDefault="00EC3742" w:rsidP="00EC3742">
      <w:pPr>
        <w:spacing w:before="450" w:after="225" w:line="240" w:lineRule="auto"/>
        <w:textAlignment w:val="baseline"/>
        <w:outlineLvl w:val="0"/>
        <w:rPr>
          <w:rFonts w:ascii="MuseoSans" w:eastAsia="Times New Roman" w:hAnsi="MuseoSans" w:cs="Times New Roman"/>
          <w:b/>
          <w:bCs/>
          <w:kern w:val="36"/>
          <w:sz w:val="39"/>
          <w:szCs w:val="39"/>
          <w:lang w:eastAsia="cs-CZ"/>
        </w:rPr>
      </w:pPr>
      <w:r w:rsidRPr="00EC3742">
        <w:rPr>
          <w:rFonts w:ascii="MuseoSans" w:eastAsia="Times New Roman" w:hAnsi="MuseoSans" w:cs="Times New Roman"/>
          <w:b/>
          <w:bCs/>
          <w:kern w:val="36"/>
          <w:sz w:val="39"/>
          <w:szCs w:val="39"/>
          <w:lang w:eastAsia="cs-CZ"/>
        </w:rPr>
        <w:t>Mikroekonomie</w:t>
      </w:r>
    </w:p>
    <w:p w:rsidR="00EC3742" w:rsidRPr="00EC3742" w:rsidRDefault="00EC3742" w:rsidP="00EC3742">
      <w:pPr>
        <w:spacing w:before="150" w:after="150" w:line="300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Státní závěrečná zkouška je komplexní prověrkou </w:t>
      </w:r>
      <w:r w:rsidR="00600889">
        <w:rPr>
          <w:rFonts w:ascii="Georgia" w:eastAsia="Times New Roman" w:hAnsi="Georgia" w:cs="Times New Roman"/>
          <w:sz w:val="24"/>
          <w:szCs w:val="24"/>
          <w:lang w:eastAsia="cs-CZ"/>
        </w:rPr>
        <w:t>znalostí, které student získal v</w:t>
      </w: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 předmě</w:t>
      </w:r>
      <w:r w:rsidR="00600889">
        <w:rPr>
          <w:rFonts w:ascii="Georgia" w:eastAsia="Times New Roman" w:hAnsi="Georgia" w:cs="Times New Roman"/>
          <w:sz w:val="24"/>
          <w:szCs w:val="24"/>
          <w:lang w:eastAsia="cs-CZ"/>
        </w:rPr>
        <w:t>tu</w:t>
      </w:r>
      <w:bookmarkStart w:id="0" w:name="_GoBack"/>
      <w:bookmarkEnd w:id="0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Mikroekonomie 1. V rámci této zkoušky má student prokázat, že se orientuje v odborných pojmech a zná jejich přesné definice, že rozumí teoretických modelům, chápe jejich odvození, zná jejich předpoklady a omezení a umí interpretovat jejich důsledky, že dokáže uvést relevantní příklady a teorii aplikovat na praktické problémy reálného světa.</w:t>
      </w:r>
    </w:p>
    <w:p w:rsidR="00EC3742" w:rsidRPr="00EC3742" w:rsidRDefault="00EC3742" w:rsidP="00EC3742">
      <w:pPr>
        <w:spacing w:before="450" w:after="150" w:line="240" w:lineRule="auto"/>
        <w:textAlignment w:val="baseline"/>
        <w:outlineLvl w:val="1"/>
        <w:rPr>
          <w:rFonts w:ascii="MuseoSans" w:eastAsia="Times New Roman" w:hAnsi="MuseoSans" w:cs="Times New Roman"/>
          <w:b/>
          <w:bCs/>
          <w:sz w:val="30"/>
          <w:szCs w:val="30"/>
          <w:lang w:eastAsia="cs-CZ"/>
        </w:rPr>
      </w:pPr>
      <w:r w:rsidRPr="00EC3742">
        <w:rPr>
          <w:rFonts w:ascii="MuseoSans" w:eastAsia="Times New Roman" w:hAnsi="MuseoSans" w:cs="Times New Roman"/>
          <w:b/>
          <w:bCs/>
          <w:sz w:val="30"/>
          <w:szCs w:val="30"/>
          <w:lang w:eastAsia="cs-CZ"/>
        </w:rPr>
        <w:t>Seznam okruhů témat k SZZ z Mikroekonomie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Vzájemná závislost a prospěch z obchodu (příčiny prospěchu z dělby práce; hranice výrobních možností; absolutní a komparativní výhody; příčiny prospěchu z vnitrostátního a z mezinárodního obchodu; určení, kdo co vyrábí a co nakupuje; určení rozsahu cen, ve kterém je směna možná; vzájemná závislost a potřeba koordinace; příklady)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Tržní síly nabídky a poptávky a vládní mikroekonomické politiky v uzavřené ekonomice (trh a konkurence; individuální a tržní poptávka; faktory určující velikost poptávky; individuální a tržní nabídka; faktory určující nabídku; tržní rovnováha, její význam a proces jejího ustanovování; komparativní statika; cenová regulace a její důsledky, příklady; vliv uvalení daní na tržní rovnováhu, daňové břemeno a jeho rozdělení mezi kupující a prodávající, příklady)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Elasticita (definice, význam, výpočet; cenová elasticita poptávky, význam, užití, její determinanty, členění poptávkových křivek podle cenové elasticity, cenová elasticita a výdaje spotřebitelů; důchodová elasticita poptávky, její determinanty, členění statků podle důchodové elasticity; cenová elasticita nabídky, její význam, její determinanty)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Efektivnost trhů a zdanění (ochota platit, náklady, přebytek spotřebitele, přebytek výrobce a celkový přebytek; efektivnost, její význam a vztah s přebytky; efektivnost neregulované tržní rovnováhy, vysvětlení a podmínky efektivnosti; efektivnost cenové regulace; efektivnost zdanění, ztráta mrtvé váhy při zdanění, </w:t>
      </w:r>
      <w:proofErr w:type="spellStart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Lafferova</w:t>
      </w:r>
      <w:proofErr w:type="spellEnd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křivka)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Mezinárodní obchod (světová cena, dopady otevření ekonomiky zahraničnímu obchodu, přínosy a ztráty subjektů v dovážející a ve vyvážející zemi; dopady zavedení cla; dopady zavedení kvóty; argumenty pro a proti liberalizaci zahraničního obchodu)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Teorie spotřebitelské volby (rozpočtové omezení, význam, sklon a posunutí rozpočtové linie, determinanty posunů rozpočtové linie; indiferenční křivky, význam, vlastnosti, typický tvar; mezní míra substituce; optimum spotřebitele; důchodový a substituční efekt, determinanty jejich velikosti; odvození poptávkové křivky; </w:t>
      </w:r>
      <w:proofErr w:type="spellStart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Giffenův</w:t>
      </w:r>
      <w:proofErr w:type="spellEnd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statek; nabídka práce, nabídka úspor; příklady a aplikace)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Výrobní náklady (implicitní a explicitní náklady, účetní a ekonomický zisk; produkční funkce v krátkém období; mezní produkt; funkce celkových nákladů, mezní náklady, průměrné náklady; vztah mezních nákladů a mezního produktu </w:t>
      </w: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lastRenderedPageBreak/>
        <w:t>v krátkém období; vztah průměrných, mezních, průměrných variabilních, průměrných fixních a celkových nákladů v krátkém období; průměrné náklady v krátkém a v dlouhém období; výnosy z rozsahu, jejich vztah s průměrnými náklady a příčiny)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Dokonalá konkurence (definice, vlastnosti; příklady; celkové, průměrné a mezní příjmy firmy; maximalizace zisku firmy, rozhodnutí o vyráběném množství; určení zisku či ztráty firmy; rozhodnutí o zastavení výroby v krátkém a o ukončení výroby v dlouhém období a o vstupu na trh; nabídka firmy v krátkém a v dlouhém období; tržní nabídka v krátkém a v dlouhém období)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Monopol (definice, vlastnosti, příčiny vzniku, příklady; poptávka po produkci monopolu, mezní a průměrný příjem monopolu; maximalizace zisku monopolu, stanovení optimálního objemu výroby a ceny; efekt rozsahu výroby a cenový efekt; určení zisku monopolu; neexistence nabídkové křivky monopolu; neefektivnost monopolu; cenová diskriminace, techniky, příklady, efektivnost; vládní politika vůči monopolům)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Monopolistická konkurence (definice, vlastnosti, příčiny vzniku, rozdíl oproti monopolu, oligopolu a dokonalé konkurenci, příklady; maximalizace zisku, určení optimálního objemu produkce a ceny, určení zisku; zisk v krátkém a v dlouhém období; efektivnost; reklama a její význam, vztah reklamy a konkurence)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Oligopol a teorie her (definice oligopolu, příčiny jeho vzniku, rozdíl oproti monopolu, dokonalé a monopolistické konkurenci, příklady; </w:t>
      </w:r>
      <w:proofErr w:type="spellStart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Cournotův</w:t>
      </w:r>
      <w:proofErr w:type="spellEnd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model oligopolu; koluze a kartel; veřejná politika proti oligopolům; hra; dominantní strategie a rovnováha dominantních strategií; </w:t>
      </w:r>
      <w:proofErr w:type="spellStart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Nashova</w:t>
      </w:r>
      <w:proofErr w:type="spellEnd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rovnováha; vězňovo dilema a jeho aplikace)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Trh práce (individuální a tržní poptávka po práci v krátkém období, její determinanty, hodnota mezního produktu práce, vztah poptávky po práci a nabídky výstupu; určení rovnovážné mzdové sazby a zaměstnanosti; rozdíly v mzdových sazbách: kompenzující rozdíl, odměna za schopnosti a pracovní nasazení, vliv lidského kapitálu, fenomén superstar, </w:t>
      </w:r>
      <w:proofErr w:type="spellStart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efektivnostní</w:t>
      </w:r>
      <w:proofErr w:type="spellEnd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mzdová sazba; vliv odborů a minimální mzdové sazby; diskriminace zaměstnavatelem a spotřebitelem)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Externality (definice, příklady; </w:t>
      </w:r>
      <w:proofErr w:type="spellStart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Pigouův</w:t>
      </w:r>
      <w:proofErr w:type="spellEnd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přístup: společenské, externí a soukromé náklady a hodnota, externality a společenský blahobyt, hospodářská politika vůči externalitám: přímé regulace, korektivní daně a subvence, obchodovatelné povolenky; odvození poptávky po právu znečišťovat; soukromá řešení externalit a </w:t>
      </w:r>
      <w:proofErr w:type="spellStart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Coaseho</w:t>
      </w:r>
      <w:proofErr w:type="spellEnd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přístup)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Veřejné statky a společné zdroje (definice, vlastnosti a příklady veřejných statků; veřejné statky a veřejně poskytované statky; odvození tržní poptávky po veřejných statcích; problém černého pasažéra a tržní selhání v případě veřejných statků; možná veřejná a soukromá řešení tržního selhání při veřejných statcích a jejich problémy; analýza nákladů a přínosů; definice, vlastnosti a příklady společných zdrojů; tragédie obecní pastviny a tržní selhání v případě společných zdrojů; veřejná a soukromá řešení tragédie obecní pastviny a jejich problémy; význam vlastnického práva)</w:t>
      </w:r>
    </w:p>
    <w:p w:rsidR="00EC3742" w:rsidRPr="00EC3742" w:rsidRDefault="00EC3742" w:rsidP="00EC3742">
      <w:pPr>
        <w:spacing w:before="450" w:after="150" w:line="240" w:lineRule="auto"/>
        <w:textAlignment w:val="baseline"/>
        <w:outlineLvl w:val="2"/>
        <w:rPr>
          <w:rFonts w:ascii="MuseoSans" w:eastAsia="Times New Roman" w:hAnsi="MuseoSans" w:cs="Times New Roman"/>
          <w:b/>
          <w:sz w:val="27"/>
          <w:szCs w:val="27"/>
          <w:lang w:eastAsia="cs-CZ"/>
        </w:rPr>
      </w:pPr>
      <w:r w:rsidRPr="00EC3742">
        <w:rPr>
          <w:rFonts w:ascii="MuseoSans" w:eastAsia="Times New Roman" w:hAnsi="MuseoSans" w:cs="Times New Roman"/>
          <w:b/>
          <w:sz w:val="27"/>
          <w:szCs w:val="27"/>
          <w:lang w:eastAsia="cs-CZ"/>
        </w:rPr>
        <w:lastRenderedPageBreak/>
        <w:t>Povinná literatura</w:t>
      </w:r>
    </w:p>
    <w:p w:rsidR="00EC3742" w:rsidRPr="00EC3742" w:rsidRDefault="00EC3742" w:rsidP="00EC3742">
      <w:pPr>
        <w:numPr>
          <w:ilvl w:val="0"/>
          <w:numId w:val="2"/>
        </w:numPr>
        <w:spacing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proofErr w:type="spellStart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Mankiw</w:t>
      </w:r>
      <w:proofErr w:type="spellEnd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N. G.: Zásady ekonomie, </w:t>
      </w:r>
      <w:proofErr w:type="spellStart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Grada</w:t>
      </w:r>
      <w:proofErr w:type="spellEnd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, 2009 (nebo jiné vydání).</w:t>
      </w:r>
    </w:p>
    <w:p w:rsidR="00C43787" w:rsidRPr="00EC3742" w:rsidRDefault="00600889" w:rsidP="00EC3742"/>
    <w:sectPr w:rsidR="00C43787" w:rsidRPr="00EC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82F4E"/>
    <w:multiLevelType w:val="multilevel"/>
    <w:tmpl w:val="E4E2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FA0161"/>
    <w:multiLevelType w:val="multilevel"/>
    <w:tmpl w:val="4FBA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42"/>
    <w:rsid w:val="005E6DA9"/>
    <w:rsid w:val="00600889"/>
    <w:rsid w:val="00E37FAD"/>
    <w:rsid w:val="00EC3742"/>
    <w:rsid w:val="00E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C3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C3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C37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37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C37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C37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C3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C3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C37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37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C37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C37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2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6626">
          <w:marLeft w:val="-150"/>
          <w:marRight w:val="-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Skapa Radoslav</dc:creator>
  <cp:lastModifiedBy>Skapa Radoslav</cp:lastModifiedBy>
  <cp:revision>3</cp:revision>
  <dcterms:created xsi:type="dcterms:W3CDTF">2015-05-12T10:50:00Z</dcterms:created>
  <dcterms:modified xsi:type="dcterms:W3CDTF">2015-05-12T10:50:00Z</dcterms:modified>
</cp:coreProperties>
</file>