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ADC" w:rsidRDefault="00220DB8">
      <w:proofErr w:type="gramStart"/>
      <w:r>
        <w:t>Obálka v</w:t>
      </w:r>
      <w:r w:rsidR="00263A9D">
        <w:t> </w:t>
      </w:r>
      <w:r>
        <w:t>AJ</w:t>
      </w:r>
      <w:proofErr w:type="gramEnd"/>
    </w:p>
    <w:p w:rsidR="00263A9D" w:rsidRDefault="00263A9D"/>
    <w:p w:rsidR="00263A9D" w:rsidRPr="004750D8" w:rsidRDefault="00263A9D" w:rsidP="00263A9D">
      <w:pPr>
        <w:rPr>
          <w:rFonts w:ascii="Muni Medium" w:hAnsi="Muni Medium" w:cs="Arial"/>
          <w:color w:val="0000DC"/>
          <w:sz w:val="32"/>
          <w:szCs w:val="32"/>
          <w:lang w:val="en-GB"/>
        </w:rPr>
      </w:pPr>
      <w:r w:rsidRPr="004750D8">
        <w:rPr>
          <w:rFonts w:ascii="Muni Medium" w:hAnsi="Muni Medium" w:cs="Arial"/>
          <w:color w:val="0000DC"/>
          <w:sz w:val="32"/>
          <w:szCs w:val="32"/>
          <w:lang w:val="en-GB"/>
        </w:rPr>
        <w:t>Doctoral study programme</w:t>
      </w:r>
    </w:p>
    <w:p w:rsidR="00263A9D" w:rsidRPr="004750D8" w:rsidRDefault="00263A9D" w:rsidP="00263A9D">
      <w:pPr>
        <w:rPr>
          <w:rFonts w:ascii="Muni Bold" w:hAnsi="Muni Bold" w:cs="Arial"/>
          <w:color w:val="0000DC"/>
          <w:sz w:val="88"/>
          <w:szCs w:val="88"/>
          <w:lang w:val="en-GB"/>
        </w:rPr>
      </w:pPr>
      <w:proofErr w:type="spellStart"/>
      <w:r w:rsidRPr="004750D8">
        <w:rPr>
          <w:rFonts w:ascii="Muni Bold" w:hAnsi="Muni Bold" w:cs="Arial"/>
          <w:color w:val="0000DC"/>
          <w:sz w:val="88"/>
          <w:szCs w:val="88"/>
          <w:lang w:val="en-GB"/>
        </w:rPr>
        <w:t>RegionAL</w:t>
      </w:r>
      <w:proofErr w:type="spellEnd"/>
      <w:r w:rsidRPr="004750D8">
        <w:rPr>
          <w:rFonts w:ascii="Muni Bold" w:hAnsi="Muni Bold" w:cs="Arial"/>
          <w:color w:val="0000DC"/>
          <w:sz w:val="88"/>
          <w:szCs w:val="88"/>
          <w:lang w:val="en-GB"/>
        </w:rPr>
        <w:t xml:space="preserve"> economics</w:t>
      </w:r>
    </w:p>
    <w:p w:rsidR="00263A9D" w:rsidRPr="00263A9D" w:rsidRDefault="00263A9D">
      <w:pPr>
        <w:rPr>
          <w:color w:val="000000" w:themeColor="text1"/>
        </w:rPr>
      </w:pPr>
    </w:p>
    <w:p w:rsidR="00263A9D" w:rsidRPr="00263A9D" w:rsidRDefault="00263A9D">
      <w:pPr>
        <w:rPr>
          <w:color w:val="000000" w:themeColor="text1"/>
        </w:rPr>
      </w:pPr>
    </w:p>
    <w:p w:rsidR="00263A9D" w:rsidRPr="00263A9D" w:rsidRDefault="00263A9D" w:rsidP="00263A9D">
      <w:pPr>
        <w:spacing w:after="0" w:line="312" w:lineRule="auto"/>
        <w:jc w:val="both"/>
        <w:rPr>
          <w:rFonts w:ascii="Arial" w:hAnsi="Arial" w:cs="Arial"/>
          <w:bCs/>
          <w:color w:val="000000" w:themeColor="text1"/>
          <w:sz w:val="32"/>
          <w:szCs w:val="32"/>
          <w:lang w:val="en-GB"/>
        </w:rPr>
      </w:pPr>
      <w:r w:rsidRPr="00263A9D">
        <w:rPr>
          <w:rFonts w:ascii="Arial" w:hAnsi="Arial" w:cs="Arial"/>
          <w:bCs/>
          <w:color w:val="000000" w:themeColor="text1"/>
          <w:sz w:val="32"/>
          <w:szCs w:val="32"/>
          <w:lang w:val="en-GB"/>
        </w:rPr>
        <w:t>A doctoral study is the highest level of university education. Its graduates receive an internationally recognized Ph.D. title after the name. Without a doubt, it is a competitive advantage in the labour market nowadays. Doctoral studies offer plenty of unique opportunities such as collaboration with experts and academics, research and publishing, matching study with practice, internships at foreign universities, or the opportunity to participate in teaching.</w:t>
      </w:r>
    </w:p>
    <w:p w:rsidR="00263A9D" w:rsidRPr="00263A9D" w:rsidRDefault="00263A9D" w:rsidP="00263A9D">
      <w:pPr>
        <w:spacing w:after="0" w:line="312" w:lineRule="auto"/>
        <w:jc w:val="both"/>
        <w:rPr>
          <w:rFonts w:ascii="Arial" w:hAnsi="Arial" w:cs="Arial"/>
          <w:bCs/>
          <w:color w:val="000000" w:themeColor="text1"/>
          <w:sz w:val="32"/>
          <w:szCs w:val="32"/>
          <w:lang w:val="en-GB"/>
        </w:rPr>
      </w:pPr>
    </w:p>
    <w:p w:rsidR="00263A9D" w:rsidRPr="00263A9D" w:rsidRDefault="00263A9D" w:rsidP="00263A9D">
      <w:pPr>
        <w:spacing w:after="0" w:line="312" w:lineRule="auto"/>
        <w:jc w:val="both"/>
        <w:rPr>
          <w:rFonts w:ascii="Arial" w:hAnsi="Arial" w:cs="Arial"/>
          <w:bCs/>
          <w:color w:val="000000" w:themeColor="text1"/>
          <w:sz w:val="32"/>
          <w:szCs w:val="32"/>
          <w:lang w:val="en-GB"/>
        </w:rPr>
      </w:pPr>
      <w:r w:rsidRPr="00263A9D">
        <w:rPr>
          <w:rFonts w:ascii="Arial" w:hAnsi="Arial" w:cs="Arial"/>
          <w:bCs/>
          <w:color w:val="000000" w:themeColor="text1"/>
          <w:sz w:val="32"/>
          <w:szCs w:val="32"/>
          <w:lang w:val="en-GB"/>
        </w:rPr>
        <w:t xml:space="preserve">And that's what about the new </w:t>
      </w:r>
      <w:r w:rsidRPr="00263A9D">
        <w:rPr>
          <w:rFonts w:ascii="Muni" w:hAnsi="Muni" w:cs="Arial"/>
          <w:b/>
          <w:bCs/>
          <w:color w:val="000000" w:themeColor="text1"/>
          <w:sz w:val="32"/>
          <w:szCs w:val="32"/>
          <w:lang w:val="en-GB"/>
        </w:rPr>
        <w:t>Regional Economics</w:t>
      </w:r>
      <w:r w:rsidRPr="00263A9D">
        <w:rPr>
          <w:rFonts w:ascii="Arial" w:hAnsi="Arial" w:cs="Arial"/>
          <w:bCs/>
          <w:color w:val="000000" w:themeColor="text1"/>
          <w:sz w:val="32"/>
          <w:szCs w:val="32"/>
          <w:lang w:val="en-GB"/>
        </w:rPr>
        <w:t xml:space="preserve"> doctoral programme that we present in this booklet is.</w:t>
      </w:r>
    </w:p>
    <w:p w:rsidR="00263A9D" w:rsidRDefault="00263A9D">
      <w:pPr>
        <w:rPr>
          <w:color w:val="000000" w:themeColor="text1"/>
          <w:lang w:val="en-GB"/>
        </w:rPr>
      </w:pPr>
      <w:r>
        <w:rPr>
          <w:color w:val="000000" w:themeColor="text1"/>
          <w:lang w:val="en-GB"/>
        </w:rPr>
        <w:br w:type="page"/>
      </w:r>
    </w:p>
    <w:p w:rsidR="00263A9D" w:rsidRDefault="00263A9D">
      <w:pPr>
        <w:rPr>
          <w:color w:val="000000" w:themeColor="text1"/>
          <w:lang w:val="en-GB"/>
        </w:rPr>
      </w:pPr>
      <w:bookmarkStart w:id="0" w:name="_GoBack"/>
      <w:bookmarkEnd w:id="0"/>
    </w:p>
    <w:p w:rsidR="00263A9D" w:rsidRPr="00263A9D" w:rsidRDefault="00263A9D" w:rsidP="00263A9D">
      <w:pPr>
        <w:jc w:val="center"/>
        <w:rPr>
          <w:rFonts w:ascii="Muni" w:hAnsi="Muni" w:cs="Arial"/>
          <w:color w:val="000000" w:themeColor="text1"/>
          <w:lang w:val="en-GB"/>
        </w:rPr>
      </w:pPr>
      <w:r w:rsidRPr="00263A9D">
        <w:rPr>
          <w:rFonts w:ascii="Muni" w:hAnsi="Muni" w:cs="Arial"/>
          <w:color w:val="000000" w:themeColor="text1"/>
          <w:lang w:val="en-GB"/>
        </w:rPr>
        <w:t>Doctoral study programme</w:t>
      </w:r>
    </w:p>
    <w:p w:rsidR="00263A9D" w:rsidRPr="00263A9D" w:rsidRDefault="00263A9D" w:rsidP="00263A9D">
      <w:pPr>
        <w:jc w:val="center"/>
        <w:rPr>
          <w:rFonts w:ascii="Muni Bold" w:hAnsi="Muni Bold" w:cs="Arial"/>
          <w:color w:val="000000" w:themeColor="text1"/>
          <w:sz w:val="48"/>
          <w:szCs w:val="48"/>
          <w:lang w:val="en-GB"/>
        </w:rPr>
      </w:pPr>
      <w:r w:rsidRPr="00263A9D">
        <w:rPr>
          <w:rFonts w:ascii="Muni Bold" w:hAnsi="Muni Bold" w:cs="Arial"/>
          <w:color w:val="000000" w:themeColor="text1"/>
          <w:sz w:val="48"/>
          <w:szCs w:val="48"/>
          <w:lang w:val="en-GB"/>
        </w:rPr>
        <w:t>Regional economics</w:t>
      </w:r>
    </w:p>
    <w:p w:rsidR="00263A9D" w:rsidRPr="00263A9D" w:rsidRDefault="00263A9D" w:rsidP="00263A9D">
      <w:pPr>
        <w:rPr>
          <w:rFonts w:ascii="Arial" w:hAnsi="Arial" w:cs="Arial"/>
          <w:color w:val="000000" w:themeColor="text1"/>
        </w:rPr>
      </w:pPr>
    </w:p>
    <w:tbl>
      <w:tblPr>
        <w:tblStyle w:val="Mkatabulky"/>
        <w:tblW w:w="4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9"/>
        <w:gridCol w:w="3629"/>
      </w:tblGrid>
      <w:tr w:rsidR="00263A9D" w:rsidRPr="00263A9D" w:rsidTr="00F52E7A">
        <w:trPr>
          <w:jc w:val="center"/>
        </w:trPr>
        <w:tc>
          <w:tcPr>
            <w:tcW w:w="2500" w:type="pct"/>
          </w:tcPr>
          <w:p w:rsidR="00263A9D" w:rsidRPr="00263A9D" w:rsidRDefault="00263A9D" w:rsidP="00F52E7A">
            <w:pPr>
              <w:spacing w:before="120" w:after="120"/>
              <w:jc w:val="center"/>
              <w:rPr>
                <w:rFonts w:ascii="Arial" w:hAnsi="Arial" w:cs="Arial"/>
                <w:b/>
                <w:color w:val="000000" w:themeColor="text1"/>
                <w:sz w:val="26"/>
                <w:szCs w:val="26"/>
                <w:lang w:val="en-GB"/>
              </w:rPr>
            </w:pPr>
            <w:r w:rsidRPr="00263A9D">
              <w:rPr>
                <w:rFonts w:ascii="Arial" w:hAnsi="Arial" w:cs="Arial"/>
                <w:b/>
                <w:color w:val="000000" w:themeColor="text1"/>
                <w:sz w:val="26"/>
                <w:szCs w:val="26"/>
                <w:lang w:val="en-GB"/>
              </w:rPr>
              <w:t>Information booklet</w:t>
            </w:r>
          </w:p>
        </w:tc>
        <w:tc>
          <w:tcPr>
            <w:tcW w:w="2500" w:type="pct"/>
          </w:tcPr>
          <w:p w:rsidR="00263A9D" w:rsidRPr="00263A9D" w:rsidRDefault="00263A9D" w:rsidP="00F52E7A">
            <w:pPr>
              <w:spacing w:before="120" w:after="120"/>
              <w:jc w:val="center"/>
              <w:rPr>
                <w:rFonts w:ascii="Arial" w:hAnsi="Arial" w:cs="Arial"/>
                <w:color w:val="000000" w:themeColor="text1"/>
                <w:lang w:val="en-GB"/>
              </w:rPr>
            </w:pPr>
            <w:r w:rsidRPr="00263A9D">
              <w:rPr>
                <w:rFonts w:ascii="Arial" w:hAnsi="Arial" w:cs="Arial"/>
                <w:b/>
                <w:color w:val="000000" w:themeColor="text1"/>
                <w:sz w:val="26"/>
                <w:szCs w:val="26"/>
                <w:lang w:val="en-GB"/>
              </w:rPr>
              <w:t>Website</w:t>
            </w:r>
          </w:p>
        </w:tc>
      </w:tr>
      <w:tr w:rsidR="00263A9D" w:rsidRPr="00263A9D" w:rsidTr="00F52E7A">
        <w:trPr>
          <w:jc w:val="center"/>
        </w:trPr>
        <w:tc>
          <w:tcPr>
            <w:tcW w:w="2500" w:type="pct"/>
          </w:tcPr>
          <w:p w:rsidR="00263A9D" w:rsidRPr="00263A9D" w:rsidRDefault="00263A9D" w:rsidP="00F52E7A">
            <w:pPr>
              <w:jc w:val="center"/>
              <w:rPr>
                <w:rFonts w:ascii="Arial" w:hAnsi="Arial" w:cs="Arial"/>
                <w:color w:val="000000" w:themeColor="text1"/>
                <w:lang w:val="en-GB"/>
              </w:rPr>
            </w:pPr>
            <w:r w:rsidRPr="00263A9D">
              <w:rPr>
                <w:rFonts w:ascii="Arial" w:hAnsi="Arial" w:cs="Arial"/>
                <w:noProof/>
                <w:color w:val="000000" w:themeColor="text1"/>
                <w:lang w:eastAsia="cs-CZ"/>
              </w:rPr>
              <w:drawing>
                <wp:inline distT="0" distB="0" distL="0" distR="0" wp14:anchorId="161A2E3B" wp14:editId="056C44BC">
                  <wp:extent cx="1800000" cy="1800000"/>
                  <wp:effectExtent l="0" t="0" r="0"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Unitag_QRCode_1571304323157.png"/>
                          <pic:cNvPicPr/>
                        </pic:nvPicPr>
                        <pic:blipFill>
                          <a:blip r:embed="rId4">
                            <a:extLst>
                              <a:ext uri="{28A0092B-C50C-407E-A947-70E740481C1C}">
                                <a14:useLocalDpi xmlns:a14="http://schemas.microsoft.com/office/drawing/2010/main" val="0"/>
                              </a:ext>
                            </a:extLst>
                          </a:blip>
                          <a:stretch>
                            <a:fillRect/>
                          </a:stretch>
                        </pic:blipFill>
                        <pic:spPr>
                          <a:xfrm>
                            <a:off x="0" y="0"/>
                            <a:ext cx="1800000" cy="1800000"/>
                          </a:xfrm>
                          <a:prstGeom prst="rect">
                            <a:avLst/>
                          </a:prstGeom>
                        </pic:spPr>
                      </pic:pic>
                    </a:graphicData>
                  </a:graphic>
                </wp:inline>
              </w:drawing>
            </w:r>
          </w:p>
        </w:tc>
        <w:tc>
          <w:tcPr>
            <w:tcW w:w="2500" w:type="pct"/>
          </w:tcPr>
          <w:p w:rsidR="00263A9D" w:rsidRPr="00263A9D" w:rsidRDefault="00263A9D" w:rsidP="00F52E7A">
            <w:pPr>
              <w:jc w:val="center"/>
              <w:rPr>
                <w:rFonts w:ascii="Arial" w:hAnsi="Arial" w:cs="Arial"/>
                <w:noProof/>
                <w:color w:val="000000" w:themeColor="text1"/>
                <w:lang w:val="en-GB" w:eastAsia="cs-CZ"/>
              </w:rPr>
            </w:pPr>
            <w:r w:rsidRPr="00263A9D">
              <w:rPr>
                <w:rFonts w:ascii="Arial" w:hAnsi="Arial" w:cs="Arial"/>
                <w:noProof/>
                <w:color w:val="000000" w:themeColor="text1"/>
                <w:lang w:eastAsia="cs-CZ"/>
              </w:rPr>
              <w:drawing>
                <wp:inline distT="0" distB="0" distL="0" distR="0" wp14:anchorId="259595B9" wp14:editId="769DA13C">
                  <wp:extent cx="1800000" cy="1800000"/>
                  <wp:effectExtent l="0" t="0" r="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Unitag_QRCode_1571304455214.png"/>
                          <pic:cNvPicPr/>
                        </pic:nvPicPr>
                        <pic:blipFill>
                          <a:blip r:embed="rId5">
                            <a:extLst>
                              <a:ext uri="{28A0092B-C50C-407E-A947-70E740481C1C}">
                                <a14:useLocalDpi xmlns:a14="http://schemas.microsoft.com/office/drawing/2010/main" val="0"/>
                              </a:ext>
                            </a:extLst>
                          </a:blip>
                          <a:stretch>
                            <a:fillRect/>
                          </a:stretch>
                        </pic:blipFill>
                        <pic:spPr>
                          <a:xfrm>
                            <a:off x="0" y="0"/>
                            <a:ext cx="1800000" cy="1800000"/>
                          </a:xfrm>
                          <a:prstGeom prst="rect">
                            <a:avLst/>
                          </a:prstGeom>
                        </pic:spPr>
                      </pic:pic>
                    </a:graphicData>
                  </a:graphic>
                </wp:inline>
              </w:drawing>
            </w:r>
          </w:p>
        </w:tc>
      </w:tr>
      <w:tr w:rsidR="00263A9D" w:rsidRPr="00263A9D" w:rsidTr="00F52E7A">
        <w:trPr>
          <w:jc w:val="center"/>
        </w:trPr>
        <w:tc>
          <w:tcPr>
            <w:tcW w:w="2500" w:type="pct"/>
          </w:tcPr>
          <w:p w:rsidR="00263A9D" w:rsidRPr="00263A9D" w:rsidRDefault="00263A9D" w:rsidP="00F52E7A">
            <w:pPr>
              <w:jc w:val="center"/>
              <w:rPr>
                <w:rFonts w:ascii="Arial" w:hAnsi="Arial" w:cs="Arial"/>
                <w:color w:val="000000" w:themeColor="text1"/>
                <w:lang w:val="en-GB"/>
              </w:rPr>
            </w:pPr>
          </w:p>
          <w:p w:rsidR="00263A9D" w:rsidRPr="00263A9D" w:rsidRDefault="00263A9D" w:rsidP="00F52E7A">
            <w:pPr>
              <w:rPr>
                <w:rFonts w:ascii="Arial" w:hAnsi="Arial" w:cs="Arial"/>
                <w:color w:val="000000" w:themeColor="text1"/>
                <w:lang w:val="en-GB"/>
              </w:rPr>
            </w:pPr>
          </w:p>
          <w:p w:rsidR="00263A9D" w:rsidRPr="00263A9D" w:rsidRDefault="00263A9D" w:rsidP="00F52E7A">
            <w:pPr>
              <w:jc w:val="center"/>
              <w:rPr>
                <w:rFonts w:ascii="Arial" w:hAnsi="Arial" w:cs="Arial"/>
                <w:color w:val="000000" w:themeColor="text1"/>
                <w:lang w:val="en-GB"/>
              </w:rPr>
            </w:pPr>
          </w:p>
        </w:tc>
        <w:tc>
          <w:tcPr>
            <w:tcW w:w="2500" w:type="pct"/>
          </w:tcPr>
          <w:p w:rsidR="00263A9D" w:rsidRPr="00263A9D" w:rsidRDefault="00263A9D" w:rsidP="00F52E7A">
            <w:pPr>
              <w:jc w:val="center"/>
              <w:rPr>
                <w:rFonts w:ascii="Arial" w:hAnsi="Arial" w:cs="Arial"/>
                <w:color w:val="000000" w:themeColor="text1"/>
                <w:lang w:val="en-GB"/>
              </w:rPr>
            </w:pPr>
          </w:p>
        </w:tc>
      </w:tr>
      <w:tr w:rsidR="00263A9D" w:rsidRPr="00263A9D" w:rsidTr="00F52E7A">
        <w:trPr>
          <w:jc w:val="center"/>
        </w:trPr>
        <w:tc>
          <w:tcPr>
            <w:tcW w:w="2500" w:type="pct"/>
          </w:tcPr>
          <w:p w:rsidR="00263A9D" w:rsidRPr="00263A9D" w:rsidRDefault="00263A9D" w:rsidP="00F52E7A">
            <w:pPr>
              <w:spacing w:before="120" w:after="120"/>
              <w:jc w:val="center"/>
              <w:rPr>
                <w:rFonts w:ascii="Arial" w:hAnsi="Arial" w:cs="Arial"/>
                <w:b/>
                <w:color w:val="000000" w:themeColor="text1"/>
                <w:sz w:val="26"/>
                <w:szCs w:val="26"/>
                <w:lang w:val="en-GB"/>
              </w:rPr>
            </w:pPr>
            <w:r w:rsidRPr="00263A9D">
              <w:rPr>
                <w:rFonts w:ascii="Arial" w:hAnsi="Arial" w:cs="Arial"/>
                <w:b/>
                <w:color w:val="000000" w:themeColor="text1"/>
                <w:sz w:val="26"/>
                <w:szCs w:val="26"/>
                <w:lang w:val="en-GB"/>
              </w:rPr>
              <w:t>Where we are</w:t>
            </w:r>
          </w:p>
        </w:tc>
        <w:tc>
          <w:tcPr>
            <w:tcW w:w="2500" w:type="pct"/>
          </w:tcPr>
          <w:p w:rsidR="00263A9D" w:rsidRPr="00263A9D" w:rsidRDefault="00263A9D" w:rsidP="00F52E7A">
            <w:pPr>
              <w:spacing w:before="120" w:after="120"/>
              <w:jc w:val="center"/>
              <w:rPr>
                <w:rFonts w:ascii="Arial" w:hAnsi="Arial" w:cs="Arial"/>
                <w:b/>
                <w:color w:val="000000" w:themeColor="text1"/>
                <w:sz w:val="26"/>
                <w:szCs w:val="26"/>
                <w:lang w:val="en-GB"/>
              </w:rPr>
            </w:pPr>
            <w:r w:rsidRPr="00263A9D">
              <w:rPr>
                <w:rFonts w:ascii="Arial" w:hAnsi="Arial" w:cs="Arial"/>
                <w:b/>
                <w:color w:val="000000" w:themeColor="text1"/>
                <w:sz w:val="26"/>
                <w:szCs w:val="26"/>
                <w:lang w:val="en-GB"/>
              </w:rPr>
              <w:t>Contacts us</w:t>
            </w:r>
          </w:p>
        </w:tc>
      </w:tr>
      <w:tr w:rsidR="00263A9D" w:rsidRPr="00263A9D" w:rsidTr="00F52E7A">
        <w:trPr>
          <w:jc w:val="center"/>
        </w:trPr>
        <w:tc>
          <w:tcPr>
            <w:tcW w:w="2500" w:type="pct"/>
          </w:tcPr>
          <w:p w:rsidR="00263A9D" w:rsidRPr="00263A9D" w:rsidRDefault="00263A9D" w:rsidP="00F52E7A">
            <w:pPr>
              <w:jc w:val="center"/>
              <w:rPr>
                <w:rFonts w:ascii="Arial" w:hAnsi="Arial" w:cs="Arial"/>
                <w:color w:val="000000" w:themeColor="text1"/>
              </w:rPr>
            </w:pPr>
            <w:r w:rsidRPr="00263A9D">
              <w:rPr>
                <w:rFonts w:ascii="Arial" w:hAnsi="Arial" w:cs="Arial"/>
                <w:noProof/>
                <w:color w:val="000000" w:themeColor="text1"/>
                <w:lang w:eastAsia="cs-CZ"/>
              </w:rPr>
              <w:drawing>
                <wp:inline distT="0" distB="0" distL="0" distR="0" wp14:anchorId="183F827F" wp14:editId="577DF3D0">
                  <wp:extent cx="1800000" cy="1800000"/>
                  <wp:effectExtent l="0" t="0" r="0" b="0"/>
                  <wp:docPr id="39" name="Obráze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apa.png"/>
                          <pic:cNvPicPr/>
                        </pic:nvPicPr>
                        <pic:blipFill>
                          <a:blip r:embed="rId6">
                            <a:extLst>
                              <a:ext uri="{28A0092B-C50C-407E-A947-70E740481C1C}">
                                <a14:useLocalDpi xmlns:a14="http://schemas.microsoft.com/office/drawing/2010/main" val="0"/>
                              </a:ext>
                            </a:extLst>
                          </a:blip>
                          <a:stretch>
                            <a:fillRect/>
                          </a:stretch>
                        </pic:blipFill>
                        <pic:spPr>
                          <a:xfrm>
                            <a:off x="0" y="0"/>
                            <a:ext cx="1800000" cy="1800000"/>
                          </a:xfrm>
                          <a:prstGeom prst="rect">
                            <a:avLst/>
                          </a:prstGeom>
                        </pic:spPr>
                      </pic:pic>
                    </a:graphicData>
                  </a:graphic>
                </wp:inline>
              </w:drawing>
            </w:r>
          </w:p>
        </w:tc>
        <w:tc>
          <w:tcPr>
            <w:tcW w:w="2500" w:type="pct"/>
          </w:tcPr>
          <w:p w:rsidR="00263A9D" w:rsidRPr="00263A9D" w:rsidRDefault="00263A9D" w:rsidP="00F52E7A">
            <w:pPr>
              <w:jc w:val="center"/>
              <w:rPr>
                <w:rFonts w:ascii="Arial" w:hAnsi="Arial" w:cs="Arial"/>
                <w:color w:val="000000" w:themeColor="text1"/>
              </w:rPr>
            </w:pPr>
            <w:r w:rsidRPr="00263A9D">
              <w:rPr>
                <w:rFonts w:ascii="Arial" w:hAnsi="Arial" w:cs="Arial"/>
                <w:noProof/>
                <w:color w:val="000000" w:themeColor="text1"/>
                <w:lang w:eastAsia="cs-CZ"/>
              </w:rPr>
              <w:drawing>
                <wp:inline distT="0" distB="0" distL="0" distR="0" wp14:anchorId="15FF5CD0" wp14:editId="009860C6">
                  <wp:extent cx="1800000" cy="1800000"/>
                  <wp:effectExtent l="0" t="0" r="0" b="0"/>
                  <wp:docPr id="40" name="Obráze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mail phd-reek.png"/>
                          <pic:cNvPicPr/>
                        </pic:nvPicPr>
                        <pic:blipFill>
                          <a:blip r:embed="rId7">
                            <a:extLst>
                              <a:ext uri="{28A0092B-C50C-407E-A947-70E740481C1C}">
                                <a14:useLocalDpi xmlns:a14="http://schemas.microsoft.com/office/drawing/2010/main" val="0"/>
                              </a:ext>
                            </a:extLst>
                          </a:blip>
                          <a:stretch>
                            <a:fillRect/>
                          </a:stretch>
                        </pic:blipFill>
                        <pic:spPr>
                          <a:xfrm>
                            <a:off x="0" y="0"/>
                            <a:ext cx="1800000" cy="1800000"/>
                          </a:xfrm>
                          <a:prstGeom prst="rect">
                            <a:avLst/>
                          </a:prstGeom>
                        </pic:spPr>
                      </pic:pic>
                    </a:graphicData>
                  </a:graphic>
                </wp:inline>
              </w:drawing>
            </w:r>
          </w:p>
        </w:tc>
      </w:tr>
      <w:tr w:rsidR="00263A9D" w:rsidRPr="00263A9D" w:rsidTr="00F52E7A">
        <w:trPr>
          <w:jc w:val="center"/>
        </w:trPr>
        <w:tc>
          <w:tcPr>
            <w:tcW w:w="5000" w:type="pct"/>
            <w:gridSpan w:val="2"/>
          </w:tcPr>
          <w:p w:rsidR="00263A9D" w:rsidRPr="00263A9D" w:rsidRDefault="00263A9D" w:rsidP="00F52E7A">
            <w:pPr>
              <w:jc w:val="center"/>
              <w:rPr>
                <w:rFonts w:ascii="Arial" w:hAnsi="Arial" w:cs="Arial"/>
                <w:color w:val="000000" w:themeColor="text1"/>
              </w:rPr>
            </w:pPr>
          </w:p>
        </w:tc>
      </w:tr>
    </w:tbl>
    <w:p w:rsidR="00263A9D" w:rsidRPr="00263A9D" w:rsidRDefault="00263A9D">
      <w:pPr>
        <w:rPr>
          <w:color w:val="000000" w:themeColor="text1"/>
          <w:lang w:val="en-GB"/>
        </w:rPr>
      </w:pPr>
    </w:p>
    <w:sectPr w:rsidR="00263A9D" w:rsidRPr="00263A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uni Medium">
    <w:panose1 w:val="00000600000000000000"/>
    <w:charset w:val="00"/>
    <w:family w:val="modern"/>
    <w:notTrueType/>
    <w:pitch w:val="variable"/>
    <w:sig w:usb0="00000007" w:usb1="00000001" w:usb2="00000000" w:usb3="00000000" w:csb0="00000093" w:csb1="00000000"/>
  </w:font>
  <w:font w:name="Arial">
    <w:panose1 w:val="020B0604020202020204"/>
    <w:charset w:val="EE"/>
    <w:family w:val="swiss"/>
    <w:pitch w:val="variable"/>
    <w:sig w:usb0="E0002EFF" w:usb1="C000785B" w:usb2="00000009" w:usb3="00000000" w:csb0="000001FF" w:csb1="00000000"/>
  </w:font>
  <w:font w:name="Muni Bold">
    <w:panose1 w:val="00000500000000000000"/>
    <w:charset w:val="00"/>
    <w:family w:val="modern"/>
    <w:notTrueType/>
    <w:pitch w:val="variable"/>
    <w:sig w:usb0="00000007" w:usb1="00000001" w:usb2="00000000" w:usb3="00000000" w:csb0="00000093" w:csb1="00000000"/>
  </w:font>
  <w:font w:name="Muni">
    <w:panose1 w:val="00000500000000000000"/>
    <w:charset w:val="00"/>
    <w:family w:val="modern"/>
    <w:notTrueType/>
    <w:pitch w:val="variable"/>
    <w:sig w:usb0="00000007" w:usb1="00000001"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DB8"/>
    <w:rsid w:val="00220DB8"/>
    <w:rsid w:val="00263A9D"/>
    <w:rsid w:val="00880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4ADA9"/>
  <w15:chartTrackingRefBased/>
  <w15:docId w15:val="{584F5CD7-F38F-42EC-9D77-F6FCDC044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263A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108</Words>
  <Characters>641</Characters>
  <Application>Microsoft Office Word</Application>
  <DocSecurity>0</DocSecurity>
  <Lines>5</Lines>
  <Paragraphs>1</Paragraphs>
  <ScaleCrop>false</ScaleCrop>
  <HeadingPairs>
    <vt:vector size="2" baseType="variant">
      <vt:variant>
        <vt:lpstr>Název</vt:lpstr>
      </vt:variant>
      <vt:variant>
        <vt:i4>1</vt:i4>
      </vt:variant>
    </vt:vector>
  </HeadingPairs>
  <TitlesOfParts>
    <vt:vector size="1" baseType="lpstr">
      <vt:lpstr/>
    </vt:vector>
  </TitlesOfParts>
  <Company>Ekonomicko-správní fakulta Masarykovy univerzity</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Viktorie Klímová</dc:creator>
  <cp:keywords/>
  <dc:description/>
  <cp:lastModifiedBy>Viktorie Klímová</cp:lastModifiedBy>
  <cp:revision>2</cp:revision>
  <dcterms:created xsi:type="dcterms:W3CDTF">2019-11-05T15:06:00Z</dcterms:created>
  <dcterms:modified xsi:type="dcterms:W3CDTF">2019-11-05T15:14:00Z</dcterms:modified>
</cp:coreProperties>
</file>