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82" w:rsidRDefault="00B93ECC" w:rsidP="00B93ECC">
      <w:pPr>
        <w:pStyle w:val="Nadpis3"/>
        <w:jc w:val="center"/>
      </w:pPr>
      <w:r w:rsidRPr="00C82A82">
        <w:rPr>
          <w:sz w:val="32"/>
          <w:szCs w:val="32"/>
        </w:rPr>
        <w:t>Otázky ke státním závěrečným zkouškám</w:t>
      </w:r>
      <w:r w:rsidR="00C82A82">
        <w:rPr>
          <w:sz w:val="32"/>
          <w:szCs w:val="32"/>
        </w:rPr>
        <w:br/>
      </w:r>
      <w:r>
        <w:t>pro prezenční a kombinované bakalářské studium</w:t>
      </w:r>
    </w:p>
    <w:p w:rsidR="00B93ECC" w:rsidRDefault="00B93ECC" w:rsidP="00B93ECC">
      <w:pPr>
        <w:pStyle w:val="Nadpis3"/>
        <w:jc w:val="center"/>
      </w:pPr>
      <w:r>
        <w:t>studijních oborů Veřejná ekonomika</w:t>
      </w:r>
      <w:r w:rsidR="00C82A82">
        <w:t>,</w:t>
      </w:r>
      <w:r>
        <w:t xml:space="preserve"> Veřejná ekonomika a správa</w:t>
      </w:r>
      <w:r w:rsidR="00C82A82">
        <w:t xml:space="preserve"> a</w:t>
      </w:r>
      <w:r w:rsidR="00960EF2">
        <w:t> </w:t>
      </w:r>
      <w:r w:rsidR="00C82A82">
        <w:t>Ekonomika a řízení nestátních neziskových organizací</w:t>
      </w:r>
    </w:p>
    <w:p w:rsidR="00C82A82" w:rsidRDefault="00C82A82" w:rsidP="00C82A82">
      <w:bookmarkStart w:id="0" w:name="_GoBack"/>
      <w:bookmarkEnd w:id="0"/>
    </w:p>
    <w:p w:rsidR="00C82A82" w:rsidRDefault="00C82A82" w:rsidP="00C82A82">
      <w:r>
        <w:t xml:space="preserve">Student si náhodně zvolí </w:t>
      </w:r>
      <w:r w:rsidRPr="00C82A82">
        <w:rPr>
          <w:b/>
        </w:rPr>
        <w:t>jednu otázku</w:t>
      </w:r>
      <w:r>
        <w:t xml:space="preserve"> z následujících:</w:t>
      </w:r>
    </w:p>
    <w:p w:rsidR="00C82A82" w:rsidRPr="00C82A82" w:rsidRDefault="00C82A82" w:rsidP="00C82A82"/>
    <w:p w:rsidR="00E0128E" w:rsidRDefault="00FB3D2A" w:rsidP="00730914">
      <w:pPr>
        <w:numPr>
          <w:ilvl w:val="0"/>
          <w:numId w:val="1"/>
        </w:numPr>
      </w:pPr>
      <w:r>
        <w:t xml:space="preserve">Stát jako ekonomický subjekt. Neziskový sektor a veřejný sektor. Příčiny existence veřejného sektoru. Rozsah veřejného sektoru. Operacionalizace (pojetí) problematiky veřejného sektoru v konceptech (a </w:t>
      </w:r>
      <w:r w:rsidR="00C30D81">
        <w:t>instrumentarium</w:t>
      </w:r>
      <w:r>
        <w:t>) soudobých politických proudů (stran).</w:t>
      </w:r>
    </w:p>
    <w:p w:rsidR="00E0128E" w:rsidRDefault="00FB3D2A" w:rsidP="00730914">
      <w:pPr>
        <w:numPr>
          <w:ilvl w:val="0"/>
          <w:numId w:val="1"/>
        </w:numPr>
      </w:pPr>
      <w:r>
        <w:t>Funkce veřejného sektoru. Názory na (ne)potřebnost veřejného sektoru. Interpretace (reflexe) problematiky veřejného sektoru hlavními školami současné ekonomické vědy –</w:t>
      </w:r>
      <w:r w:rsidR="00486175">
        <w:t xml:space="preserve"> </w:t>
      </w:r>
      <w:r>
        <w:t>(</w:t>
      </w:r>
      <w:proofErr w:type="spellStart"/>
      <w:r>
        <w:t>neo</w:t>
      </w:r>
      <w:proofErr w:type="spellEnd"/>
      <w:r>
        <w:t>)liberální a</w:t>
      </w:r>
      <w:r w:rsidR="00960EF2">
        <w:t> </w:t>
      </w:r>
      <w:r>
        <w:t>(</w:t>
      </w:r>
      <w:proofErr w:type="spellStart"/>
      <w:r>
        <w:t>neo</w:t>
      </w:r>
      <w:proofErr w:type="spellEnd"/>
      <w:r>
        <w:t>)konzervativní přístupy, (</w:t>
      </w:r>
      <w:proofErr w:type="spellStart"/>
      <w:r>
        <w:t>neo</w:t>
      </w:r>
      <w:proofErr w:type="spellEnd"/>
      <w:r>
        <w:t>)keynesiánské směry a institucionální ekonomie.</w:t>
      </w:r>
      <w:r w:rsidR="00922719">
        <w:t xml:space="preserve"> </w:t>
      </w:r>
    </w:p>
    <w:p w:rsidR="00E0128E" w:rsidRDefault="00FB3D2A" w:rsidP="00730914">
      <w:pPr>
        <w:numPr>
          <w:ilvl w:val="0"/>
          <w:numId w:val="1"/>
        </w:numPr>
      </w:pPr>
      <w:r>
        <w:t>Charakter statků a veřejný sektor. Veřejné, smíšené a privátní statky. Veřejné poskytování statků</w:t>
      </w:r>
      <w:r w:rsidR="00922719" w:rsidRPr="00922719">
        <w:rPr>
          <w:color w:val="0000FF"/>
        </w:rPr>
        <w:t>.</w:t>
      </w:r>
      <w:r w:rsidR="00922719">
        <w:t xml:space="preserve"> </w:t>
      </w:r>
      <w:r>
        <w:t>Analýza veřejných statků pomocí teorie her. Externality. Podstata, druhy, veřejná a</w:t>
      </w:r>
      <w:r w:rsidR="00960EF2">
        <w:t> </w:t>
      </w:r>
      <w:r>
        <w:t>soukromá řešení.</w:t>
      </w:r>
    </w:p>
    <w:p w:rsidR="00C57597" w:rsidRDefault="00C57597" w:rsidP="00C57597">
      <w:pPr>
        <w:numPr>
          <w:ilvl w:val="0"/>
          <w:numId w:val="1"/>
        </w:numPr>
      </w:pPr>
      <w:r>
        <w:t>Problematika (ne)efektivnosti veřejného sektoru. Faktory efektivnosti. Druhy efektivnosti. Neziskovost jako faktor efektivnosti.</w:t>
      </w:r>
    </w:p>
    <w:p w:rsidR="00C57597" w:rsidRDefault="00C57597" w:rsidP="00C57597">
      <w:pPr>
        <w:numPr>
          <w:ilvl w:val="0"/>
          <w:numId w:val="1"/>
        </w:numPr>
      </w:pPr>
      <w:r>
        <w:t>Opodstatnění existence neziskových organizací. Prostor pro působení neziskových organizací a</w:t>
      </w:r>
      <w:r w:rsidR="00960EF2">
        <w:t> </w:t>
      </w:r>
      <w:r>
        <w:t>jejich ekonomický rozměr (např. podíl na zaměstnanosti, HDP apod.). Základy teorie neziskových organizací.</w:t>
      </w:r>
    </w:p>
    <w:p w:rsidR="00E0128E" w:rsidRDefault="00922719" w:rsidP="00730914">
      <w:pPr>
        <w:numPr>
          <w:ilvl w:val="0"/>
          <w:numId w:val="1"/>
        </w:numPr>
      </w:pPr>
      <w:r>
        <w:t>Struktura veřejné správy v</w:t>
      </w:r>
      <w:r w:rsidR="00C57597">
        <w:t> </w:t>
      </w:r>
      <w:r>
        <w:t>ČR</w:t>
      </w:r>
      <w:r w:rsidR="00C57597">
        <w:t>. S</w:t>
      </w:r>
      <w:r w:rsidR="00FB3D2A">
        <w:t>amostatná a přenesená působnost územních samosprávných celků. Aktuální otázky současné reformy veřejné správy.</w:t>
      </w:r>
    </w:p>
    <w:p w:rsidR="00E0128E" w:rsidRDefault="00FB3D2A" w:rsidP="00730914">
      <w:pPr>
        <w:numPr>
          <w:ilvl w:val="0"/>
          <w:numId w:val="1"/>
        </w:numPr>
      </w:pPr>
      <w:r>
        <w:t>Veřejná volba, teorie byrokracie. Paradoxy volebních systémů a legitimace politických elit. Implikace pro alokaci a redistribuci zdrojů. Interpret</w:t>
      </w:r>
      <w:r w:rsidR="00C57597">
        <w:t>ace</w:t>
      </w:r>
      <w:r>
        <w:t xml:space="preserve"> kategorie „morálního hazardu“ a</w:t>
      </w:r>
      <w:r w:rsidR="00960EF2">
        <w:t> </w:t>
      </w:r>
      <w:r>
        <w:t>„dobývání renty“.</w:t>
      </w:r>
      <w:r w:rsidR="00960EF2">
        <w:t> </w:t>
      </w:r>
    </w:p>
    <w:p w:rsidR="00E0128E" w:rsidRDefault="00FB3D2A" w:rsidP="00730914">
      <w:pPr>
        <w:numPr>
          <w:ilvl w:val="0"/>
          <w:numId w:val="1"/>
        </w:numPr>
      </w:pPr>
      <w:r>
        <w:t>Veřejné finance. Funkce veřejných financí. Rozbor finančních toků ve smíšené ekonomice. Rozpočtová soustava. Rozpočtový proces. Reforma veřejných financí v</w:t>
      </w:r>
      <w:r w:rsidR="00C57597">
        <w:t> </w:t>
      </w:r>
      <w:r>
        <w:t>ČR</w:t>
      </w:r>
      <w:r w:rsidR="00C57597">
        <w:t>.</w:t>
      </w:r>
    </w:p>
    <w:p w:rsidR="00E0128E" w:rsidRDefault="00FB3D2A" w:rsidP="00730914">
      <w:pPr>
        <w:numPr>
          <w:ilvl w:val="0"/>
          <w:numId w:val="1"/>
        </w:numPr>
      </w:pPr>
      <w:r>
        <w:t>Problém fiskální nerovnováhy. Rozpočtový deficit a veřejný dluh. Příčiny, důsledky, řešení.</w:t>
      </w:r>
    </w:p>
    <w:p w:rsidR="00E0128E" w:rsidRDefault="00FB3D2A" w:rsidP="00730914">
      <w:pPr>
        <w:numPr>
          <w:ilvl w:val="0"/>
          <w:numId w:val="1"/>
        </w:numPr>
      </w:pPr>
      <w:r>
        <w:t>Veřejné</w:t>
      </w:r>
      <w:r w:rsidR="00F537DB">
        <w:t xml:space="preserve"> příjmy a</w:t>
      </w:r>
      <w:r>
        <w:t xml:space="preserve"> výdaje. Vývoj, struktura, klasifikace, faktory, které je ovlivňují. Struktura veřejných</w:t>
      </w:r>
      <w:r w:rsidR="00F537DB">
        <w:t xml:space="preserve"> příjmů a</w:t>
      </w:r>
      <w:r>
        <w:t xml:space="preserve"> výdajů v ČR.</w:t>
      </w:r>
    </w:p>
    <w:p w:rsidR="00E0128E" w:rsidRDefault="00FB3D2A" w:rsidP="00730914">
      <w:pPr>
        <w:numPr>
          <w:ilvl w:val="0"/>
          <w:numId w:val="1"/>
        </w:numPr>
      </w:pPr>
      <w:r>
        <w:t>Efektivnost veřejných výdajů a možnosti jejich objektivizace. Oceňování veřejných projektů. Úvod do metodologie analýzy nákladů a užitků</w:t>
      </w:r>
      <w:r w:rsidRPr="00922719">
        <w:rPr>
          <w:color w:val="0000FF"/>
        </w:rPr>
        <w:t>.</w:t>
      </w:r>
    </w:p>
    <w:p w:rsidR="00E0128E" w:rsidRDefault="00FB3D2A" w:rsidP="00730914">
      <w:pPr>
        <w:numPr>
          <w:ilvl w:val="0"/>
          <w:numId w:val="1"/>
        </w:numPr>
      </w:pPr>
      <w:r>
        <w:t>Daňová soustava ČR a perspektivy jejího vývoje. Klasifikace daní. Základní prvky daňové techniky. Správa daní a poplatků. Struktura orgánů pověřených správou daní v</w:t>
      </w:r>
      <w:r w:rsidR="00922719">
        <w:t> </w:t>
      </w:r>
      <w:r>
        <w:t>ČR. Daňová kvóta.</w:t>
      </w:r>
    </w:p>
    <w:p w:rsidR="00E0128E" w:rsidRDefault="00FB3D2A" w:rsidP="00730914">
      <w:pPr>
        <w:numPr>
          <w:ilvl w:val="0"/>
          <w:numId w:val="1"/>
        </w:numPr>
      </w:pPr>
      <w:r>
        <w:t>Základy daňové teorie. Daňové principy. Princip spravedlnosti ve zdanění. Efektivnost zdanění. Daňové břemeno a mrtvá ztráta.</w:t>
      </w:r>
    </w:p>
    <w:p w:rsidR="00E0128E" w:rsidRDefault="00FB3D2A" w:rsidP="00730914">
      <w:pPr>
        <w:numPr>
          <w:ilvl w:val="0"/>
          <w:numId w:val="1"/>
        </w:numPr>
      </w:pPr>
      <w:r>
        <w:t>Rozpočty krajů a obcí. Struktura jejich příjmů a výdajů. Současné problémové okruhy fiskálního federalismu v ČR.</w:t>
      </w:r>
    </w:p>
    <w:p w:rsidR="00944E53" w:rsidRDefault="00944E53" w:rsidP="00C57597">
      <w:pPr>
        <w:numPr>
          <w:ilvl w:val="0"/>
          <w:numId w:val="1"/>
        </w:numPr>
      </w:pPr>
      <w:r>
        <w:t>Rozpočet EU a specifika rozpočtového procesu v EU. Programové období 2007 – 2013 a</w:t>
      </w:r>
      <w:r w:rsidR="00960EF2">
        <w:t> </w:t>
      </w:r>
      <w:r>
        <w:t>možnosti čerpání zdrojů z evropských fondů.</w:t>
      </w:r>
    </w:p>
    <w:p w:rsidR="00944E53" w:rsidRDefault="00944E53" w:rsidP="00944E53">
      <w:pPr>
        <w:numPr>
          <w:ilvl w:val="0"/>
          <w:numId w:val="1"/>
        </w:numPr>
      </w:pPr>
      <w:r>
        <w:lastRenderedPageBreak/>
        <w:t>Pojem sociální stát. Pojetí sociálních a ekonomických funkcí státu. Formování a vývoj sociálního státu v Evropě. Typy sociálního státu.</w:t>
      </w:r>
    </w:p>
    <w:p w:rsidR="00E0128E" w:rsidRDefault="00FB3D2A" w:rsidP="00B93ECC">
      <w:pPr>
        <w:numPr>
          <w:ilvl w:val="0"/>
          <w:numId w:val="1"/>
        </w:numPr>
      </w:pPr>
      <w:r>
        <w:t>Pojetí vztahu mezi ekonomickým a společenským rozvojem a růstem. Společenské důsledky ekonomického růstu. Sociální problémy moderní společnosti.</w:t>
      </w:r>
    </w:p>
    <w:p w:rsidR="00E0128E" w:rsidRDefault="00FB3D2A" w:rsidP="00730914">
      <w:pPr>
        <w:numPr>
          <w:ilvl w:val="0"/>
          <w:numId w:val="1"/>
        </w:numPr>
      </w:pPr>
      <w:r>
        <w:t>Pojem a funkce veřejné a sociální politiky. Vymezení sociální politiky, nástroje, principy, cíle. Vztah hospodářské a sociální politiky.</w:t>
      </w:r>
      <w:r w:rsidR="002A743C">
        <w:t xml:space="preserve"> </w:t>
      </w:r>
      <w:r>
        <w:t>Sociální správa.</w:t>
      </w:r>
      <w:r w:rsidR="004B2C8C">
        <w:t xml:space="preserve"> </w:t>
      </w:r>
      <w:r w:rsidR="00B93ECC">
        <w:t>Sociální služby.</w:t>
      </w:r>
    </w:p>
    <w:p w:rsidR="00E0128E" w:rsidRDefault="00FB3D2A" w:rsidP="00730914">
      <w:pPr>
        <w:numPr>
          <w:ilvl w:val="0"/>
          <w:numId w:val="1"/>
        </w:numPr>
      </w:pPr>
      <w:r>
        <w:t>Sociální zabezpečení (vznik, různé přístupy v ČR a v zemích EU), pojem, struktura, financování. Současný systém důchodů, dávek a služeb sociálního zabezpečení a jejich správy v ČR.</w:t>
      </w:r>
    </w:p>
    <w:p w:rsidR="00E0128E" w:rsidRDefault="00FB3D2A" w:rsidP="00730914">
      <w:pPr>
        <w:numPr>
          <w:ilvl w:val="0"/>
          <w:numId w:val="1"/>
        </w:numPr>
      </w:pPr>
      <w:r>
        <w:t>Funkce vzdělávací politiky. Různé typy subjektů poskytujících vzdělání. Orgány státní správy a</w:t>
      </w:r>
      <w:r w:rsidR="00960EF2">
        <w:t> </w:t>
      </w:r>
      <w:r>
        <w:t>samosprávy působící ve školském systému. Jejich odpovědnost, pravomoci a kompetence. Financování školství v ČR.</w:t>
      </w:r>
    </w:p>
    <w:p w:rsidR="00E0128E" w:rsidRDefault="00FB3D2A" w:rsidP="00730914">
      <w:pPr>
        <w:numPr>
          <w:ilvl w:val="0"/>
          <w:numId w:val="1"/>
        </w:numPr>
      </w:pPr>
      <w:r>
        <w:t>Vztah mezi pojmy zdravotnictví, zdravotní péče a zdraví. Hlavní důvody, formy a problémy státních zásahů do poskytování zdravotních služeb. Financování zdravotních služeb. Zdravotní pojištění v ČR.</w:t>
      </w:r>
    </w:p>
    <w:p w:rsidR="00E0128E" w:rsidRDefault="00FB3D2A" w:rsidP="00730914">
      <w:pPr>
        <w:numPr>
          <w:ilvl w:val="0"/>
          <w:numId w:val="1"/>
        </w:numPr>
      </w:pPr>
      <w:r>
        <w:t>Zaměstnanost a nezaměstnanost. Politika zaměstnanosti a politika trhu práce. Nástroje pasivní a</w:t>
      </w:r>
      <w:r w:rsidR="00960EF2">
        <w:t> </w:t>
      </w:r>
      <w:r>
        <w:t>aktivní politiky trhu práce. Dávky v nezaměstnanosti. Finanční správa služeb zaměstnanosti.</w:t>
      </w:r>
    </w:p>
    <w:p w:rsidR="00D3615B" w:rsidRDefault="00FB3D2A" w:rsidP="00B93ECC">
      <w:pPr>
        <w:numPr>
          <w:ilvl w:val="0"/>
          <w:numId w:val="1"/>
        </w:numPr>
      </w:pPr>
      <w:r>
        <w:t>Charakteristika vybraného odvětví veřejného sektoru (vybere si zkoušený student) podle: vlastnictví, typů organizací a způsobu financování. Zdroje financování tohoto odvětví v ČR a</w:t>
      </w:r>
      <w:r w:rsidR="00960EF2">
        <w:t> </w:t>
      </w:r>
      <w:r>
        <w:t>v zemích EU.</w:t>
      </w:r>
    </w:p>
    <w:p w:rsidR="00B93ECC" w:rsidRDefault="00B93ECC" w:rsidP="00B93ECC"/>
    <w:p w:rsidR="00B93ECC" w:rsidRPr="00A550A9" w:rsidRDefault="00B93ECC" w:rsidP="00B93ECC">
      <w:pPr>
        <w:rPr>
          <w:b/>
        </w:rPr>
      </w:pPr>
      <w:r w:rsidRPr="00A550A9">
        <w:rPr>
          <w:b/>
        </w:rPr>
        <w:t>Doporučená literatura: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 xml:space="preserve">HAMERNÍKOVÁ, B., MAAYTOVÁ, A. a kol. Veřejné finance. 2. </w:t>
      </w:r>
      <w:proofErr w:type="spellStart"/>
      <w:r>
        <w:t>aktualiz</w:t>
      </w:r>
      <w:proofErr w:type="spellEnd"/>
      <w:r>
        <w:t xml:space="preserve">. vyd.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2010. 340 s. ISBN 978–80–7357–301–0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>MALÝ, I. Veřejná ekonomie. Distanční studijní opora. Brno: ESF MU, 2010. 184 s.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>PEKOVÁ, J., PILNÝ, J., JETMAR, M. Veřejná správa a finance veřejného sektoru. 3. vyd. Praha: ASPI, 2008. 712 s. ISBN 978–80–7357–351–5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>POTŮČEK, M. Sociální politika. Praha: SLON, 1995. ISBN 808585001X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>POTŮČEK, M. Veřejná politika. Praha: SLON, 2000. ISBN 8086429504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 xml:space="preserve">REKTOŘÍK, J a kol. Organizace neziskového sektoru. Základy ekonomiky, teorie a řízení. Druhé aktualizované vydání. Praha: </w:t>
      </w:r>
      <w:proofErr w:type="spellStart"/>
      <w:r>
        <w:t>Ekopress</w:t>
      </w:r>
      <w:proofErr w:type="spellEnd"/>
      <w:r>
        <w:t>, 2007. ISBN 978-80-86929-25-5.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 xml:space="preserve">REKTOŘÍK, J., a kol. Ekonomika a řízení odvětví veřejného sektoru. 2. </w:t>
      </w:r>
      <w:proofErr w:type="spellStart"/>
      <w:r>
        <w:t>aktualiz</w:t>
      </w:r>
      <w:proofErr w:type="spellEnd"/>
      <w:r>
        <w:t xml:space="preserve">. vyd. Praha: </w:t>
      </w:r>
      <w:proofErr w:type="spellStart"/>
      <w:r>
        <w:t>Ekopress</w:t>
      </w:r>
      <w:proofErr w:type="spellEnd"/>
      <w:r>
        <w:t>, 2007. 309 s. ISBN 9788086929293</w:t>
      </w:r>
    </w:p>
    <w:p w:rsidR="00A550A9" w:rsidRPr="00B93ECC" w:rsidRDefault="00A550A9" w:rsidP="00C57597">
      <w:pPr>
        <w:pStyle w:val="Normlnweb"/>
        <w:spacing w:before="120" w:beforeAutospacing="0" w:after="120" w:afterAutospacing="0"/>
      </w:pPr>
      <w:r>
        <w:t xml:space="preserve">REKTOŘÍK, J., ŠELEŠOVSKÝ, J. a kol. Kontrolní systémy veřejné správy a veřejného sektoru. Praha: </w:t>
      </w:r>
      <w:proofErr w:type="spellStart"/>
      <w:r>
        <w:t>Ekopress</w:t>
      </w:r>
      <w:proofErr w:type="spellEnd"/>
      <w:r>
        <w:t>: 2003 + aktualizace 2006. ISBN 8086119726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 xml:space="preserve">STRECKOVÁ, Y., MALÝ, I. A kol. Veřejná ekonomie pro školu i praxi. 1. vyd. Praha: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1998. 214 s. ISBN 80–7226–112–6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>WILDMANNOVÁ, M. Základy sociální politiky. Distanční studijní opora. Brno: ESF MU, 2005. ISBN 8021036524</w:t>
      </w:r>
    </w:p>
    <w:p w:rsidR="00A550A9" w:rsidRDefault="00A550A9" w:rsidP="00C57597">
      <w:pPr>
        <w:pStyle w:val="Normlnweb"/>
        <w:spacing w:before="120" w:beforeAutospacing="0" w:after="120" w:afterAutospacing="0"/>
      </w:pPr>
      <w:r>
        <w:t>Zákon č. 261/2007 Sb., o stabilizaci veřejných rozpočtů</w:t>
      </w:r>
    </w:p>
    <w:sectPr w:rsidR="00A550A9" w:rsidSect="00C30D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566"/>
    <w:multiLevelType w:val="hybridMultilevel"/>
    <w:tmpl w:val="21D06EB0"/>
    <w:lvl w:ilvl="0" w:tplc="0405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1">
    <w:nsid w:val="1FF95B28"/>
    <w:multiLevelType w:val="hybridMultilevel"/>
    <w:tmpl w:val="97202C52"/>
    <w:lvl w:ilvl="0" w:tplc="0405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2">
    <w:nsid w:val="30F84E40"/>
    <w:multiLevelType w:val="hybridMultilevel"/>
    <w:tmpl w:val="510EDE04"/>
    <w:lvl w:ilvl="0" w:tplc="9BC4578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452E3F"/>
    <w:multiLevelType w:val="multilevel"/>
    <w:tmpl w:val="B7C2363A"/>
    <w:styleLink w:val="Stylslovn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58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hint="default"/>
      </w:rPr>
    </w:lvl>
  </w:abstractNum>
  <w:abstractNum w:abstractNumId="4">
    <w:nsid w:val="33D36491"/>
    <w:multiLevelType w:val="multilevel"/>
    <w:tmpl w:val="B7C2363A"/>
    <w:numStyleLink w:val="Stylslovn"/>
  </w:abstractNum>
  <w:abstractNum w:abstractNumId="5">
    <w:nsid w:val="401A5DEF"/>
    <w:multiLevelType w:val="hybridMultilevel"/>
    <w:tmpl w:val="C5D89DA8"/>
    <w:lvl w:ilvl="0" w:tplc="0405000F">
      <w:start w:val="1"/>
      <w:numFmt w:val="decimal"/>
      <w:lvlText w:val="%1."/>
      <w:lvlJc w:val="left"/>
      <w:pPr>
        <w:tabs>
          <w:tab w:val="num" w:pos="177"/>
        </w:tabs>
        <w:ind w:left="1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6">
    <w:nsid w:val="505E6DC9"/>
    <w:multiLevelType w:val="hybridMultilevel"/>
    <w:tmpl w:val="1E2C0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62E38"/>
    <w:multiLevelType w:val="hybridMultilevel"/>
    <w:tmpl w:val="93104B9E"/>
    <w:lvl w:ilvl="0" w:tplc="0405000F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8">
    <w:nsid w:val="615B2BAD"/>
    <w:multiLevelType w:val="hybridMultilevel"/>
    <w:tmpl w:val="967EF9CE"/>
    <w:lvl w:ilvl="0" w:tplc="0405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</w:lvl>
  </w:abstractNum>
  <w:abstractNum w:abstractNumId="9">
    <w:nsid w:val="76626D2D"/>
    <w:multiLevelType w:val="multilevel"/>
    <w:tmpl w:val="B7C2363A"/>
    <w:numStyleLink w:val="Stylslovn"/>
  </w:abstractNum>
  <w:abstractNum w:abstractNumId="10">
    <w:nsid w:val="77973E7D"/>
    <w:multiLevelType w:val="multilevel"/>
    <w:tmpl w:val="B7C2363A"/>
    <w:numStyleLink w:val="Stylslovn"/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A"/>
    <w:rsid w:val="0005755E"/>
    <w:rsid w:val="00127A33"/>
    <w:rsid w:val="001E396E"/>
    <w:rsid w:val="0020063E"/>
    <w:rsid w:val="0026509F"/>
    <w:rsid w:val="0027279D"/>
    <w:rsid w:val="002A743C"/>
    <w:rsid w:val="002E5E0A"/>
    <w:rsid w:val="00314D43"/>
    <w:rsid w:val="0038327D"/>
    <w:rsid w:val="00486175"/>
    <w:rsid w:val="004B2C8C"/>
    <w:rsid w:val="005242EC"/>
    <w:rsid w:val="006660C5"/>
    <w:rsid w:val="00710DF0"/>
    <w:rsid w:val="00730914"/>
    <w:rsid w:val="007611D1"/>
    <w:rsid w:val="00767AEC"/>
    <w:rsid w:val="007D46BA"/>
    <w:rsid w:val="0091613D"/>
    <w:rsid w:val="00922719"/>
    <w:rsid w:val="00944E53"/>
    <w:rsid w:val="00960EF2"/>
    <w:rsid w:val="0098681D"/>
    <w:rsid w:val="00A01B03"/>
    <w:rsid w:val="00A550A9"/>
    <w:rsid w:val="00AF22A1"/>
    <w:rsid w:val="00B03FCE"/>
    <w:rsid w:val="00B44D9D"/>
    <w:rsid w:val="00B93ECC"/>
    <w:rsid w:val="00C30D81"/>
    <w:rsid w:val="00C478B5"/>
    <w:rsid w:val="00C57597"/>
    <w:rsid w:val="00C82A82"/>
    <w:rsid w:val="00D30A7F"/>
    <w:rsid w:val="00D34C8A"/>
    <w:rsid w:val="00D3615B"/>
    <w:rsid w:val="00E0128E"/>
    <w:rsid w:val="00E756EC"/>
    <w:rsid w:val="00EB11DF"/>
    <w:rsid w:val="00EC633D"/>
    <w:rsid w:val="00F51A22"/>
    <w:rsid w:val="00F537DB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D81"/>
    <w:pPr>
      <w:spacing w:before="120" w:after="120"/>
      <w:jc w:val="both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E756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B3D2A"/>
    <w:rPr>
      <w:color w:val="0000FF"/>
      <w:u w:val="single"/>
    </w:rPr>
  </w:style>
  <w:style w:type="numbering" w:customStyle="1" w:styleId="Stylslovn">
    <w:name w:val="Styl Číslování"/>
    <w:basedOn w:val="Bezseznamu"/>
    <w:rsid w:val="00730914"/>
    <w:pPr>
      <w:numPr>
        <w:numId w:val="11"/>
      </w:numPr>
    </w:pPr>
  </w:style>
  <w:style w:type="character" w:styleId="Odkaznakoment">
    <w:name w:val="annotation reference"/>
    <w:rsid w:val="00D36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6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615B"/>
  </w:style>
  <w:style w:type="paragraph" w:styleId="Pedmtkomente">
    <w:name w:val="annotation subject"/>
    <w:basedOn w:val="Textkomente"/>
    <w:next w:val="Textkomente"/>
    <w:link w:val="PedmtkomenteChar"/>
    <w:rsid w:val="00D3615B"/>
    <w:rPr>
      <w:b/>
      <w:bCs/>
    </w:rPr>
  </w:style>
  <w:style w:type="character" w:customStyle="1" w:styleId="PedmtkomenteChar">
    <w:name w:val="Předmět komentáře Char"/>
    <w:link w:val="Pedmtkomente"/>
    <w:rsid w:val="00D3615B"/>
    <w:rPr>
      <w:b/>
      <w:bCs/>
    </w:rPr>
  </w:style>
  <w:style w:type="paragraph" w:styleId="Textbubliny">
    <w:name w:val="Balloon Text"/>
    <w:basedOn w:val="Normln"/>
    <w:link w:val="TextbublinyChar"/>
    <w:rsid w:val="00D361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615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57597"/>
    <w:pPr>
      <w:spacing w:before="100" w:beforeAutospacing="1" w:after="100" w:afterAutospacing="1"/>
      <w:jc w:val="left"/>
    </w:pPr>
  </w:style>
  <w:style w:type="paragraph" w:styleId="Rozloendokumentu">
    <w:name w:val="Document Map"/>
    <w:basedOn w:val="Normln"/>
    <w:semiHidden/>
    <w:rsid w:val="00314D4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D81"/>
    <w:pPr>
      <w:spacing w:before="120" w:after="120"/>
      <w:jc w:val="both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E756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B3D2A"/>
    <w:rPr>
      <w:color w:val="0000FF"/>
      <w:u w:val="single"/>
    </w:rPr>
  </w:style>
  <w:style w:type="numbering" w:customStyle="1" w:styleId="Stylslovn">
    <w:name w:val="Styl Číslování"/>
    <w:basedOn w:val="Bezseznamu"/>
    <w:rsid w:val="00730914"/>
    <w:pPr>
      <w:numPr>
        <w:numId w:val="11"/>
      </w:numPr>
    </w:pPr>
  </w:style>
  <w:style w:type="character" w:styleId="Odkaznakoment">
    <w:name w:val="annotation reference"/>
    <w:rsid w:val="00D36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6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615B"/>
  </w:style>
  <w:style w:type="paragraph" w:styleId="Pedmtkomente">
    <w:name w:val="annotation subject"/>
    <w:basedOn w:val="Textkomente"/>
    <w:next w:val="Textkomente"/>
    <w:link w:val="PedmtkomenteChar"/>
    <w:rsid w:val="00D3615B"/>
    <w:rPr>
      <w:b/>
      <w:bCs/>
    </w:rPr>
  </w:style>
  <w:style w:type="character" w:customStyle="1" w:styleId="PedmtkomenteChar">
    <w:name w:val="Předmět komentáře Char"/>
    <w:link w:val="Pedmtkomente"/>
    <w:rsid w:val="00D3615B"/>
    <w:rPr>
      <w:b/>
      <w:bCs/>
    </w:rPr>
  </w:style>
  <w:style w:type="paragraph" w:styleId="Textbubliny">
    <w:name w:val="Balloon Text"/>
    <w:basedOn w:val="Normln"/>
    <w:link w:val="TextbublinyChar"/>
    <w:rsid w:val="00D361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615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57597"/>
    <w:pPr>
      <w:spacing w:before="100" w:beforeAutospacing="1" w:after="100" w:afterAutospacing="1"/>
      <w:jc w:val="left"/>
    </w:pPr>
  </w:style>
  <w:style w:type="paragraph" w:styleId="Rozloendokumentu">
    <w:name w:val="Document Map"/>
    <w:basedOn w:val="Normln"/>
    <w:semiHidden/>
    <w:rsid w:val="00314D4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ESF - MU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spalek</dc:creator>
  <cp:lastModifiedBy>Biskupová Jana</cp:lastModifiedBy>
  <cp:revision>2</cp:revision>
  <dcterms:created xsi:type="dcterms:W3CDTF">2016-01-15T12:16:00Z</dcterms:created>
  <dcterms:modified xsi:type="dcterms:W3CDTF">2016-01-15T12:16:00Z</dcterms:modified>
</cp:coreProperties>
</file>