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6A" w:rsidRDefault="0012346A" w:rsidP="0012346A">
      <w:hyperlink r:id="rId4" w:history="1">
        <w:r w:rsidRPr="000D31F4">
          <w:rPr>
            <w:rStyle w:val="Hypertextovodkaz"/>
          </w:rPr>
          <w:t>https://xakep.ru/2017/11/06/est</w:t>
        </w:r>
        <w:r w:rsidRPr="000D31F4">
          <w:rPr>
            <w:rStyle w:val="Hypertextovodkaz"/>
          </w:rPr>
          <w:t>o</w:t>
        </w:r>
        <w:r w:rsidRPr="000D31F4">
          <w:rPr>
            <w:rStyle w:val="Hypertextovodkaz"/>
          </w:rPr>
          <w:t>nian-id-roca/</w:t>
        </w:r>
      </w:hyperlink>
    </w:p>
    <w:p w:rsidR="0012346A" w:rsidRDefault="0012346A" w:rsidP="0012346A">
      <w:pPr>
        <w:rPr>
          <w:rStyle w:val="Hypertextovodkaz"/>
          <w:sz w:val="23"/>
          <w:szCs w:val="23"/>
          <w:lang w:val="ru-RU"/>
        </w:rPr>
      </w:pPr>
      <w:r>
        <w:rPr>
          <w:sz w:val="23"/>
          <w:szCs w:val="23"/>
        </w:rPr>
        <w:t>7.11.2017</w:t>
      </w:r>
      <w:r>
        <w:rPr>
          <w:sz w:val="23"/>
          <w:szCs w:val="23"/>
          <w:lang w:val="ru-RU"/>
        </w:rPr>
        <w:fldChar w:fldCharType="begin"/>
      </w:r>
      <w:r>
        <w:rPr>
          <w:sz w:val="23"/>
          <w:szCs w:val="23"/>
          <w:lang w:val="ru-RU"/>
        </w:rPr>
        <w:instrText xml:space="preserve"> HYPERLINK "https://xakep.ru/2017/11/06/estonian-id-roca/" </w:instrText>
      </w:r>
      <w:r>
        <w:rPr>
          <w:sz w:val="23"/>
          <w:szCs w:val="23"/>
          <w:lang w:val="ru-RU"/>
        </w:rPr>
        <w:fldChar w:fldCharType="separate"/>
      </w:r>
    </w:p>
    <w:p w:rsidR="0012346A" w:rsidRDefault="0012346A" w:rsidP="0012346A">
      <w:pPr>
        <w:pStyle w:val="Nadpis1"/>
      </w:pPr>
      <w:bookmarkStart w:id="0" w:name="_GoBack"/>
      <w:r>
        <w:rPr>
          <w:color w:val="0000FF"/>
          <w:u w:val="single"/>
          <w:lang w:val="ru-RU"/>
        </w:rPr>
        <w:t>Власти Эстонии отозвали сертификаты 760 000 ID-карт из-за уязвимости ROCA</w:t>
      </w:r>
    </w:p>
    <w:bookmarkEnd w:id="0"/>
    <w:p w:rsidR="0012346A" w:rsidRDefault="0012346A" w:rsidP="0012346A">
      <w:p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fldChar w:fldCharType="end"/>
      </w:r>
    </w:p>
    <w:p w:rsidR="0012346A" w:rsidRDefault="0012346A" w:rsidP="0012346A">
      <w:pPr>
        <w:rPr>
          <w:sz w:val="23"/>
          <w:szCs w:val="23"/>
          <w:lang w:val="ru-RU"/>
        </w:rPr>
      </w:pPr>
      <w:hyperlink r:id="rId5" w:tooltip="Записи Мария Нефёдова" w:history="1">
        <w:r>
          <w:rPr>
            <w:rStyle w:val="Hypertextovodkaz"/>
            <w:sz w:val="23"/>
            <w:szCs w:val="23"/>
            <w:lang w:val="ru-RU"/>
          </w:rPr>
          <w:t>Мария Нефёдова</w:t>
        </w:r>
      </w:hyperlink>
      <w:r>
        <w:rPr>
          <w:sz w:val="23"/>
          <w:szCs w:val="23"/>
          <w:lang w:val="ru-RU"/>
        </w:rPr>
        <w:t xml:space="preserve"> </w:t>
      </w:r>
    </w:p>
    <w:p w:rsidR="0012346A" w:rsidRDefault="0012346A" w:rsidP="0012346A">
      <w:pPr>
        <w:rPr>
          <w:sz w:val="23"/>
          <w:szCs w:val="23"/>
          <w:lang w:val="ru-RU"/>
        </w:rPr>
      </w:pPr>
      <w:r>
        <w:rPr>
          <w:rStyle w:val="bdayh-date"/>
          <w:sz w:val="23"/>
          <w:szCs w:val="23"/>
          <w:lang w:val="ru-RU"/>
        </w:rPr>
        <w:t>1 неделя назад</w:t>
      </w:r>
    </w:p>
    <w:p w:rsidR="0012346A" w:rsidRDefault="0012346A" w:rsidP="0012346A">
      <w:p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48 сек на чтение </w:t>
      </w:r>
    </w:p>
    <w:p w:rsidR="0012346A" w:rsidRDefault="0012346A" w:rsidP="0012346A">
      <w:pPr>
        <w:rPr>
          <w:sz w:val="23"/>
          <w:szCs w:val="23"/>
          <w:lang w:val="ru-RU"/>
        </w:rPr>
      </w:pPr>
      <w:hyperlink r:id="rId6" w:anchor="comments" w:history="1">
        <w:r>
          <w:rPr>
            <w:rStyle w:val="Hypertextovodkaz"/>
            <w:sz w:val="23"/>
            <w:szCs w:val="23"/>
            <w:lang w:val="ru-RU"/>
          </w:rPr>
          <w:t>4</w:t>
        </w:r>
      </w:hyperlink>
    </w:p>
    <w:p w:rsidR="0012346A" w:rsidRDefault="0012346A" w:rsidP="0012346A">
      <w:pPr>
        <w:rPr>
          <w:sz w:val="23"/>
          <w:szCs w:val="23"/>
          <w:lang w:val="ru-RU"/>
        </w:rPr>
      </w:pPr>
      <w:r>
        <w:rPr>
          <w:rStyle w:val="Zdraznn"/>
          <w:sz w:val="23"/>
          <w:szCs w:val="23"/>
          <w:lang w:val="ru-RU"/>
        </w:rPr>
        <w:t>0</w:t>
      </w:r>
    </w:p>
    <w:p w:rsidR="0012346A" w:rsidRDefault="0012346A" w:rsidP="0012346A">
      <w:p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6563</w:t>
      </w:r>
    </w:p>
    <w:p w:rsidR="0012346A" w:rsidRDefault="0012346A" w:rsidP="0012346A">
      <w:pPr>
        <w:rPr>
          <w:sz w:val="23"/>
          <w:szCs w:val="23"/>
          <w:lang w:val="ru-RU"/>
        </w:rPr>
      </w:pPr>
      <w:hyperlink r:id="rId7" w:history="1">
        <w:r>
          <w:rPr>
            <w:rStyle w:val="Hypertextovodkaz"/>
            <w:sz w:val="23"/>
            <w:szCs w:val="23"/>
            <w:lang w:val="ru-RU"/>
          </w:rPr>
          <w:t>Мобильная версия статьи</w:t>
        </w:r>
      </w:hyperlink>
    </w:p>
    <w:p w:rsidR="0012346A" w:rsidRDefault="0012346A" w:rsidP="0012346A">
      <w:pPr>
        <w:pStyle w:val="Normlnweb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pict/>
      </w:r>
      <w:r>
        <w:rPr>
          <w:sz w:val="23"/>
          <w:szCs w:val="23"/>
          <w:lang w:val="ru-RU"/>
        </w:rPr>
        <w:t>В середине октября 2017 года сводная группа специалистов, в которую вошли представители чешского университета Масариков, итальянского университета Ка’ Фоскари и компании Enigma Bridge, </w:t>
      </w:r>
      <w:hyperlink r:id="rId8" w:history="1">
        <w:r>
          <w:rPr>
            <w:color w:val="DD2200"/>
            <w:sz w:val="23"/>
            <w:szCs w:val="23"/>
            <w:u w:val="single"/>
            <w:lang w:val="ru-RU"/>
          </w:rPr>
          <w:t>сообщила</w:t>
        </w:r>
      </w:hyperlink>
      <w:r>
        <w:rPr>
          <w:sz w:val="23"/>
          <w:szCs w:val="23"/>
          <w:lang w:val="ru-RU"/>
        </w:rPr>
        <w:t xml:space="preserve"> о криптографической проблеме в TPM компании Infineon Technologies, выпущенных после 2012 года.</w:t>
      </w:r>
    </w:p>
    <w:p w:rsidR="0012346A" w:rsidRDefault="0012346A" w:rsidP="0012346A">
      <w:pPr>
        <w:pStyle w:val="Normlnweb"/>
        <w:rPr>
          <w:sz w:val="23"/>
          <w:szCs w:val="23"/>
          <w:lang w:val="ru-RU"/>
        </w:rPr>
      </w:pPr>
      <w:hyperlink r:id="rId9" w:history="1">
        <w:r>
          <w:rPr>
            <w:color w:val="DD2200"/>
            <w:sz w:val="23"/>
            <w:szCs w:val="23"/>
            <w:u w:val="single"/>
            <w:lang w:val="ru-RU"/>
          </w:rPr>
          <w:t>Trusted platform module </w:t>
        </w:r>
      </w:hyperlink>
      <w:r>
        <w:rPr>
          <w:sz w:val="23"/>
          <w:szCs w:val="23"/>
          <w:lang w:val="ru-RU"/>
        </w:rPr>
        <w:t>(TPM) используются в бессчетном количестве устройств и гаджетов для генерации RSA-ключей для VPN, шифрования дисков, доступа к обычным аккаунтам, работы с сертификатами и так далее.</w:t>
      </w:r>
    </w:p>
    <w:p w:rsidR="0012346A" w:rsidRDefault="0012346A" w:rsidP="0012346A">
      <w:pPr>
        <w:pStyle w:val="Normlnweb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По сути, обнаруженный исследователями баг ослабляет криптографию, из-за чего надежность RSA-ключей оказывается под большим вопросом. Уязвимость затронула TPM на базе спецификаций TCG 1.2 и 2.0.</w:t>
      </w:r>
    </w:p>
    <w:p w:rsidR="0012346A" w:rsidRDefault="0012346A" w:rsidP="0012346A">
      <w:pPr>
        <w:pStyle w:val="Normlnweb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Еще в октябре было известно, что проблема коснулась множества устройств, включая различные девайсы HP, Acer, Fujitsu, Lenovo, LG, «Хромбуки», некоторые токены Yubikey 4, а также выпущенные в Эстонии идентификационные карты, оснащенные специальным чипом и позволяющие использовать криптографические подписи для некоторых операций.</w:t>
      </w:r>
    </w:p>
    <w:p w:rsidR="0012346A" w:rsidRDefault="0012346A" w:rsidP="0012346A">
      <w:pPr>
        <w:pStyle w:val="Normlnweb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Так как обнаружившие баг исследователи постарались связаться со всеми пострадавшими производителями заблаговременно, это коснулось и швейцарской компании Gemalto AG, которая ранее приобрела фирму Trub AG, разработавшую и поставляющую Эстонии идентификационные карты для граждан. Как показало проведенное эстонскими властями </w:t>
      </w:r>
      <w:hyperlink r:id="rId10" w:history="1">
        <w:r>
          <w:rPr>
            <w:color w:val="DD2200"/>
            <w:sz w:val="23"/>
            <w:szCs w:val="23"/>
            <w:u w:val="single"/>
            <w:lang w:val="ru-RU"/>
          </w:rPr>
          <w:t>расследование</w:t>
        </w:r>
      </w:hyperlink>
      <w:r>
        <w:rPr>
          <w:sz w:val="23"/>
          <w:szCs w:val="23"/>
          <w:lang w:val="ru-RU"/>
        </w:rPr>
        <w:t xml:space="preserve">, уязвимости подвержены все ID, выпущенные в период с 14 октября 2014 года по 26 октября 2017 года. В итоге еще в сентябре 2017 года власти страны </w:t>
      </w:r>
      <w:hyperlink r:id="rId11" w:history="1">
        <w:r>
          <w:rPr>
            <w:color w:val="DD2200"/>
            <w:sz w:val="23"/>
            <w:szCs w:val="23"/>
            <w:u w:val="single"/>
            <w:lang w:val="ru-RU"/>
          </w:rPr>
          <w:t>начали</w:t>
        </w:r>
      </w:hyperlink>
      <w:r>
        <w:rPr>
          <w:sz w:val="23"/>
          <w:szCs w:val="23"/>
          <w:lang w:val="ru-RU"/>
        </w:rPr>
        <w:t xml:space="preserve"> </w:t>
      </w:r>
      <w:hyperlink r:id="rId12" w:history="1">
        <w:r>
          <w:rPr>
            <w:color w:val="DD2200"/>
            <w:sz w:val="23"/>
            <w:szCs w:val="23"/>
            <w:u w:val="single"/>
            <w:lang w:val="ru-RU"/>
          </w:rPr>
          <w:t>уведомлять</w:t>
        </w:r>
      </w:hyperlink>
      <w:r>
        <w:rPr>
          <w:sz w:val="23"/>
          <w:szCs w:val="23"/>
          <w:lang w:val="ru-RU"/>
        </w:rPr>
        <w:t xml:space="preserve"> владельцев ID и проблеме и необходимости обновления удостоверений личности.</w:t>
      </w:r>
    </w:p>
    <w:p w:rsidR="0012346A" w:rsidRDefault="0012346A" w:rsidP="0012346A">
      <w:pPr>
        <w:pStyle w:val="Normlnweb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 xml:space="preserve">В итоге на прошлой неделе правительство Эстонии </w:t>
      </w:r>
      <w:hyperlink r:id="rId13" w:history="1">
        <w:r>
          <w:rPr>
            <w:color w:val="DD2200"/>
            <w:sz w:val="23"/>
            <w:szCs w:val="23"/>
            <w:u w:val="single"/>
            <w:lang w:val="ru-RU"/>
          </w:rPr>
          <w:t>поддержало</w:t>
        </w:r>
      </w:hyperlink>
      <w:r>
        <w:rPr>
          <w:sz w:val="23"/>
          <w:szCs w:val="23"/>
          <w:lang w:val="ru-RU"/>
        </w:rPr>
        <w:t xml:space="preserve"> предложение Департамента полиции и погранохраны и Департамента государственных информационных систем, которые предложили остановить действие сертификатов ID-карт из группы риска 24:00 часов 3 ноября 2017 года. Сообщается, что все карты продолжат действовать в качестве удостоверения личности, но их невозможно будет использовать, к примеру, для покупки лекарств по электронным рецептам, работы с налогами, и для осуществления других операций, в которых задействуется криптографический ключ.</w:t>
      </w:r>
    </w:p>
    <w:p w:rsidR="0012346A" w:rsidRDefault="0012346A" w:rsidP="0012346A">
      <w:pPr>
        <w:pStyle w:val="Normlnweb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«Функционирование электронного государства основывается на доверии, и государство не может допустить воровство личности у владельцев эстонских ID-карт. Согласно имеющейся на данный момент информации, подобных краж не совершалось, однако оценка риска, которую производят полиция и Департамент государственных инфосистем, показывает, что опасность стала вполне реальной», — заявил премьер-министр Юри Ратас.</w:t>
      </w:r>
    </w:p>
    <w:p w:rsidR="0012346A" w:rsidRDefault="0012346A" w:rsidP="0012346A">
      <w:pPr>
        <w:pStyle w:val="Normlnweb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Теперь карты с закрытыми сертификатами, которых насчитывается порядка 760 000, необходимо обновить в представительствах Департамента полиции и погранохраны или в режиме онлайн. Власти сообщают, что обновить сертификаты дистанционно и в приоритетном порядке смогут только те люди, которые особенно активно используют ID-карты в своей работе. Таких людей насчитывается примерно 35 000, и обновление сертификатов для них уже стартовало 3-5 ноября. Это врачи, те, кто работает в системе права, а также люди, работающие с актами гражданского состояния.</w:t>
      </w:r>
    </w:p>
    <w:p w:rsidR="0012346A" w:rsidRDefault="0012346A" w:rsidP="0012346A">
      <w:pPr>
        <w:pStyle w:val="Normlnweb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Для обычных граждан обновление сертификатов началось сегодня, 6 ноября 2017 года, и оно продлится до 31 марта 2018 года. После 1 апреля 2017 года, по соображениям безопасности, необновленные сертификаты будут аннулированы. </w:t>
      </w:r>
      <w:hyperlink r:id="rId14" w:history="1">
        <w:r>
          <w:rPr>
            <w:color w:val="DD2200"/>
            <w:sz w:val="23"/>
            <w:szCs w:val="23"/>
            <w:u w:val="single"/>
            <w:lang w:val="ru-RU"/>
          </w:rPr>
          <w:t>Сообщается</w:t>
        </w:r>
      </w:hyperlink>
      <w:r>
        <w:rPr>
          <w:sz w:val="23"/>
          <w:szCs w:val="23"/>
          <w:lang w:val="ru-RU"/>
        </w:rPr>
        <w:t>, что к концу прошлой недели документы обновили только 20 000 человек.</w:t>
      </w:r>
    </w:p>
    <w:p w:rsidR="00F0399A" w:rsidRDefault="00F0399A"/>
    <w:sectPr w:rsidR="00F03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6A"/>
    <w:rsid w:val="0012346A"/>
    <w:rsid w:val="00F0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F8FAB"/>
  <w15:chartTrackingRefBased/>
  <w15:docId w15:val="{C450DED1-87D7-4F1D-894D-AEEAAEA0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46A"/>
  </w:style>
  <w:style w:type="paragraph" w:styleId="Nadpis1">
    <w:name w:val="heading 1"/>
    <w:basedOn w:val="Normln"/>
    <w:link w:val="Nadpis1Char"/>
    <w:uiPriority w:val="9"/>
    <w:qFormat/>
    <w:rsid w:val="00123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346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2346A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2346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12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dayh-date">
    <w:name w:val="bdayh-date"/>
    <w:basedOn w:val="Standardnpsmoodstavce"/>
    <w:rsid w:val="0012346A"/>
  </w:style>
  <w:style w:type="character" w:styleId="Zdraznn">
    <w:name w:val="Emphasis"/>
    <w:basedOn w:val="Standardnpsmoodstavce"/>
    <w:uiPriority w:val="20"/>
    <w:qFormat/>
    <w:rsid w:val="00123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4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6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2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3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27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45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0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4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77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1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0324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DD2200"/>
                                                <w:left w:val="none" w:sz="0" w:space="0" w:color="DD2200"/>
                                                <w:bottom w:val="none" w:sz="0" w:space="0" w:color="DD2200"/>
                                                <w:right w:val="none" w:sz="0" w:space="0" w:color="DD22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akep.ru/2017/10/17/infineon-technologies-tpm-flaw/" TargetMode="External"/><Relationship Id="rId13" Type="http://schemas.openxmlformats.org/officeDocument/2006/relationships/hyperlink" Target="http://www.id.ee/index.php?id=30530&amp;read=383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akep.ru/2017/11/06/estonian-id-roca/?amp" TargetMode="External"/><Relationship Id="rId12" Type="http://schemas.openxmlformats.org/officeDocument/2006/relationships/hyperlink" Target="https://www.ria.ee/en/potential-security-risk-detected-in-the-id-card-chip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akep.ru/2017/11/06/estonian-id-roca/" TargetMode="External"/><Relationship Id="rId11" Type="http://schemas.openxmlformats.org/officeDocument/2006/relationships/hyperlink" Target="https://www.bleepingcomputer.com/news/security/crypto-bugs-in-ieee-standard-expose-intellectual-property-in-plaintext/" TargetMode="External"/><Relationship Id="rId5" Type="http://schemas.openxmlformats.org/officeDocument/2006/relationships/hyperlink" Target="https://xakep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d.ee/index.php?id=30610&amp;read=38332" TargetMode="External"/><Relationship Id="rId4" Type="http://schemas.openxmlformats.org/officeDocument/2006/relationships/hyperlink" Target="https://xakep.ru/2017/11/06/estonian-id-roca/" TargetMode="External"/><Relationship Id="rId9" Type="http://schemas.openxmlformats.org/officeDocument/2006/relationships/hyperlink" Target="https://ru.wikipedia.org/wiki/Trusted_Platform_Module" TargetMode="External"/><Relationship Id="rId14" Type="http://schemas.openxmlformats.org/officeDocument/2006/relationships/hyperlink" Target="http://www.id.ee/index.php?id=30530&amp;read=3833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2017-11-16T09:21:00Z</dcterms:created>
  <dcterms:modified xsi:type="dcterms:W3CDTF">2017-11-16T09:23:00Z</dcterms:modified>
</cp:coreProperties>
</file>