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DB" w:rsidRDefault="000721DB" w:rsidP="000721DB">
      <w:pPr>
        <w:pStyle w:val="Nadpis1"/>
        <w:rPr>
          <w:szCs w:val="20"/>
        </w:rPr>
      </w:pPr>
      <w:r>
        <w:rPr>
          <w:szCs w:val="20"/>
        </w:rPr>
        <w:t>Pokyn</w:t>
      </w:r>
      <w:r w:rsidRPr="00FF30B3">
        <w:rPr>
          <w:szCs w:val="20"/>
        </w:rPr>
        <w:t xml:space="preserve"> děkana č. </w:t>
      </w:r>
      <w:r>
        <w:rPr>
          <w:szCs w:val="20"/>
        </w:rPr>
        <w:t>1</w:t>
      </w:r>
      <w:r w:rsidRPr="00FF30B3">
        <w:rPr>
          <w:szCs w:val="20"/>
        </w:rPr>
        <w:t>/20</w:t>
      </w:r>
      <w:r>
        <w:rPr>
          <w:szCs w:val="20"/>
        </w:rPr>
        <w:t>12</w:t>
      </w:r>
    </w:p>
    <w:p w:rsidR="000721DB" w:rsidRPr="00FF30B3" w:rsidRDefault="000721DB" w:rsidP="000721DB">
      <w:pPr>
        <w:jc w:val="center"/>
        <w:rPr>
          <w:rFonts w:ascii="Verdana" w:hAnsi="Verdana"/>
          <w:sz w:val="20"/>
          <w:szCs w:val="20"/>
        </w:rPr>
      </w:pPr>
    </w:p>
    <w:p w:rsidR="000A1058" w:rsidRPr="000721DB" w:rsidRDefault="003C66CD" w:rsidP="000721DB">
      <w:pPr>
        <w:pStyle w:val="Nadpis1"/>
        <w:keepNext w:val="0"/>
        <w:ind w:left="0"/>
        <w:rPr>
          <w:rFonts w:ascii="Arial" w:eastAsia="Times New Roman" w:hAnsi="Arial"/>
          <w:bCs w:val="0"/>
          <w:i/>
          <w:color w:val="000080"/>
          <w:sz w:val="32"/>
          <w:szCs w:val="32"/>
        </w:rPr>
      </w:pPr>
      <w:r>
        <w:rPr>
          <w:rFonts w:ascii="Arial" w:eastAsia="Times New Roman" w:hAnsi="Arial"/>
          <w:bCs w:val="0"/>
          <w:i/>
          <w:color w:val="000080"/>
          <w:sz w:val="32"/>
          <w:szCs w:val="32"/>
        </w:rPr>
        <w:t>o zajištění vybavení</w:t>
      </w:r>
      <w:r w:rsidR="000A1058" w:rsidRPr="000721DB">
        <w:rPr>
          <w:rFonts w:ascii="Arial" w:eastAsia="Times New Roman" w:hAnsi="Arial"/>
          <w:bCs w:val="0"/>
          <w:i/>
          <w:color w:val="000080"/>
          <w:sz w:val="32"/>
          <w:szCs w:val="32"/>
        </w:rPr>
        <w:t xml:space="preserve"> student</w:t>
      </w:r>
      <w:r>
        <w:rPr>
          <w:rFonts w:ascii="Arial" w:eastAsia="Times New Roman" w:hAnsi="Arial"/>
          <w:bCs w:val="0"/>
          <w:i/>
          <w:color w:val="000080"/>
          <w:sz w:val="32"/>
          <w:szCs w:val="32"/>
        </w:rPr>
        <w:t>ů</w:t>
      </w:r>
      <w:r w:rsidR="000A1058" w:rsidRPr="000721DB">
        <w:rPr>
          <w:rFonts w:ascii="Arial" w:eastAsia="Times New Roman" w:hAnsi="Arial"/>
          <w:bCs w:val="0"/>
          <w:i/>
          <w:color w:val="000080"/>
          <w:sz w:val="32"/>
          <w:szCs w:val="32"/>
        </w:rPr>
        <w:t xml:space="preserve"> prezenční formy doktorského studijního programu</w:t>
      </w:r>
    </w:p>
    <w:p w:rsidR="000721DB" w:rsidRDefault="000721DB" w:rsidP="000721DB">
      <w:pPr>
        <w:pStyle w:val="W3MUZkonOdstavec"/>
        <w:jc w:val="center"/>
        <w:rPr>
          <w:rStyle w:val="W3MUZvraznntextkurzva"/>
        </w:rPr>
      </w:pPr>
      <w:r w:rsidRPr="00C26F82">
        <w:rPr>
          <w:rStyle w:val="W3MUZvraznntextkurzva"/>
        </w:rPr>
        <w:t>(</w:t>
      </w:r>
      <w:r>
        <w:rPr>
          <w:rStyle w:val="W3MUZvraznntextkurzva"/>
        </w:rPr>
        <w:t xml:space="preserve">ve znění </w:t>
      </w:r>
      <w:r w:rsidRPr="00C26F82">
        <w:rPr>
          <w:rStyle w:val="W3MUZvraznntextkurzva"/>
        </w:rPr>
        <w:t>účinn</w:t>
      </w:r>
      <w:r>
        <w:rPr>
          <w:rStyle w:val="W3MUZvraznntextkurzva"/>
        </w:rPr>
        <w:t>ém</w:t>
      </w:r>
      <w:r w:rsidRPr="00C26F82">
        <w:rPr>
          <w:rStyle w:val="W3MUZvraznntextkurzva"/>
        </w:rPr>
        <w:t xml:space="preserve"> od </w:t>
      </w:r>
      <w:r>
        <w:rPr>
          <w:rStyle w:val="W3MUZvraznntextkurzva"/>
        </w:rPr>
        <w:t>1</w:t>
      </w:r>
      <w:r>
        <w:rPr>
          <w:rStyle w:val="W3MUZvraznntextkurzva"/>
        </w:rPr>
        <w:t>. </w:t>
      </w:r>
      <w:r>
        <w:rPr>
          <w:rStyle w:val="W3MUZvraznntextkurzva"/>
        </w:rPr>
        <w:t>9</w:t>
      </w:r>
      <w:r w:rsidRPr="00C26F82">
        <w:rPr>
          <w:rStyle w:val="W3MUZvraznntextkurzva"/>
        </w:rPr>
        <w:t>.</w:t>
      </w:r>
      <w:r>
        <w:rPr>
          <w:rStyle w:val="W3MUZvraznntextkurzva"/>
        </w:rPr>
        <w:t> </w:t>
      </w:r>
      <w:r w:rsidRPr="00C26F82">
        <w:rPr>
          <w:rStyle w:val="W3MUZvraznntextkurzva"/>
        </w:rPr>
        <w:t>20</w:t>
      </w:r>
      <w:r>
        <w:rPr>
          <w:rStyle w:val="W3MUZvraznntextkurzva"/>
        </w:rPr>
        <w:t>12</w:t>
      </w:r>
      <w:r w:rsidRPr="00C26F82">
        <w:rPr>
          <w:rStyle w:val="W3MUZvraznntextkurzva"/>
        </w:rPr>
        <w:t>)</w:t>
      </w:r>
    </w:p>
    <w:p w:rsidR="000721DB" w:rsidRPr="003C5DA8" w:rsidRDefault="000721DB" w:rsidP="000721DB">
      <w:pPr>
        <w:pStyle w:val="Nadpis1"/>
        <w:rPr>
          <w:szCs w:val="20"/>
        </w:rPr>
      </w:pPr>
    </w:p>
    <w:p w:rsidR="000721DB" w:rsidRPr="00834DCE" w:rsidRDefault="000721DB" w:rsidP="000721DB">
      <w:pPr>
        <w:jc w:val="both"/>
        <w:rPr>
          <w:rStyle w:val="W3MUZvraznntextkurzva"/>
        </w:rPr>
      </w:pPr>
      <w:r w:rsidRPr="00834DCE">
        <w:rPr>
          <w:rStyle w:val="W3MUZvraznntextkurzva"/>
        </w:rPr>
        <w:t xml:space="preserve">Podle čl. 5 odst. </w:t>
      </w:r>
      <w:smartTag w:uri="urn:schemas-microsoft-com:office:smarttags" w:element="metricconverter">
        <w:smartTagPr>
          <w:attr w:name="ProductID" w:val="3 a"/>
        </w:smartTagPr>
        <w:r w:rsidRPr="00834DCE">
          <w:rPr>
            <w:rStyle w:val="W3MUZvraznntextkurzva"/>
          </w:rPr>
          <w:t>3 a</w:t>
        </w:r>
      </w:smartTag>
      <w:r w:rsidRPr="00834DCE">
        <w:rPr>
          <w:rStyle w:val="W3MUZvraznntextkurzva"/>
        </w:rPr>
        <w:t>) Organizačního řádu Masarykovy univerzity vydávám tento pokyn:</w:t>
      </w:r>
    </w:p>
    <w:p w:rsidR="000721DB" w:rsidRDefault="000721DB" w:rsidP="000721DB">
      <w:pPr>
        <w:pStyle w:val="STA"/>
        <w:spacing w:after="0"/>
        <w:rPr>
          <w:rFonts w:ascii="Verdana" w:hAnsi="Verdana"/>
          <w:sz w:val="20"/>
          <w:szCs w:val="20"/>
        </w:rPr>
      </w:pPr>
    </w:p>
    <w:p w:rsidR="000721DB" w:rsidRPr="00FF30B3" w:rsidRDefault="000721DB" w:rsidP="000721DB">
      <w:pPr>
        <w:pStyle w:val="STA"/>
        <w:rPr>
          <w:rFonts w:ascii="Verdana" w:hAnsi="Verdana"/>
          <w:sz w:val="20"/>
          <w:szCs w:val="20"/>
        </w:rPr>
      </w:pPr>
    </w:p>
    <w:p w:rsidR="000721DB" w:rsidRPr="00A73290" w:rsidRDefault="000721DB" w:rsidP="000721DB">
      <w:pPr>
        <w:pStyle w:val="W3MUZkonParagraf"/>
        <w:numPr>
          <w:ilvl w:val="0"/>
          <w:numId w:val="0"/>
        </w:numPr>
        <w:rPr>
          <w:rFonts w:ascii="Verdana" w:hAnsi="Verdana"/>
        </w:rPr>
      </w:pPr>
      <w:r w:rsidRPr="00A73290">
        <w:rPr>
          <w:rFonts w:ascii="Verdana" w:hAnsi="Verdana"/>
        </w:rPr>
        <w:t>Článek 1</w:t>
      </w:r>
    </w:p>
    <w:p w:rsidR="000721DB" w:rsidRPr="00A73290" w:rsidRDefault="000721DB" w:rsidP="000721DB">
      <w:pPr>
        <w:keepNext/>
        <w:ind w:right="-82"/>
        <w:jc w:val="center"/>
        <w:rPr>
          <w:rFonts w:ascii="Arial" w:hAnsi="Arial" w:cs="Arial"/>
          <w:b/>
          <w:color w:val="808080"/>
          <w:sz w:val="20"/>
          <w:szCs w:val="20"/>
        </w:rPr>
      </w:pPr>
      <w:r w:rsidRPr="00A73290">
        <w:rPr>
          <w:rFonts w:ascii="Arial" w:hAnsi="Arial" w:cs="Arial"/>
          <w:b/>
          <w:color w:val="808080"/>
          <w:sz w:val="20"/>
          <w:szCs w:val="20"/>
        </w:rPr>
        <w:t>Předmět úpravy</w:t>
      </w:r>
    </w:p>
    <w:p w:rsidR="000721DB" w:rsidRPr="003C5DA8" w:rsidRDefault="000721DB" w:rsidP="000721DB">
      <w:pPr>
        <w:pStyle w:val="W3MUZkonOdstavec"/>
      </w:pPr>
    </w:p>
    <w:p w:rsidR="000A1058" w:rsidRPr="001B6A1D" w:rsidRDefault="000A1058" w:rsidP="000721DB">
      <w:pPr>
        <w:pStyle w:val="Zkladntext2"/>
        <w:numPr>
          <w:ilvl w:val="0"/>
          <w:numId w:val="5"/>
        </w:numPr>
        <w:ind w:left="426" w:hanging="426"/>
        <w:jc w:val="both"/>
      </w:pPr>
      <w:r w:rsidRPr="001B6A1D">
        <w:t>Pokyn specifikuje základní práva a povinnosti studentů prezenční formy doktorského studia v oblasti přítomnosti na pracovišti a nároku na technické vybavení.</w:t>
      </w:r>
    </w:p>
    <w:p w:rsidR="000A1058" w:rsidRPr="000721DB" w:rsidRDefault="000A1058" w:rsidP="000721DB">
      <w:pPr>
        <w:jc w:val="center"/>
        <w:rPr>
          <w:rFonts w:ascii="Verdana" w:hAnsi="Verdana"/>
          <w:sz w:val="20"/>
          <w:szCs w:val="20"/>
        </w:rPr>
      </w:pPr>
    </w:p>
    <w:p w:rsidR="000A1058" w:rsidRPr="000721DB" w:rsidRDefault="000A1058" w:rsidP="000721DB">
      <w:pPr>
        <w:pStyle w:val="W3MUZkonParagraf"/>
        <w:numPr>
          <w:ilvl w:val="0"/>
          <w:numId w:val="0"/>
        </w:numPr>
        <w:rPr>
          <w:rFonts w:ascii="Verdana" w:hAnsi="Verdana"/>
        </w:rPr>
      </w:pPr>
      <w:r w:rsidRPr="000721DB">
        <w:rPr>
          <w:rFonts w:ascii="Verdana" w:hAnsi="Verdana"/>
        </w:rPr>
        <w:t>Článek 2</w:t>
      </w:r>
    </w:p>
    <w:p w:rsidR="000A1058" w:rsidRPr="000721DB" w:rsidRDefault="000A1058" w:rsidP="000721DB">
      <w:pPr>
        <w:keepNext/>
        <w:ind w:right="-82"/>
        <w:jc w:val="center"/>
        <w:rPr>
          <w:rFonts w:ascii="Arial" w:hAnsi="Arial" w:cs="Arial"/>
          <w:b/>
          <w:color w:val="808080"/>
          <w:sz w:val="20"/>
          <w:szCs w:val="20"/>
        </w:rPr>
      </w:pPr>
      <w:r w:rsidRPr="000721DB">
        <w:rPr>
          <w:rFonts w:ascii="Arial" w:hAnsi="Arial" w:cs="Arial"/>
          <w:b/>
          <w:color w:val="808080"/>
          <w:sz w:val="20"/>
          <w:szCs w:val="20"/>
        </w:rPr>
        <w:t>Přítomnost na pracovišti</w:t>
      </w:r>
    </w:p>
    <w:p w:rsidR="000A1058" w:rsidRPr="001B6A1D" w:rsidRDefault="000A1058">
      <w:pPr>
        <w:ind w:left="3"/>
        <w:jc w:val="center"/>
        <w:rPr>
          <w:rFonts w:ascii="Verdana" w:eastAsia="Arial Unicode MS" w:hAnsi="Verdana"/>
          <w:sz w:val="20"/>
          <w:szCs w:val="20"/>
        </w:rPr>
      </w:pPr>
    </w:p>
    <w:p w:rsidR="000A1058" w:rsidRPr="001B6A1D" w:rsidRDefault="000A1058" w:rsidP="000721DB">
      <w:pPr>
        <w:pStyle w:val="Zkladntext2"/>
        <w:numPr>
          <w:ilvl w:val="0"/>
          <w:numId w:val="7"/>
        </w:numPr>
        <w:spacing w:after="120"/>
        <w:ind w:left="425" w:hanging="425"/>
        <w:jc w:val="both"/>
      </w:pPr>
      <w:r w:rsidRPr="001B6A1D">
        <w:t>Každý student prezenční formy doktorského studijního programu je povinen dohodnout se svým školitelem dobu, během níž bude prezenčně pracovat na fakultě, a tyto úda</w:t>
      </w:r>
      <w:r w:rsidR="003C66CD">
        <w:t xml:space="preserve">je sdělit na oddělení výzkumu, </w:t>
      </w:r>
      <w:r w:rsidRPr="001B6A1D">
        <w:t xml:space="preserve">vývoje </w:t>
      </w:r>
      <w:r w:rsidR="003C66CD">
        <w:t xml:space="preserve">a doktorského studia </w:t>
      </w:r>
      <w:r w:rsidRPr="001B6A1D">
        <w:t>FI a zveřejnit na své webové stránce.</w:t>
      </w:r>
    </w:p>
    <w:p w:rsidR="000A1058" w:rsidRPr="001B6A1D" w:rsidRDefault="000A1058" w:rsidP="000721DB">
      <w:pPr>
        <w:pStyle w:val="Zkladntext2"/>
        <w:numPr>
          <w:ilvl w:val="0"/>
          <w:numId w:val="7"/>
        </w:numPr>
        <w:spacing w:after="120"/>
        <w:ind w:left="425" w:hanging="425"/>
        <w:jc w:val="both"/>
      </w:pPr>
      <w:r w:rsidRPr="001B6A1D">
        <w:t xml:space="preserve">V případě nepřítomnosti v takto dohodnuté době je </w:t>
      </w:r>
      <w:r w:rsidR="001B6A1D" w:rsidRPr="001B6A1D">
        <w:t xml:space="preserve">student </w:t>
      </w:r>
      <w:r w:rsidRPr="001B6A1D">
        <w:t>povinen tuto skutečnost oznámit svému školiteli.</w:t>
      </w:r>
    </w:p>
    <w:p w:rsidR="000A1058" w:rsidRPr="001B6A1D" w:rsidRDefault="000A1058" w:rsidP="000721DB">
      <w:pPr>
        <w:pStyle w:val="Zkladntext2"/>
        <w:numPr>
          <w:ilvl w:val="0"/>
          <w:numId w:val="7"/>
        </w:numPr>
        <w:ind w:left="426" w:hanging="426"/>
        <w:jc w:val="both"/>
      </w:pPr>
      <w:r w:rsidRPr="001B6A1D">
        <w:t>Vedení fakulty a členové oborové rady budou provádět namátkové kontroly dosažitelnosti studentů doktorského studia v době jimi deklarované přítomnosti na pracovišti.</w:t>
      </w:r>
    </w:p>
    <w:p w:rsidR="000A1058" w:rsidRPr="001B6A1D" w:rsidRDefault="000A1058">
      <w:pPr>
        <w:jc w:val="center"/>
        <w:rPr>
          <w:rFonts w:ascii="Verdana" w:eastAsia="Arial Unicode MS" w:hAnsi="Verdana"/>
          <w:iCs/>
          <w:sz w:val="20"/>
          <w:szCs w:val="20"/>
        </w:rPr>
      </w:pPr>
    </w:p>
    <w:p w:rsidR="000A1058" w:rsidRPr="000721DB" w:rsidRDefault="000A1058" w:rsidP="000721DB">
      <w:pPr>
        <w:pStyle w:val="W3MUZkonParagraf"/>
        <w:numPr>
          <w:ilvl w:val="0"/>
          <w:numId w:val="0"/>
        </w:numPr>
        <w:rPr>
          <w:rFonts w:ascii="Verdana" w:hAnsi="Verdana"/>
        </w:rPr>
      </w:pPr>
      <w:r w:rsidRPr="000721DB">
        <w:rPr>
          <w:rFonts w:ascii="Verdana" w:hAnsi="Verdana"/>
        </w:rPr>
        <w:t>Článek 3</w:t>
      </w:r>
    </w:p>
    <w:p w:rsidR="000A1058" w:rsidRPr="000721DB" w:rsidRDefault="000A1058" w:rsidP="000721DB">
      <w:pPr>
        <w:keepNext/>
        <w:ind w:right="-82"/>
        <w:jc w:val="center"/>
        <w:rPr>
          <w:rFonts w:ascii="Arial" w:hAnsi="Arial" w:cs="Arial"/>
          <w:b/>
          <w:color w:val="808080"/>
          <w:sz w:val="20"/>
          <w:szCs w:val="20"/>
        </w:rPr>
      </w:pPr>
      <w:r w:rsidRPr="000721DB">
        <w:rPr>
          <w:rFonts w:ascii="Arial" w:hAnsi="Arial" w:cs="Arial"/>
          <w:b/>
          <w:color w:val="808080"/>
          <w:sz w:val="20"/>
          <w:szCs w:val="20"/>
        </w:rPr>
        <w:t>Technické a další vybavení studentů</w:t>
      </w:r>
    </w:p>
    <w:p w:rsidR="000A1058" w:rsidRPr="001B6A1D" w:rsidRDefault="000A1058">
      <w:pPr>
        <w:jc w:val="center"/>
        <w:rPr>
          <w:rFonts w:ascii="Verdana" w:eastAsia="Arial Unicode MS" w:hAnsi="Verdana"/>
          <w:sz w:val="20"/>
          <w:szCs w:val="20"/>
        </w:rPr>
      </w:pPr>
    </w:p>
    <w:p w:rsidR="001B6A1D" w:rsidRDefault="000A1058" w:rsidP="003C66CD">
      <w:pPr>
        <w:numPr>
          <w:ilvl w:val="0"/>
          <w:numId w:val="2"/>
        </w:numPr>
        <w:spacing w:after="60"/>
        <w:jc w:val="both"/>
        <w:rPr>
          <w:rFonts w:ascii="Verdana" w:eastAsia="Arial Unicode MS" w:hAnsi="Verdana"/>
          <w:sz w:val="20"/>
          <w:szCs w:val="20"/>
        </w:rPr>
      </w:pPr>
      <w:r w:rsidRPr="001B6A1D">
        <w:rPr>
          <w:rFonts w:ascii="Verdana" w:eastAsia="Arial Unicode MS" w:hAnsi="Verdana"/>
          <w:sz w:val="20"/>
          <w:szCs w:val="20"/>
        </w:rPr>
        <w:t>Studenti prezenční formy doktorského studia mohou požádat prostřednictvím svého školitele o přidělení pracoviště a o</w:t>
      </w:r>
      <w:r w:rsidR="006F2954">
        <w:rPr>
          <w:rFonts w:ascii="Verdana" w:eastAsia="Arial Unicode MS" w:hAnsi="Verdana"/>
          <w:sz w:val="20"/>
          <w:szCs w:val="20"/>
        </w:rPr>
        <w:t>dpovídající</w:t>
      </w:r>
      <w:r w:rsidR="003C66CD">
        <w:rPr>
          <w:rFonts w:ascii="Verdana" w:eastAsia="Arial Unicode MS" w:hAnsi="Verdana"/>
          <w:sz w:val="20"/>
          <w:szCs w:val="20"/>
        </w:rPr>
        <w:t>ho</w:t>
      </w:r>
      <w:r w:rsidR="006F2954">
        <w:rPr>
          <w:rFonts w:ascii="Verdana" w:eastAsia="Arial Unicode MS" w:hAnsi="Verdana"/>
          <w:sz w:val="20"/>
          <w:szCs w:val="20"/>
        </w:rPr>
        <w:t xml:space="preserve"> technické</w:t>
      </w:r>
      <w:r w:rsidR="003C66CD">
        <w:rPr>
          <w:rFonts w:ascii="Verdana" w:eastAsia="Arial Unicode MS" w:hAnsi="Verdana"/>
          <w:sz w:val="20"/>
          <w:szCs w:val="20"/>
        </w:rPr>
        <w:t>ho</w:t>
      </w:r>
      <w:r w:rsidR="006F2954">
        <w:rPr>
          <w:rFonts w:ascii="Verdana" w:eastAsia="Arial Unicode MS" w:hAnsi="Verdana"/>
          <w:sz w:val="20"/>
          <w:szCs w:val="20"/>
        </w:rPr>
        <w:t xml:space="preserve"> vybavení.</w:t>
      </w:r>
    </w:p>
    <w:p w:rsidR="003C66CD" w:rsidRPr="001B6A1D" w:rsidRDefault="003C66CD" w:rsidP="003C66CD">
      <w:pPr>
        <w:numPr>
          <w:ilvl w:val="0"/>
          <w:numId w:val="2"/>
        </w:numPr>
        <w:spacing w:after="60"/>
        <w:jc w:val="both"/>
        <w:rPr>
          <w:rFonts w:ascii="Verdana" w:eastAsia="Arial Unicode MS" w:hAnsi="Verdana"/>
          <w:sz w:val="20"/>
          <w:szCs w:val="20"/>
        </w:rPr>
      </w:pPr>
      <w:r>
        <w:rPr>
          <w:rFonts w:ascii="Verdana" w:eastAsia="Arial Unicode MS" w:hAnsi="Verdana"/>
          <w:sz w:val="20"/>
          <w:szCs w:val="20"/>
        </w:rPr>
        <w:t>O</w:t>
      </w:r>
      <w:r w:rsidRPr="001B6A1D">
        <w:rPr>
          <w:rFonts w:ascii="Verdana" w:eastAsia="Arial Unicode MS" w:hAnsi="Verdana"/>
          <w:sz w:val="20"/>
          <w:szCs w:val="20"/>
        </w:rPr>
        <w:t>sobní počítač v běžné sestavě s operačním systémem Linux</w:t>
      </w:r>
      <w:r>
        <w:rPr>
          <w:rFonts w:ascii="Verdana" w:eastAsia="Arial Unicode MS" w:hAnsi="Verdana"/>
          <w:sz w:val="20"/>
          <w:szCs w:val="20"/>
        </w:rPr>
        <w:t xml:space="preserve"> je s</w:t>
      </w:r>
      <w:r>
        <w:rPr>
          <w:rFonts w:ascii="Verdana" w:eastAsia="Arial Unicode MS" w:hAnsi="Verdana"/>
          <w:sz w:val="20"/>
          <w:szCs w:val="20"/>
        </w:rPr>
        <w:t xml:space="preserve">tudentům prezenční formy </w:t>
      </w:r>
      <w:r w:rsidRPr="001B6A1D">
        <w:rPr>
          <w:rFonts w:ascii="Verdana" w:eastAsia="Arial Unicode MS" w:hAnsi="Verdana"/>
          <w:sz w:val="20"/>
          <w:szCs w:val="20"/>
        </w:rPr>
        <w:t>doktorského studia</w:t>
      </w:r>
      <w:r>
        <w:rPr>
          <w:rFonts w:ascii="Verdana" w:eastAsia="Arial Unicode MS" w:hAnsi="Verdana"/>
          <w:sz w:val="20"/>
          <w:szCs w:val="20"/>
        </w:rPr>
        <w:t xml:space="preserve"> </w:t>
      </w:r>
      <w:r>
        <w:rPr>
          <w:rFonts w:ascii="Verdana" w:eastAsia="Arial Unicode MS" w:hAnsi="Verdana"/>
          <w:sz w:val="20"/>
          <w:szCs w:val="20"/>
        </w:rPr>
        <w:t>poskytován</w:t>
      </w:r>
      <w:r w:rsidR="000767D9">
        <w:rPr>
          <w:rFonts w:ascii="Verdana" w:eastAsia="Arial Unicode MS" w:hAnsi="Verdana"/>
          <w:sz w:val="20"/>
          <w:szCs w:val="20"/>
        </w:rPr>
        <w:t xml:space="preserve"> z prostředků katedry dle příslušnosti školitele</w:t>
      </w:r>
      <w:r w:rsidRPr="001B6A1D">
        <w:rPr>
          <w:rFonts w:ascii="Verdana" w:eastAsia="Arial Unicode MS" w:hAnsi="Verdana"/>
          <w:sz w:val="20"/>
          <w:szCs w:val="20"/>
        </w:rPr>
        <w:t>.</w:t>
      </w:r>
    </w:p>
    <w:p w:rsidR="001B6A1D" w:rsidRPr="001B6A1D" w:rsidRDefault="000A1058" w:rsidP="000767D9">
      <w:pPr>
        <w:numPr>
          <w:ilvl w:val="0"/>
          <w:numId w:val="2"/>
        </w:numPr>
        <w:tabs>
          <w:tab w:val="num" w:pos="709"/>
        </w:tabs>
        <w:spacing w:after="60"/>
        <w:jc w:val="both"/>
        <w:rPr>
          <w:rFonts w:ascii="Verdana" w:eastAsia="Arial Unicode MS" w:hAnsi="Verdana"/>
          <w:sz w:val="20"/>
          <w:szCs w:val="20"/>
        </w:rPr>
      </w:pPr>
      <w:r w:rsidRPr="001B6A1D">
        <w:rPr>
          <w:rFonts w:ascii="Verdana" w:eastAsia="Arial Unicode MS" w:hAnsi="Verdana"/>
          <w:sz w:val="20"/>
          <w:szCs w:val="20"/>
        </w:rPr>
        <w:t>Studentům, jejichž školitelé jsou vedoucími některé z výzkumných laboratoří působících na FI, umístění z</w:t>
      </w:r>
      <w:r w:rsidR="001B6A1D" w:rsidRPr="001B6A1D">
        <w:rPr>
          <w:rFonts w:ascii="Verdana" w:eastAsia="Arial Unicode MS" w:hAnsi="Verdana"/>
          <w:sz w:val="20"/>
          <w:szCs w:val="20"/>
        </w:rPr>
        <w:t>ajišťuje školitel v laboratoři.</w:t>
      </w:r>
    </w:p>
    <w:p w:rsidR="001B6A1D" w:rsidRPr="001B6A1D" w:rsidRDefault="000A1058" w:rsidP="000767D9">
      <w:pPr>
        <w:numPr>
          <w:ilvl w:val="0"/>
          <w:numId w:val="2"/>
        </w:numPr>
        <w:tabs>
          <w:tab w:val="num" w:pos="709"/>
        </w:tabs>
        <w:spacing w:after="60"/>
        <w:jc w:val="both"/>
        <w:rPr>
          <w:rFonts w:ascii="Verdana" w:eastAsia="Arial Unicode MS" w:hAnsi="Verdana"/>
          <w:sz w:val="20"/>
          <w:szCs w:val="20"/>
        </w:rPr>
      </w:pPr>
      <w:r w:rsidRPr="001B6A1D">
        <w:rPr>
          <w:rFonts w:ascii="Verdana" w:eastAsia="Arial Unicode MS" w:hAnsi="Verdana"/>
          <w:sz w:val="20"/>
          <w:szCs w:val="20"/>
        </w:rPr>
        <w:t>Studentům, jejichž školitelé nejsou vedoucí</w:t>
      </w:r>
      <w:r w:rsidR="001B6A1D" w:rsidRPr="001B6A1D">
        <w:rPr>
          <w:rFonts w:ascii="Verdana" w:eastAsia="Arial Unicode MS" w:hAnsi="Verdana"/>
          <w:sz w:val="20"/>
          <w:szCs w:val="20"/>
        </w:rPr>
        <w:t>mi</w:t>
      </w:r>
      <w:r w:rsidRPr="001B6A1D">
        <w:rPr>
          <w:rFonts w:ascii="Verdana" w:eastAsia="Arial Unicode MS" w:hAnsi="Verdana"/>
          <w:sz w:val="20"/>
          <w:szCs w:val="20"/>
        </w:rPr>
        <w:t xml:space="preserve"> žádné z výzkumných laboratoří, poskytuje FI </w:t>
      </w:r>
      <w:r w:rsidR="000767D9">
        <w:rPr>
          <w:rFonts w:ascii="Verdana" w:eastAsia="Arial Unicode MS" w:hAnsi="Verdana"/>
          <w:sz w:val="20"/>
          <w:szCs w:val="20"/>
        </w:rPr>
        <w:t xml:space="preserve">dle aktuálních prostorových kapacit </w:t>
      </w:r>
      <w:r w:rsidRPr="001B6A1D">
        <w:rPr>
          <w:rFonts w:ascii="Verdana" w:eastAsia="Arial Unicode MS" w:hAnsi="Verdana"/>
          <w:sz w:val="20"/>
          <w:szCs w:val="20"/>
        </w:rPr>
        <w:t>samostatný stůl</w:t>
      </w:r>
      <w:r w:rsidR="000767D9">
        <w:rPr>
          <w:rFonts w:ascii="Verdana" w:eastAsia="Arial Unicode MS" w:hAnsi="Verdana"/>
          <w:sz w:val="20"/>
          <w:szCs w:val="20"/>
        </w:rPr>
        <w:t xml:space="preserve"> a</w:t>
      </w:r>
      <w:r w:rsidRPr="001B6A1D">
        <w:rPr>
          <w:rFonts w:ascii="Verdana" w:eastAsia="Arial Unicode MS" w:hAnsi="Verdana"/>
          <w:sz w:val="20"/>
          <w:szCs w:val="20"/>
        </w:rPr>
        <w:t xml:space="preserve"> židli ve společné pracovně PhD studentů</w:t>
      </w:r>
      <w:r w:rsidR="001B6A1D" w:rsidRPr="001B6A1D">
        <w:rPr>
          <w:rFonts w:ascii="Verdana" w:eastAsia="Arial Unicode MS" w:hAnsi="Verdana"/>
          <w:sz w:val="20"/>
          <w:szCs w:val="20"/>
        </w:rPr>
        <w:t>.</w:t>
      </w:r>
    </w:p>
    <w:p w:rsidR="000A1058" w:rsidRDefault="000A1058" w:rsidP="000767D9">
      <w:pPr>
        <w:numPr>
          <w:ilvl w:val="0"/>
          <w:numId w:val="2"/>
        </w:numPr>
        <w:tabs>
          <w:tab w:val="num" w:pos="709"/>
        </w:tabs>
        <w:spacing w:after="60"/>
        <w:jc w:val="both"/>
        <w:rPr>
          <w:rFonts w:ascii="Verdana" w:eastAsia="Arial Unicode MS" w:hAnsi="Verdana"/>
          <w:sz w:val="20"/>
          <w:szCs w:val="20"/>
        </w:rPr>
      </w:pPr>
      <w:r w:rsidRPr="001B6A1D">
        <w:rPr>
          <w:rFonts w:ascii="Verdana" w:eastAsia="Arial Unicode MS" w:hAnsi="Verdana"/>
          <w:sz w:val="20"/>
          <w:szCs w:val="20"/>
        </w:rPr>
        <w:t>Studenti prezenční formy doktorského studia mohou požádat o přístup k dalším technickému vybavení FI (např. kopírky).</w:t>
      </w:r>
    </w:p>
    <w:p w:rsidR="00E12FE1" w:rsidRPr="001B6A1D" w:rsidRDefault="00E12FE1" w:rsidP="000767D9">
      <w:pPr>
        <w:numPr>
          <w:ilvl w:val="0"/>
          <w:numId w:val="2"/>
        </w:numPr>
        <w:tabs>
          <w:tab w:val="num" w:pos="709"/>
        </w:tabs>
        <w:spacing w:after="60"/>
        <w:jc w:val="both"/>
        <w:rPr>
          <w:rFonts w:ascii="Verdana" w:eastAsia="Arial Unicode MS" w:hAnsi="Verdana"/>
          <w:sz w:val="20"/>
          <w:szCs w:val="20"/>
        </w:rPr>
      </w:pPr>
      <w:r>
        <w:rPr>
          <w:rFonts w:ascii="Verdana" w:eastAsia="Arial Unicode MS" w:hAnsi="Verdana"/>
          <w:sz w:val="20"/>
          <w:szCs w:val="20"/>
        </w:rPr>
        <w:t>Technické vybavení není FI povinna poskytnout těm studentům prezenční formy doktorského studia, jejichž přítomnost na pracovišti je menší než 20 hodin týdně nebo jejichž podíl na výuce FI je menší než 4 hodiny týdně.</w:t>
      </w:r>
    </w:p>
    <w:p w:rsidR="000A1058" w:rsidRPr="001B6A1D" w:rsidRDefault="000A1058" w:rsidP="003C66CD">
      <w:pPr>
        <w:numPr>
          <w:ilvl w:val="0"/>
          <w:numId w:val="2"/>
        </w:numPr>
        <w:spacing w:after="120"/>
        <w:jc w:val="both"/>
        <w:rPr>
          <w:rFonts w:ascii="Verdana" w:eastAsia="Arial Unicode MS" w:hAnsi="Verdana"/>
          <w:sz w:val="20"/>
          <w:szCs w:val="20"/>
        </w:rPr>
      </w:pPr>
      <w:r w:rsidRPr="001B6A1D">
        <w:rPr>
          <w:rFonts w:ascii="Verdana" w:eastAsia="Arial Unicode MS" w:hAnsi="Verdana"/>
          <w:sz w:val="20"/>
          <w:szCs w:val="20"/>
        </w:rPr>
        <w:t>Vybavení zajišťované z </w:t>
      </w:r>
      <w:proofErr w:type="spellStart"/>
      <w:r w:rsidR="000767D9">
        <w:rPr>
          <w:rFonts w:ascii="Verdana" w:eastAsia="Arial Unicode MS" w:hAnsi="Verdana"/>
          <w:sz w:val="20"/>
          <w:szCs w:val="20"/>
        </w:rPr>
        <w:t>katederních</w:t>
      </w:r>
      <w:proofErr w:type="spellEnd"/>
      <w:r w:rsidRPr="001B6A1D">
        <w:rPr>
          <w:rFonts w:ascii="Verdana" w:eastAsia="Arial Unicode MS" w:hAnsi="Verdana"/>
          <w:sz w:val="20"/>
          <w:szCs w:val="20"/>
        </w:rPr>
        <w:t xml:space="preserve"> prostředků nad rámec uvedeného základu je poskytováno především studentům vyšších ročníků v závislosti na výsledcích a doporučení školitele a finančních možnostech </w:t>
      </w:r>
      <w:r w:rsidR="000767D9">
        <w:rPr>
          <w:rFonts w:ascii="Verdana" w:eastAsia="Arial Unicode MS" w:hAnsi="Verdana"/>
          <w:sz w:val="20"/>
          <w:szCs w:val="20"/>
        </w:rPr>
        <w:t>katedry</w:t>
      </w:r>
      <w:r w:rsidRPr="001B6A1D">
        <w:rPr>
          <w:rFonts w:ascii="Verdana" w:eastAsia="Arial Unicode MS" w:hAnsi="Verdana"/>
          <w:sz w:val="20"/>
          <w:szCs w:val="20"/>
        </w:rPr>
        <w:t>. Předpokládá se, že školitel se podílí svými grantovými a dalšími, i mimorozpočtovými finančními zdroji.</w:t>
      </w:r>
    </w:p>
    <w:p w:rsidR="000A1058" w:rsidRPr="001B6A1D" w:rsidRDefault="000A1058" w:rsidP="003C66CD">
      <w:pPr>
        <w:numPr>
          <w:ilvl w:val="0"/>
          <w:numId w:val="2"/>
        </w:numPr>
        <w:spacing w:after="120"/>
        <w:jc w:val="both"/>
        <w:rPr>
          <w:rFonts w:ascii="Verdana" w:eastAsia="Arial Unicode MS" w:hAnsi="Verdana"/>
          <w:sz w:val="20"/>
          <w:szCs w:val="20"/>
        </w:rPr>
      </w:pPr>
      <w:r w:rsidRPr="001B6A1D">
        <w:rPr>
          <w:rFonts w:ascii="Verdana" w:eastAsia="Arial Unicode MS" w:hAnsi="Verdana"/>
          <w:sz w:val="20"/>
          <w:szCs w:val="20"/>
        </w:rPr>
        <w:lastRenderedPageBreak/>
        <w:t xml:space="preserve">Rozsah prezenční práce na FI, který byl dohodnut se školitelem, bude brán do úvahy při schvalování požadavků na </w:t>
      </w:r>
      <w:r w:rsidR="006F2954">
        <w:rPr>
          <w:rFonts w:ascii="Verdana" w:eastAsia="Arial Unicode MS" w:hAnsi="Verdana"/>
          <w:sz w:val="20"/>
          <w:szCs w:val="20"/>
        </w:rPr>
        <w:t>poskytnutí pracoviště</w:t>
      </w:r>
      <w:r w:rsidR="00A9031E">
        <w:rPr>
          <w:rFonts w:ascii="Verdana" w:eastAsia="Arial Unicode MS" w:hAnsi="Verdana"/>
          <w:sz w:val="20"/>
          <w:szCs w:val="20"/>
        </w:rPr>
        <w:t xml:space="preserve"> a</w:t>
      </w:r>
      <w:r w:rsidRPr="001B6A1D">
        <w:rPr>
          <w:rFonts w:ascii="Verdana" w:eastAsia="Arial Unicode MS" w:hAnsi="Verdana"/>
          <w:sz w:val="20"/>
          <w:szCs w:val="20"/>
        </w:rPr>
        <w:t xml:space="preserve"> jeho vybavení technikou a dalším příslušenstvím.</w:t>
      </w:r>
    </w:p>
    <w:p w:rsidR="000A1058" w:rsidRDefault="000A1058" w:rsidP="003C66CD">
      <w:pPr>
        <w:numPr>
          <w:ilvl w:val="0"/>
          <w:numId w:val="2"/>
        </w:numPr>
        <w:jc w:val="both"/>
        <w:rPr>
          <w:rFonts w:ascii="Verdana" w:eastAsia="Arial Unicode MS" w:hAnsi="Verdana"/>
          <w:sz w:val="20"/>
          <w:szCs w:val="20"/>
        </w:rPr>
      </w:pPr>
      <w:r w:rsidRPr="001B6A1D">
        <w:rPr>
          <w:rFonts w:ascii="Verdana" w:eastAsia="Arial Unicode MS" w:hAnsi="Verdana"/>
          <w:sz w:val="20"/>
          <w:szCs w:val="20"/>
        </w:rPr>
        <w:t xml:space="preserve">Veškeré požadavky na rozšíření či další vybavení předkládá student </w:t>
      </w:r>
      <w:r w:rsidR="000767D9">
        <w:rPr>
          <w:rFonts w:ascii="Verdana" w:eastAsia="Arial Unicode MS" w:hAnsi="Verdana"/>
          <w:sz w:val="20"/>
          <w:szCs w:val="20"/>
        </w:rPr>
        <w:t>společně s vyjádřením školitele příslušnému vedoucímu katedry</w:t>
      </w:r>
      <w:r w:rsidRPr="001B6A1D">
        <w:rPr>
          <w:rFonts w:ascii="Verdana" w:eastAsia="Arial Unicode MS" w:hAnsi="Verdana"/>
          <w:sz w:val="20"/>
          <w:szCs w:val="20"/>
        </w:rPr>
        <w:t>.</w:t>
      </w:r>
    </w:p>
    <w:p w:rsidR="000721DB" w:rsidRPr="001B6A1D" w:rsidRDefault="000721DB" w:rsidP="000721DB">
      <w:pPr>
        <w:rPr>
          <w:rFonts w:ascii="Verdana" w:eastAsia="Arial Unicode MS" w:hAnsi="Verdana"/>
          <w:sz w:val="20"/>
          <w:szCs w:val="20"/>
        </w:rPr>
      </w:pPr>
    </w:p>
    <w:p w:rsidR="000A1058" w:rsidRPr="000721DB" w:rsidRDefault="000A1058" w:rsidP="000721DB">
      <w:pPr>
        <w:pStyle w:val="W3MUZkonParagraf"/>
        <w:numPr>
          <w:ilvl w:val="0"/>
          <w:numId w:val="0"/>
        </w:numPr>
        <w:rPr>
          <w:rFonts w:ascii="Verdana" w:hAnsi="Verdana"/>
        </w:rPr>
      </w:pPr>
      <w:r w:rsidRPr="000721DB">
        <w:rPr>
          <w:rFonts w:ascii="Verdana" w:hAnsi="Verdana"/>
        </w:rPr>
        <w:t>Článek 4</w:t>
      </w:r>
    </w:p>
    <w:p w:rsidR="000A1058" w:rsidRPr="000721DB" w:rsidRDefault="000A1058" w:rsidP="000721DB">
      <w:pPr>
        <w:keepNext/>
        <w:ind w:right="-82"/>
        <w:jc w:val="center"/>
        <w:rPr>
          <w:rFonts w:ascii="Arial" w:hAnsi="Arial" w:cs="Arial"/>
          <w:b/>
          <w:color w:val="808080"/>
          <w:sz w:val="20"/>
          <w:szCs w:val="20"/>
        </w:rPr>
      </w:pPr>
      <w:r w:rsidRPr="000721DB">
        <w:rPr>
          <w:rFonts w:ascii="Arial" w:hAnsi="Arial" w:cs="Arial"/>
          <w:b/>
          <w:color w:val="808080"/>
          <w:sz w:val="20"/>
          <w:szCs w:val="20"/>
        </w:rPr>
        <w:t>Závěrečná ustanovení</w:t>
      </w:r>
    </w:p>
    <w:p w:rsidR="000A1058" w:rsidRPr="001B6A1D" w:rsidRDefault="000A1058">
      <w:pPr>
        <w:jc w:val="center"/>
        <w:rPr>
          <w:rFonts w:ascii="Verdana" w:hAnsi="Verdana"/>
          <w:sz w:val="20"/>
          <w:szCs w:val="20"/>
        </w:rPr>
      </w:pPr>
    </w:p>
    <w:p w:rsidR="000A1058" w:rsidRPr="001B6A1D" w:rsidRDefault="003C66CD" w:rsidP="00474C5D">
      <w:pPr>
        <w:numPr>
          <w:ilvl w:val="0"/>
          <w:numId w:val="1"/>
        </w:numPr>
        <w:tabs>
          <w:tab w:val="clear" w:pos="720"/>
          <w:tab w:val="num" w:pos="426"/>
        </w:tabs>
        <w:spacing w:after="120"/>
        <w:ind w:left="425" w:hanging="425"/>
        <w:rPr>
          <w:rFonts w:ascii="Verdana" w:hAnsi="Verdana"/>
          <w:sz w:val="20"/>
          <w:szCs w:val="20"/>
        </w:rPr>
      </w:pPr>
      <w:r>
        <w:rPr>
          <w:rFonts w:ascii="Verdana" w:hAnsi="Verdana"/>
          <w:sz w:val="20"/>
          <w:szCs w:val="20"/>
        </w:rPr>
        <w:t xml:space="preserve">Tento pokyn ruší platnost </w:t>
      </w:r>
      <w:r w:rsidR="000A1058" w:rsidRPr="001B6A1D">
        <w:rPr>
          <w:rFonts w:ascii="Verdana" w:hAnsi="Verdana"/>
          <w:sz w:val="20"/>
          <w:szCs w:val="20"/>
        </w:rPr>
        <w:t>pokyn</w:t>
      </w:r>
      <w:r>
        <w:rPr>
          <w:rFonts w:ascii="Verdana" w:hAnsi="Verdana"/>
          <w:sz w:val="20"/>
          <w:szCs w:val="20"/>
        </w:rPr>
        <w:t>u</w:t>
      </w:r>
      <w:r w:rsidR="000A1058" w:rsidRPr="001B6A1D">
        <w:rPr>
          <w:rFonts w:ascii="Verdana" w:hAnsi="Verdana"/>
          <w:sz w:val="20"/>
          <w:szCs w:val="20"/>
        </w:rPr>
        <w:t xml:space="preserve"> děkana </w:t>
      </w:r>
      <w:r>
        <w:rPr>
          <w:rFonts w:ascii="Verdana" w:hAnsi="Verdana"/>
          <w:sz w:val="20"/>
          <w:szCs w:val="20"/>
        </w:rPr>
        <w:t xml:space="preserve">FI </w:t>
      </w:r>
      <w:r w:rsidR="000A1058" w:rsidRPr="001B6A1D">
        <w:rPr>
          <w:rFonts w:ascii="Verdana" w:hAnsi="Verdana"/>
          <w:sz w:val="20"/>
          <w:szCs w:val="20"/>
        </w:rPr>
        <w:t>č. 01/</w:t>
      </w:r>
      <w:r>
        <w:rPr>
          <w:rFonts w:ascii="Verdana" w:hAnsi="Verdana"/>
          <w:sz w:val="20"/>
          <w:szCs w:val="20"/>
        </w:rPr>
        <w:t>2006</w:t>
      </w:r>
      <w:r w:rsidR="000A1058" w:rsidRPr="001B6A1D">
        <w:rPr>
          <w:rFonts w:ascii="Verdana" w:hAnsi="Verdana"/>
          <w:sz w:val="20"/>
          <w:szCs w:val="20"/>
        </w:rPr>
        <w:t xml:space="preserve"> ze dne </w:t>
      </w:r>
      <w:r>
        <w:rPr>
          <w:rFonts w:ascii="Verdana" w:hAnsi="Verdana"/>
          <w:sz w:val="20"/>
          <w:szCs w:val="20"/>
        </w:rPr>
        <w:t>7</w:t>
      </w:r>
      <w:r w:rsidR="000A1058" w:rsidRPr="001B6A1D">
        <w:rPr>
          <w:rFonts w:ascii="Verdana" w:hAnsi="Verdana"/>
          <w:sz w:val="20"/>
          <w:szCs w:val="20"/>
        </w:rPr>
        <w:t xml:space="preserve">. </w:t>
      </w:r>
      <w:r>
        <w:rPr>
          <w:rFonts w:ascii="Verdana" w:hAnsi="Verdana"/>
          <w:sz w:val="20"/>
          <w:szCs w:val="20"/>
        </w:rPr>
        <w:t>března</w:t>
      </w:r>
      <w:r w:rsidR="000A1058" w:rsidRPr="001B6A1D">
        <w:rPr>
          <w:rFonts w:ascii="Verdana" w:hAnsi="Verdana"/>
          <w:sz w:val="20"/>
          <w:szCs w:val="20"/>
        </w:rPr>
        <w:t xml:space="preserve"> </w:t>
      </w:r>
      <w:r>
        <w:rPr>
          <w:rFonts w:ascii="Verdana" w:hAnsi="Verdana"/>
          <w:sz w:val="20"/>
          <w:szCs w:val="20"/>
        </w:rPr>
        <w:t>2006</w:t>
      </w:r>
      <w:r w:rsidR="000A1058" w:rsidRPr="001B6A1D">
        <w:rPr>
          <w:rFonts w:ascii="Verdana" w:hAnsi="Verdana"/>
          <w:sz w:val="20"/>
          <w:szCs w:val="20"/>
        </w:rPr>
        <w:t>.</w:t>
      </w:r>
    </w:p>
    <w:p w:rsidR="000767D9" w:rsidRDefault="000767D9" w:rsidP="000767D9">
      <w:pPr>
        <w:numPr>
          <w:ilvl w:val="0"/>
          <w:numId w:val="1"/>
        </w:numPr>
        <w:tabs>
          <w:tab w:val="clear" w:pos="720"/>
          <w:tab w:val="num" w:pos="426"/>
        </w:tabs>
        <w:spacing w:after="120"/>
        <w:ind w:left="426" w:hanging="426"/>
        <w:jc w:val="both"/>
        <w:rPr>
          <w:rFonts w:ascii="Verdana" w:hAnsi="Verdana"/>
          <w:sz w:val="20"/>
          <w:szCs w:val="20"/>
        </w:rPr>
      </w:pPr>
      <w:r w:rsidRPr="00C35F14">
        <w:rPr>
          <w:rFonts w:ascii="Verdana" w:hAnsi="Verdana"/>
          <w:sz w:val="20"/>
          <w:szCs w:val="20"/>
        </w:rPr>
        <w:t>Podáváním informací k jednotlivým ustanovením a kontrolou dodržování pověřuji pr</w:t>
      </w:r>
      <w:r w:rsidRPr="00C35F14">
        <w:rPr>
          <w:rFonts w:ascii="Verdana" w:hAnsi="Verdana"/>
          <w:sz w:val="20"/>
          <w:szCs w:val="20"/>
        </w:rPr>
        <w:t>o</w:t>
      </w:r>
      <w:r w:rsidRPr="00C35F14">
        <w:rPr>
          <w:rFonts w:ascii="Verdana" w:hAnsi="Verdana"/>
          <w:sz w:val="20"/>
          <w:szCs w:val="20"/>
        </w:rPr>
        <w:t xml:space="preserve">děkana pro </w:t>
      </w:r>
      <w:r>
        <w:rPr>
          <w:rFonts w:ascii="Verdana" w:hAnsi="Verdana"/>
          <w:sz w:val="20"/>
          <w:szCs w:val="20"/>
        </w:rPr>
        <w:t>výzkum, vývoj a doktorské studium</w:t>
      </w:r>
      <w:r w:rsidRPr="00C35F14">
        <w:rPr>
          <w:rFonts w:ascii="Verdana" w:hAnsi="Verdana"/>
          <w:sz w:val="20"/>
          <w:szCs w:val="20"/>
        </w:rPr>
        <w:t>.</w:t>
      </w:r>
    </w:p>
    <w:p w:rsidR="000A1058" w:rsidRPr="001B6A1D" w:rsidRDefault="000767D9" w:rsidP="000A1058">
      <w:pPr>
        <w:numPr>
          <w:ilvl w:val="0"/>
          <w:numId w:val="1"/>
        </w:numPr>
        <w:tabs>
          <w:tab w:val="clear" w:pos="720"/>
          <w:tab w:val="num" w:pos="426"/>
        </w:tabs>
        <w:ind w:left="426" w:hanging="426"/>
        <w:rPr>
          <w:rFonts w:ascii="Verdana" w:hAnsi="Verdana"/>
          <w:sz w:val="20"/>
          <w:szCs w:val="20"/>
        </w:rPr>
      </w:pPr>
      <w:r>
        <w:rPr>
          <w:rFonts w:ascii="Verdana" w:hAnsi="Verdana"/>
          <w:sz w:val="20"/>
          <w:szCs w:val="20"/>
        </w:rPr>
        <w:t>Pokyn nabývá účinnosti dnem zveřejnění.</w:t>
      </w:r>
    </w:p>
    <w:p w:rsidR="000A1058" w:rsidRPr="001B6A1D" w:rsidRDefault="000A1058">
      <w:pPr>
        <w:rPr>
          <w:rFonts w:ascii="Verdana" w:hAnsi="Verdana"/>
          <w:sz w:val="20"/>
          <w:szCs w:val="20"/>
        </w:rPr>
      </w:pPr>
    </w:p>
    <w:p w:rsidR="000A1058" w:rsidRPr="001B6A1D" w:rsidRDefault="000A1058">
      <w:pPr>
        <w:rPr>
          <w:rFonts w:ascii="Verdana" w:hAnsi="Verdana"/>
          <w:sz w:val="20"/>
          <w:szCs w:val="20"/>
        </w:rPr>
      </w:pPr>
    </w:p>
    <w:p w:rsidR="000A1058" w:rsidRPr="001B6A1D" w:rsidRDefault="000A1058">
      <w:pPr>
        <w:rPr>
          <w:rFonts w:ascii="Verdana" w:hAnsi="Verdana"/>
          <w:sz w:val="20"/>
          <w:szCs w:val="20"/>
        </w:rPr>
      </w:pPr>
    </w:p>
    <w:p w:rsidR="000A1058" w:rsidRPr="001B6A1D" w:rsidRDefault="000A1058">
      <w:pPr>
        <w:rPr>
          <w:rFonts w:ascii="Verdana" w:hAnsi="Verdana"/>
          <w:sz w:val="20"/>
          <w:szCs w:val="20"/>
        </w:rPr>
      </w:pPr>
    </w:p>
    <w:p w:rsidR="000A1058" w:rsidRPr="001B6A1D" w:rsidRDefault="000A1058">
      <w:pPr>
        <w:rPr>
          <w:rFonts w:ascii="Verdana" w:hAnsi="Verdana"/>
          <w:sz w:val="20"/>
          <w:szCs w:val="20"/>
        </w:rPr>
      </w:pPr>
      <w:r w:rsidRPr="001B6A1D">
        <w:rPr>
          <w:rFonts w:ascii="Verdana" w:hAnsi="Verdana"/>
          <w:sz w:val="20"/>
          <w:szCs w:val="20"/>
        </w:rPr>
        <w:t xml:space="preserve">V Brně dne </w:t>
      </w:r>
      <w:r w:rsidR="00474C5D">
        <w:rPr>
          <w:rFonts w:ascii="Verdana" w:hAnsi="Verdana"/>
          <w:sz w:val="20"/>
          <w:szCs w:val="20"/>
        </w:rPr>
        <w:t>31. srpna 2012</w:t>
      </w:r>
    </w:p>
    <w:p w:rsidR="000A1058" w:rsidRPr="001B6A1D" w:rsidRDefault="000A1058">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Verdana" w:hAnsi="Verdana" w:cs="Times New Roman"/>
        </w:rPr>
      </w:pPr>
    </w:p>
    <w:p w:rsidR="000A1058" w:rsidRPr="001B6A1D" w:rsidRDefault="000A1058">
      <w:pPr>
        <w:rPr>
          <w:rFonts w:ascii="Verdana" w:hAnsi="Verdana"/>
          <w:sz w:val="20"/>
          <w:szCs w:val="20"/>
        </w:rPr>
      </w:pPr>
    </w:p>
    <w:p w:rsidR="00474C5D" w:rsidRPr="0092765E" w:rsidRDefault="00474C5D" w:rsidP="00474C5D">
      <w:pPr>
        <w:pStyle w:val="Zhlav"/>
        <w:tabs>
          <w:tab w:val="clear" w:pos="4703"/>
          <w:tab w:val="clear" w:pos="9406"/>
        </w:tabs>
        <w:ind w:left="5580"/>
        <w:jc w:val="center"/>
        <w:rPr>
          <w:rFonts w:ascii="Verdana" w:hAnsi="Verdana"/>
          <w:sz w:val="20"/>
        </w:rPr>
      </w:pPr>
      <w:r>
        <w:rPr>
          <w:rFonts w:ascii="Verdana" w:hAnsi="Verdana"/>
          <w:sz w:val="20"/>
        </w:rPr>
        <w:t xml:space="preserve">Michal </w:t>
      </w:r>
      <w:proofErr w:type="spellStart"/>
      <w:r>
        <w:rPr>
          <w:rFonts w:ascii="Verdana" w:hAnsi="Verdana"/>
          <w:sz w:val="20"/>
        </w:rPr>
        <w:t>Kozubek</w:t>
      </w:r>
      <w:proofErr w:type="spellEnd"/>
    </w:p>
    <w:p w:rsidR="00474C5D" w:rsidRPr="0092765E" w:rsidRDefault="00474C5D" w:rsidP="00474C5D">
      <w:pPr>
        <w:pStyle w:val="Zhlav"/>
        <w:tabs>
          <w:tab w:val="clear" w:pos="4703"/>
          <w:tab w:val="clear" w:pos="9406"/>
        </w:tabs>
        <w:ind w:left="5580"/>
        <w:jc w:val="center"/>
        <w:rPr>
          <w:rFonts w:ascii="Verdana" w:hAnsi="Verdana"/>
          <w:sz w:val="20"/>
        </w:rPr>
      </w:pPr>
      <w:r w:rsidRPr="0092765E">
        <w:rPr>
          <w:rFonts w:ascii="Verdana" w:hAnsi="Verdana"/>
          <w:sz w:val="20"/>
        </w:rPr>
        <w:t>děkan FI MU</w:t>
      </w:r>
      <w:bookmarkStart w:id="0" w:name="_GoBack"/>
      <w:bookmarkEnd w:id="0"/>
    </w:p>
    <w:sectPr w:rsidR="00474C5D" w:rsidRPr="0092765E" w:rsidSect="006F2954">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756D"/>
    <w:multiLevelType w:val="multilevel"/>
    <w:tmpl w:val="29B801A4"/>
    <w:lvl w:ilvl="0">
      <w:start w:val="1"/>
      <w:numFmt w:val="decimal"/>
      <w:lvlText w:val="%1."/>
      <w:lvlJc w:val="left"/>
      <w:pPr>
        <w:tabs>
          <w:tab w:val="num" w:pos="425"/>
        </w:tabs>
        <w:ind w:left="425" w:hanging="425"/>
      </w:pPr>
      <w:rPr>
        <w:rFonts w:ascii="Verdana" w:hAnsi="Verdana" w:hint="default"/>
        <w:sz w:val="18"/>
        <w:szCs w:val="20"/>
      </w:rPr>
    </w:lvl>
    <w:lvl w:ilvl="1">
      <w:start w:val="1"/>
      <w:numFmt w:val="decimal"/>
      <w:lvlText w:val="%1.%2."/>
      <w:lvlJc w:val="left"/>
      <w:pPr>
        <w:tabs>
          <w:tab w:val="num" w:pos="992"/>
        </w:tabs>
        <w:ind w:left="992" w:hanging="567"/>
      </w:pPr>
      <w:rPr>
        <w:rFonts w:ascii="Verdana" w:hAnsi="Verdana" w:hint="default"/>
        <w:b w:val="0"/>
        <w:i w:val="0"/>
        <w:sz w:val="20"/>
        <w:szCs w:val="20"/>
      </w:rPr>
    </w:lvl>
    <w:lvl w:ilvl="2">
      <w:start w:val="1"/>
      <w:numFmt w:val="decimal"/>
      <w:lvlText w:val="%1.%2.%3."/>
      <w:lvlJc w:val="left"/>
      <w:pPr>
        <w:tabs>
          <w:tab w:val="num" w:pos="1701"/>
        </w:tabs>
        <w:ind w:left="1701" w:hanging="709"/>
      </w:pPr>
      <w:rPr>
        <w:rFonts w:ascii="Verdana" w:hAnsi="Verdana" w:hint="default"/>
        <w:b w:val="0"/>
        <w:i w:val="0"/>
        <w:sz w:val="20"/>
        <w:szCs w:val="20"/>
      </w:rPr>
    </w:lvl>
    <w:lvl w:ilvl="3">
      <w:start w:val="1"/>
      <w:numFmt w:val="decimal"/>
      <w:lvlText w:val="%1.%2.%3.%4."/>
      <w:lvlJc w:val="left"/>
      <w:pPr>
        <w:tabs>
          <w:tab w:val="num" w:pos="6120"/>
        </w:tabs>
        <w:ind w:left="1728" w:hanging="648"/>
      </w:pPr>
      <w:rPr>
        <w:rFonts w:hint="default"/>
      </w:rPr>
    </w:lvl>
    <w:lvl w:ilvl="4">
      <w:start w:val="1"/>
      <w:numFmt w:val="decimal"/>
      <w:lvlText w:val="%1.%2.%3.%4.%5."/>
      <w:lvlJc w:val="left"/>
      <w:pPr>
        <w:tabs>
          <w:tab w:val="num" w:pos="7560"/>
        </w:tabs>
        <w:ind w:left="2232" w:hanging="792"/>
      </w:pPr>
      <w:rPr>
        <w:rFonts w:hint="default"/>
      </w:rPr>
    </w:lvl>
    <w:lvl w:ilvl="5">
      <w:start w:val="1"/>
      <w:numFmt w:val="decimal"/>
      <w:lvlText w:val="%1.%2.%3.%4.%5.%6."/>
      <w:lvlJc w:val="left"/>
      <w:pPr>
        <w:tabs>
          <w:tab w:val="num" w:pos="9000"/>
        </w:tabs>
        <w:ind w:left="2736" w:hanging="936"/>
      </w:pPr>
      <w:rPr>
        <w:rFonts w:hint="default"/>
      </w:rPr>
    </w:lvl>
    <w:lvl w:ilvl="6">
      <w:start w:val="1"/>
      <w:numFmt w:val="decimal"/>
      <w:lvlText w:val="%1.%2.%3.%4.%5.%6.%7."/>
      <w:lvlJc w:val="left"/>
      <w:pPr>
        <w:tabs>
          <w:tab w:val="num" w:pos="10440"/>
        </w:tabs>
        <w:ind w:left="3240" w:hanging="1080"/>
      </w:pPr>
      <w:rPr>
        <w:rFonts w:hint="default"/>
      </w:rPr>
    </w:lvl>
    <w:lvl w:ilvl="7">
      <w:start w:val="1"/>
      <w:numFmt w:val="decimal"/>
      <w:lvlText w:val="%1.%2.%3.%4.%5.%6.%7.%8."/>
      <w:lvlJc w:val="left"/>
      <w:pPr>
        <w:tabs>
          <w:tab w:val="num" w:pos="12240"/>
        </w:tabs>
        <w:ind w:left="3744" w:hanging="1224"/>
      </w:pPr>
      <w:rPr>
        <w:rFonts w:hint="default"/>
      </w:rPr>
    </w:lvl>
    <w:lvl w:ilvl="8">
      <w:start w:val="1"/>
      <w:numFmt w:val="decimal"/>
      <w:lvlText w:val="%1.%2.%3.%4.%5.%6.%7.%8.%9."/>
      <w:lvlJc w:val="left"/>
      <w:pPr>
        <w:tabs>
          <w:tab w:val="num" w:pos="13680"/>
        </w:tabs>
        <w:ind w:left="4320" w:hanging="1440"/>
      </w:pPr>
      <w:rPr>
        <w:rFonts w:hint="default"/>
      </w:rPr>
    </w:lvl>
  </w:abstractNum>
  <w:abstractNum w:abstractNumId="1">
    <w:nsid w:val="22901BCF"/>
    <w:multiLevelType w:val="hybridMultilevel"/>
    <w:tmpl w:val="646E3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713928"/>
    <w:multiLevelType w:val="multilevel"/>
    <w:tmpl w:val="A030CBBA"/>
    <w:lvl w:ilvl="0">
      <w:start w:val="1"/>
      <w:numFmt w:val="none"/>
      <w:pStyle w:val="W3MUZkonParagraf"/>
      <w:lvlText w:val="%1"/>
      <w:lvlJc w:val="left"/>
      <w:pPr>
        <w:tabs>
          <w:tab w:val="num" w:pos="0"/>
        </w:tabs>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Times New Roman" w:eastAsia="Times New Roman" w:hAnsi="Times New Roman" w:cs="Times New Roman" w:hint="default"/>
        <w:i w:val="0"/>
      </w:rPr>
    </w:lvl>
    <w:lvl w:ilvl="3">
      <w:start w:val="1"/>
      <w:numFmt w:val="decimal"/>
      <w:lvlText w:val="(%4)"/>
      <w:lvlJc w:val="left"/>
      <w:pPr>
        <w:tabs>
          <w:tab w:val="num" w:pos="1440"/>
        </w:tabs>
        <w:ind w:left="1440" w:hanging="360"/>
      </w:pPr>
      <w:rPr>
        <w:rFonts w:ascii="Verdana" w:eastAsia="Times New Roman" w:hAnsi="Verdana" w:cs="Times New Roman"/>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35FB1833"/>
    <w:multiLevelType w:val="hybridMultilevel"/>
    <w:tmpl w:val="0498879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07269B1"/>
    <w:multiLevelType w:val="hybridMultilevel"/>
    <w:tmpl w:val="0AACD814"/>
    <w:lvl w:ilvl="0" w:tplc="22405834">
      <w:start w:val="1"/>
      <w:numFmt w:val="decimal"/>
      <w:lvlText w:val="%1."/>
      <w:lvlJc w:val="left"/>
      <w:pPr>
        <w:tabs>
          <w:tab w:val="num" w:pos="428"/>
        </w:tabs>
        <w:ind w:left="428" w:hanging="425"/>
      </w:pPr>
      <w:rPr>
        <w:rFonts w:hint="default"/>
      </w:rPr>
    </w:lvl>
    <w:lvl w:ilvl="1" w:tplc="04050019" w:tentative="1">
      <w:start w:val="1"/>
      <w:numFmt w:val="lowerLetter"/>
      <w:lvlText w:val="%2."/>
      <w:lvlJc w:val="left"/>
      <w:pPr>
        <w:tabs>
          <w:tab w:val="num" w:pos="1443"/>
        </w:tabs>
        <w:ind w:left="1443" w:hanging="360"/>
      </w:pPr>
    </w:lvl>
    <w:lvl w:ilvl="2" w:tplc="0405001B" w:tentative="1">
      <w:start w:val="1"/>
      <w:numFmt w:val="lowerRoman"/>
      <w:lvlText w:val="%3."/>
      <w:lvlJc w:val="right"/>
      <w:pPr>
        <w:tabs>
          <w:tab w:val="num" w:pos="2163"/>
        </w:tabs>
        <w:ind w:left="2163" w:hanging="180"/>
      </w:pPr>
    </w:lvl>
    <w:lvl w:ilvl="3" w:tplc="0405000F" w:tentative="1">
      <w:start w:val="1"/>
      <w:numFmt w:val="decimal"/>
      <w:lvlText w:val="%4."/>
      <w:lvlJc w:val="left"/>
      <w:pPr>
        <w:tabs>
          <w:tab w:val="num" w:pos="2883"/>
        </w:tabs>
        <w:ind w:left="2883" w:hanging="360"/>
      </w:pPr>
    </w:lvl>
    <w:lvl w:ilvl="4" w:tplc="04050019" w:tentative="1">
      <w:start w:val="1"/>
      <w:numFmt w:val="lowerLetter"/>
      <w:lvlText w:val="%5."/>
      <w:lvlJc w:val="left"/>
      <w:pPr>
        <w:tabs>
          <w:tab w:val="num" w:pos="3603"/>
        </w:tabs>
        <w:ind w:left="3603" w:hanging="360"/>
      </w:pPr>
    </w:lvl>
    <w:lvl w:ilvl="5" w:tplc="0405001B" w:tentative="1">
      <w:start w:val="1"/>
      <w:numFmt w:val="lowerRoman"/>
      <w:lvlText w:val="%6."/>
      <w:lvlJc w:val="right"/>
      <w:pPr>
        <w:tabs>
          <w:tab w:val="num" w:pos="4323"/>
        </w:tabs>
        <w:ind w:left="4323" w:hanging="180"/>
      </w:pPr>
    </w:lvl>
    <w:lvl w:ilvl="6" w:tplc="0405000F" w:tentative="1">
      <w:start w:val="1"/>
      <w:numFmt w:val="decimal"/>
      <w:lvlText w:val="%7."/>
      <w:lvlJc w:val="left"/>
      <w:pPr>
        <w:tabs>
          <w:tab w:val="num" w:pos="5043"/>
        </w:tabs>
        <w:ind w:left="5043" w:hanging="360"/>
      </w:pPr>
    </w:lvl>
    <w:lvl w:ilvl="7" w:tplc="04050019" w:tentative="1">
      <w:start w:val="1"/>
      <w:numFmt w:val="lowerLetter"/>
      <w:lvlText w:val="%8."/>
      <w:lvlJc w:val="left"/>
      <w:pPr>
        <w:tabs>
          <w:tab w:val="num" w:pos="5763"/>
        </w:tabs>
        <w:ind w:left="5763" w:hanging="360"/>
      </w:pPr>
    </w:lvl>
    <w:lvl w:ilvl="8" w:tplc="0405001B" w:tentative="1">
      <w:start w:val="1"/>
      <w:numFmt w:val="lowerRoman"/>
      <w:lvlText w:val="%9."/>
      <w:lvlJc w:val="right"/>
      <w:pPr>
        <w:tabs>
          <w:tab w:val="num" w:pos="6483"/>
        </w:tabs>
        <w:ind w:left="6483" w:hanging="180"/>
      </w:pPr>
    </w:lvl>
  </w:abstractNum>
  <w:abstractNum w:abstractNumId="5">
    <w:nsid w:val="681C4FF7"/>
    <w:multiLevelType w:val="hybridMultilevel"/>
    <w:tmpl w:val="10A6FA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CF67069"/>
    <w:multiLevelType w:val="hybridMultilevel"/>
    <w:tmpl w:val="646E3D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E5A2716"/>
    <w:multiLevelType w:val="multilevel"/>
    <w:tmpl w:val="28B635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2"/>
  </w:num>
  <w:num w:numId="5">
    <w:abstractNumId w:val="6"/>
  </w:num>
  <w:num w:numId="6">
    <w:abstractNumId w:val="2"/>
  </w:num>
  <w:num w:numId="7">
    <w:abstractNumId w:val="1"/>
  </w:num>
  <w:num w:numId="8">
    <w:abstractNumId w:val="2"/>
  </w:num>
  <w:num w:numId="9">
    <w:abstractNumId w:val="2"/>
  </w:num>
  <w:num w:numId="10">
    <w:abstractNumId w:val="3"/>
  </w:num>
  <w:num w:numId="1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A1D"/>
    <w:rsid w:val="000721DB"/>
    <w:rsid w:val="000767D9"/>
    <w:rsid w:val="000A1058"/>
    <w:rsid w:val="001B6A1D"/>
    <w:rsid w:val="003C66CD"/>
    <w:rsid w:val="00474C5D"/>
    <w:rsid w:val="005D2EBA"/>
    <w:rsid w:val="006F2954"/>
    <w:rsid w:val="00A9031E"/>
    <w:rsid w:val="00E12FE1"/>
    <w:rsid w:val="00EF7B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aliases w:val="Nadpis 1 Char Char Char"/>
    <w:basedOn w:val="Normln"/>
    <w:next w:val="Normln"/>
    <w:link w:val="Nadpis1Char"/>
    <w:qFormat/>
    <w:pPr>
      <w:keepNext/>
      <w:ind w:left="3"/>
      <w:jc w:val="center"/>
      <w:outlineLvl w:val="0"/>
    </w:pPr>
    <w:rPr>
      <w:rFonts w:ascii="Verdana" w:eastAsia="Arial Unicode MS" w:hAnsi="Verdana"/>
      <w:b/>
      <w:bCs/>
      <w:sz w:val="20"/>
    </w:rPr>
  </w:style>
  <w:style w:type="paragraph" w:styleId="Nadpis2">
    <w:name w:val="heading 2"/>
    <w:basedOn w:val="Normln"/>
    <w:next w:val="Normln"/>
    <w:link w:val="Nadpis2Char"/>
    <w:qFormat/>
    <w:pPr>
      <w:keepNext/>
      <w:jc w:val="center"/>
      <w:outlineLvl w:val="1"/>
    </w:pPr>
    <w:rPr>
      <w:rFonts w:ascii="Verdana" w:hAnsi="Verdana"/>
      <w:b/>
      <w:smallCaps/>
      <w:sz w:val="22"/>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spacing w:after="120"/>
    </w:pPr>
    <w:rPr>
      <w:rFonts w:eastAsia="Arial Unicode MS"/>
    </w:rPr>
  </w:style>
  <w:style w:type="paragraph" w:styleId="Normlnweb">
    <w:name w:val="Normal (Web)"/>
    <w:basedOn w:val="Normln"/>
    <w:pPr>
      <w:spacing w:before="100" w:beforeAutospacing="1" w:after="100" w:afterAutospacing="1"/>
      <w:jc w:val="both"/>
    </w:pPr>
    <w:rPr>
      <w:rFonts w:eastAsia="Arial Unicode MS"/>
    </w:rPr>
  </w:style>
  <w:style w:type="character" w:styleId="Znakapoznpodarou">
    <w:name w:val="footnote reference"/>
    <w:semiHidden/>
    <w:rPr>
      <w:vertAlign w:val="superscript"/>
    </w:rPr>
  </w:style>
  <w:style w:type="paragraph" w:styleId="Zkladntextodsazen">
    <w:name w:val="Body Text Indent"/>
    <w:basedOn w:val="Normln"/>
    <w:pPr>
      <w:ind w:left="360"/>
    </w:pPr>
    <w:rPr>
      <w:rFonts w:ascii="Verdana" w:hAnsi="Verdana"/>
      <w:sz w:val="20"/>
    </w:rPr>
  </w:style>
  <w:style w:type="paragraph" w:styleId="Zkladntextodsazen2">
    <w:name w:val="Body Text Indent 2"/>
    <w:basedOn w:val="Normln"/>
    <w:pPr>
      <w:tabs>
        <w:tab w:val="num" w:pos="720"/>
      </w:tabs>
      <w:ind w:left="743" w:hanging="383"/>
    </w:pPr>
    <w:rPr>
      <w:rFonts w:ascii="Verdana" w:hAnsi="Verdana"/>
      <w:sz w:val="20"/>
    </w:rPr>
  </w:style>
  <w:style w:type="paragraph" w:styleId="Zkladntextodsazen3">
    <w:name w:val="Body Text Indent 3"/>
    <w:basedOn w:val="Normln"/>
    <w:pPr>
      <w:ind w:left="357"/>
    </w:pPr>
    <w:rPr>
      <w:rFonts w:ascii="Verdana" w:hAnsi="Verdana"/>
      <w:sz w:val="20"/>
    </w:rPr>
  </w:style>
  <w:style w:type="paragraph" w:customStyle="1" w:styleId="zkladntext1">
    <w:name w:val="zkladntext1"/>
    <w:basedOn w:val="Normln"/>
    <w:pPr>
      <w:spacing w:before="100" w:beforeAutospacing="1" w:after="100" w:afterAutospacing="1"/>
      <w:jc w:val="both"/>
    </w:pPr>
    <w:rPr>
      <w:rFonts w:eastAsia="Arial Unicode MS"/>
    </w:rPr>
  </w:style>
  <w:style w:type="paragraph" w:styleId="Zhlav">
    <w:name w:val="header"/>
    <w:basedOn w:val="Normln"/>
    <w:pPr>
      <w:tabs>
        <w:tab w:val="center" w:pos="4703"/>
        <w:tab w:val="right" w:pos="9406"/>
      </w:tabs>
    </w:pPr>
    <w:rPr>
      <w:szCs w:val="20"/>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kladntext2">
    <w:name w:val="Body Text 2"/>
    <w:basedOn w:val="Normln"/>
    <w:rPr>
      <w:rFonts w:ascii="Verdana" w:eastAsia="Arial Unicode MS" w:hAnsi="Verdana"/>
      <w:sz w:val="20"/>
      <w:szCs w:val="20"/>
    </w:rPr>
  </w:style>
  <w:style w:type="character" w:customStyle="1" w:styleId="W3MUZvraznntextkurzva">
    <w:name w:val="W3MU: Zvýrazněný text (kurzíva)"/>
    <w:rsid w:val="000721DB"/>
    <w:rPr>
      <w:rFonts w:ascii="Verdana" w:hAnsi="Verdana"/>
      <w:i/>
      <w:sz w:val="20"/>
    </w:rPr>
  </w:style>
  <w:style w:type="character" w:customStyle="1" w:styleId="Nadpis1Char">
    <w:name w:val="Nadpis 1 Char"/>
    <w:aliases w:val="Nadpis 1 Char Char Char Char"/>
    <w:link w:val="Nadpis1"/>
    <w:rsid w:val="000721DB"/>
    <w:rPr>
      <w:rFonts w:ascii="Verdana" w:eastAsia="Arial Unicode MS" w:hAnsi="Verdana"/>
      <w:b/>
      <w:bCs/>
      <w:szCs w:val="24"/>
    </w:rPr>
  </w:style>
  <w:style w:type="paragraph" w:customStyle="1" w:styleId="W3MUZkonOdstavec">
    <w:name w:val="W3MU: Zákon Odstavec"/>
    <w:basedOn w:val="Normln"/>
    <w:next w:val="Normln"/>
    <w:link w:val="W3MUZkonOdstavecChar"/>
    <w:rsid w:val="000721DB"/>
    <w:pPr>
      <w:spacing w:after="120"/>
      <w:outlineLvl w:val="2"/>
    </w:pPr>
    <w:rPr>
      <w:rFonts w:ascii="Verdana" w:hAnsi="Verdana"/>
      <w:sz w:val="20"/>
    </w:rPr>
  </w:style>
  <w:style w:type="character" w:customStyle="1" w:styleId="W3MUZkonOdstavecChar">
    <w:name w:val="W3MU: Zákon Odstavec Char"/>
    <w:link w:val="W3MUZkonOdstavec"/>
    <w:rsid w:val="000721DB"/>
    <w:rPr>
      <w:rFonts w:ascii="Verdana" w:hAnsi="Verdana"/>
      <w:szCs w:val="24"/>
    </w:rPr>
  </w:style>
  <w:style w:type="paragraph" w:customStyle="1" w:styleId="W3MUZkonParagraf">
    <w:name w:val="W3MU: Zákon Paragraf"/>
    <w:basedOn w:val="Normln"/>
    <w:next w:val="Normln"/>
    <w:rsid w:val="000721DB"/>
    <w:pPr>
      <w:keepNext/>
      <w:numPr>
        <w:numId w:val="4"/>
      </w:numPr>
      <w:spacing w:before="240" w:after="60"/>
      <w:jc w:val="center"/>
      <w:outlineLvl w:val="0"/>
    </w:pPr>
    <w:rPr>
      <w:rFonts w:ascii="Arial" w:hAnsi="Arial"/>
      <w:color w:val="808080"/>
      <w:sz w:val="20"/>
    </w:rPr>
  </w:style>
  <w:style w:type="paragraph" w:customStyle="1" w:styleId="STA">
    <w:name w:val="ČÁST A"/>
    <w:aliases w:val="B,C"/>
    <w:basedOn w:val="Normln"/>
    <w:rsid w:val="000721DB"/>
    <w:pPr>
      <w:spacing w:after="120"/>
      <w:jc w:val="center"/>
    </w:pPr>
    <w:rPr>
      <w:b/>
      <w:sz w:val="40"/>
      <w:szCs w:val="40"/>
    </w:rPr>
  </w:style>
  <w:style w:type="character" w:customStyle="1" w:styleId="Nadpis2Char">
    <w:name w:val="Nadpis 2 Char"/>
    <w:link w:val="Nadpis2"/>
    <w:rsid w:val="000721DB"/>
    <w:rPr>
      <w:rFonts w:ascii="Verdana" w:hAnsi="Verdana"/>
      <w:b/>
      <w:smallCap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428</Words>
  <Characters>2531</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V souladu s ustanoveními směrnice č</vt:lpstr>
    </vt:vector>
  </TitlesOfParts>
  <Company>FI MUNI</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souladu s ustanoveními směrnice č</dc:title>
  <dc:creator>lenbar</dc:creator>
  <cp:lastModifiedBy>Bartošková</cp:lastModifiedBy>
  <cp:revision>3</cp:revision>
  <cp:lastPrinted>2006-02-15T12:31:00Z</cp:lastPrinted>
  <dcterms:created xsi:type="dcterms:W3CDTF">2012-08-08T17:00:00Z</dcterms:created>
  <dcterms:modified xsi:type="dcterms:W3CDTF">2012-08-08T17:59:00Z</dcterms:modified>
</cp:coreProperties>
</file>