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60B" w:rsidRDefault="002A3A56">
      <w:r>
        <w:rPr>
          <w:rFonts w:ascii="Arial" w:hAnsi="Arial" w:cs="Arial"/>
          <w:color w:val="0A0A0A"/>
          <w:sz w:val="20"/>
          <w:szCs w:val="20"/>
        </w:rPr>
        <w:t>Předložený učební text je druhým přepracovaným studijním materiálem Didaktika tělesné výchovy z roku 2002. V předloženém textu bylo nutné doplnit některé změny, které nastaly ve vzdělávacím procesu základních a středních škol. Učební text je určen především studentům učitelství tělesné výchovy a sportu, ale i trenérům prezenčního a kombinovaného studia. Je vhodný i pro ostatní zájemce, kteří se zajímají o tuto problematiku zejména z řad učitelů i jiných pedagogických pracovníků. Skriptum se v úvodní části věnuje obecným informacím o didaktice školní tělesné výchovy. Další kapitoly se zabývají pohybovými předpoklady žáků, působením na jejich tělesný, funkční a psychický vývoj. Čtyři kapitoly se zabývají edukačním procesem v tělesné výchově, tzn. učitelem tělesné výchovy, jeho vyučovacími a výchovnými činnostmi, organizačními formami a vlastním hodnocením ve školní tělesné výchově. Závěrečné kapitoly charakterizují projekty tělesné výchovy a na základních a středních školách, předkládají podmínky vzdělávání a výchovy a plánování ve školní tělesné výchově. Předložený učební text je druhým přepracovaným studijním materiálem Didaktika tělesné výchovy z roku 2002. V předloženém textu bylo nutné doplnit některé změny, které nastaly ve vzdělávacím procesu základních a středních škol. Učební text je určen především studentům učitelství tělesné výchovy a sportu, ale i trenérům prezenčního a kombinovaného studia. Je vhodný i pro ostatní zájemce, kteří se zajímají o tuto problematiku zejména z řad učitelů i jiných pedagogických pracovníků. Skriptum se v úvodní části věnuje obecným informacím o didaktice školní tělesné výchovy. Další kapitoly se zabývají pohybovými předpoklady žáků, působením na jejich tělesný, funkční a psychický vývoj. Čtyři kapitoly se zabývají edukačním procesem v tělesné výchově, tzn. učitelem tělesné výchovy, jeho vyučovacími a výchovnými činnostmi, organizačními formami a vlastním hodnocením ve školní tělesné výchově. Závěrečné kapitoly charakterizují projekty tělesné výchovy a na základních a středních školách, předkládají podmínky vzdělávání a výchovy a plánování ve školní tělesné výchově.</w:t>
      </w:r>
      <w:bookmarkStart w:id="0" w:name="_GoBack"/>
      <w:bookmarkEnd w:id="0"/>
    </w:p>
    <w:sectPr w:rsidR="002F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56"/>
    <w:rsid w:val="002A3A56"/>
    <w:rsid w:val="002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D1F5A-8658-4795-AEDC-184E4E7A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2021-05-25T06:40:00Z</dcterms:created>
  <dcterms:modified xsi:type="dcterms:W3CDTF">2021-05-25T06:40:00Z</dcterms:modified>
</cp:coreProperties>
</file>