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6E" w:rsidRDefault="0048626E" w:rsidP="00CD7D69">
      <w:pPr>
        <w:pStyle w:val="NormalWeb"/>
        <w:spacing w:line="360" w:lineRule="auto"/>
        <w:jc w:val="center"/>
      </w:pPr>
      <w:r>
        <w:rPr>
          <w:rFonts w:ascii="Arial" w:hAnsi="Arial" w:cs="Arial"/>
          <w:b/>
          <w:bCs/>
          <w:sz w:val="27"/>
          <w:szCs w:val="27"/>
          <w:u w:val="single"/>
        </w:rPr>
        <w:t>NÁVRH PROJEKTU DISERTAČNÍ PRÁCE</w:t>
      </w:r>
    </w:p>
    <w:p w:rsidR="0048626E" w:rsidRDefault="0048626E" w:rsidP="00CD7D69">
      <w:pPr>
        <w:pStyle w:val="NormalWeb"/>
        <w:spacing w:line="360" w:lineRule="auto"/>
        <w:jc w:val="both"/>
      </w:pPr>
      <w:r>
        <w:rPr>
          <w:rFonts w:ascii="Arial" w:hAnsi="Arial" w:cs="Arial"/>
          <w:b/>
          <w:bCs/>
          <w:sz w:val="27"/>
          <w:szCs w:val="27"/>
          <w:u w:val="single"/>
        </w:rPr>
        <w:t>I.</w:t>
      </w:r>
      <w:r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sz w:val="27"/>
          <w:szCs w:val="27"/>
          <w:u w:val="single"/>
        </w:rPr>
        <w:t>Název: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</w:rPr>
        <w:t>Analýza procesu konstrukce rodiny v časopisové produkci let 1990-2010 a způsobů dekódování mediálních sdělení s rodinnou tématikou</w:t>
      </w:r>
    </w:p>
    <w:p w:rsidR="0048626E" w:rsidRDefault="0048626E" w:rsidP="00CD7D69">
      <w:pPr>
        <w:pStyle w:val="NormalWeb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7"/>
          <w:szCs w:val="27"/>
          <w:u w:val="single"/>
        </w:rPr>
        <w:t>II. Cíl výzkumu: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</w:rPr>
        <w:t xml:space="preserve">V současnosti můžeme v populárních médiích slýchat názor, že se česká rodina ocitla v krizi. Tento argument podporují následující fakta: Vzrůstající procento bezdětných žen, stoupající počet dětí narozených mimo manželství, zvyšující se podíl párů, které se rozvádějí, a skutečnost, že v roce 2001 připadalo na jednu ženu 1,14 dětí. Ačkoli se většina odborníků shoduje, že nastíněný sociální vývoj je zcela v souladu s vývojem společnosti v postmoderní éře, zajímá nás, jak se v dané situaci chovají vybraná česká média - zdali obhajují koncept rodiny, či upřednostňují protikladné hodnoty. Jejich prorodinný, respektive antirodinný </w:t>
      </w:r>
      <w:r>
        <w:rPr>
          <w:rFonts w:ascii="Arial" w:hAnsi="Arial" w:cs="Arial"/>
          <w:b/>
          <w:bCs/>
        </w:rPr>
        <w:t>diskurz</w:t>
      </w:r>
      <w:r>
        <w:rPr>
          <w:rFonts w:ascii="Arial" w:hAnsi="Arial" w:cs="Arial"/>
        </w:rPr>
        <w:t xml:space="preserve"> však nebudeme zkoumat pouze z čistě analytického hlediska. Budeme se rovněž zabývat tím, jak vybraným mediálním sdělením o rodině rozumějí studenti a studentky vysokých škol, kteří coby specifická sociální skupina vykazují řadu „krizových“ jevů: Manželství uzavírají v pozdním věku a většinou plodí jednoho až dva potomky. V rámci našeho výzkumu se proto pokusíme osvětlit, jak čtou vysokoškoláci mediální diskurz o rodině a do jaké míry se jejich </w:t>
      </w:r>
      <w:r>
        <w:rPr>
          <w:rFonts w:ascii="Arial" w:hAnsi="Arial" w:cs="Arial"/>
          <w:b/>
          <w:bCs/>
        </w:rPr>
        <w:t>recepce</w:t>
      </w:r>
      <w:r>
        <w:rPr>
          <w:rFonts w:ascii="Arial" w:hAnsi="Arial" w:cs="Arial"/>
        </w:rPr>
        <w:t xml:space="preserve"> shoduje se zakódovanými významy. </w:t>
      </w:r>
    </w:p>
    <w:p w:rsidR="0048626E" w:rsidRDefault="0048626E" w:rsidP="00CD7D69">
      <w:pPr>
        <w:pStyle w:val="NormalWeb"/>
        <w:spacing w:after="0" w:line="360" w:lineRule="auto"/>
        <w:jc w:val="both"/>
      </w:pPr>
      <w:r>
        <w:rPr>
          <w:rFonts w:ascii="Arial" w:hAnsi="Arial" w:cs="Arial"/>
        </w:rPr>
        <w:t xml:space="preserve">     V neposlední řadě bychom rádi upozornili na to, že náš výzkum je co do tématu a přístupu v českém prostředí ojedinělý. Nejen, že se v zamýšlené práci budeme zabývat povahou rodinného diskurzu napříč časopiseckým spektrem, ale naší analýze podrobíme také pečlivě ohraničené publikum. </w:t>
      </w:r>
    </w:p>
    <w:p w:rsidR="0048626E" w:rsidRDefault="0048626E" w:rsidP="00CD7D69">
      <w:pPr>
        <w:pStyle w:val="NormalWeb"/>
        <w:spacing w:after="0" w:line="360" w:lineRule="auto"/>
        <w:jc w:val="both"/>
      </w:pPr>
      <w:r>
        <w:rPr>
          <w:rFonts w:ascii="Arial" w:hAnsi="Arial" w:cs="Arial"/>
          <w:b/>
          <w:bCs/>
          <w:sz w:val="27"/>
          <w:szCs w:val="27"/>
          <w:u w:val="single"/>
        </w:rPr>
        <w:t>III. Základní výzkumné otázky:</w:t>
      </w:r>
      <w:r>
        <w:rPr>
          <w:rFonts w:ascii="Arial" w:hAnsi="Arial" w:cs="Arial"/>
        </w:rPr>
        <w:t xml:space="preserve"> </w:t>
      </w:r>
    </w:p>
    <w:p w:rsidR="0048626E" w:rsidRDefault="0048626E" w:rsidP="00CD7D69">
      <w:pPr>
        <w:pStyle w:val="NormalWeb"/>
        <w:spacing w:after="0" w:line="360" w:lineRule="auto"/>
        <w:ind w:left="782" w:hanging="437"/>
        <w:jc w:val="both"/>
      </w:pPr>
      <w:r>
        <w:rPr>
          <w:rFonts w:ascii="Arial" w:hAnsi="Arial" w:cs="Arial"/>
          <w:b/>
          <w:bCs/>
        </w:rPr>
        <w:t>III.a</w:t>
      </w:r>
      <w:r>
        <w:rPr>
          <w:rFonts w:ascii="Arial" w:hAnsi="Arial" w:cs="Arial"/>
        </w:rPr>
        <w:t xml:space="preserve"> Jakým způsobem zobrazovaly vvbrané české časopisy rodinnou tematiku v letech 1990-2010?</w:t>
      </w:r>
    </w:p>
    <w:p w:rsidR="0048626E" w:rsidRDefault="0048626E" w:rsidP="00CD7D69">
      <w:pPr>
        <w:pStyle w:val="NormalWeb"/>
        <w:spacing w:after="0" w:line="360" w:lineRule="auto"/>
        <w:ind w:left="782" w:hanging="437"/>
        <w:jc w:val="both"/>
      </w:pPr>
      <w:r>
        <w:rPr>
          <w:rFonts w:ascii="Arial" w:hAnsi="Arial" w:cs="Arial"/>
          <w:b/>
          <w:bCs/>
        </w:rPr>
        <w:t>III.b</w:t>
      </w:r>
      <w:r>
        <w:rPr>
          <w:rFonts w:ascii="Arial" w:hAnsi="Arial" w:cs="Arial"/>
        </w:rPr>
        <w:t xml:space="preserve"> Jsou zkoumaná média prorodinná, nebo protirodinná?</w:t>
      </w:r>
    </w:p>
    <w:p w:rsidR="0048626E" w:rsidRDefault="0048626E" w:rsidP="00CD7D69">
      <w:pPr>
        <w:pStyle w:val="NormalWeb"/>
        <w:spacing w:after="0" w:line="360" w:lineRule="auto"/>
        <w:ind w:firstLine="284"/>
        <w:jc w:val="both"/>
      </w:pPr>
      <w:r w:rsidRPr="00CD7D69">
        <w:rPr>
          <w:rFonts w:ascii="Arial" w:hAnsi="Arial" w:cs="Arial"/>
          <w:b/>
        </w:rPr>
        <w:t xml:space="preserve"> III.c</w:t>
      </w:r>
      <w:r>
        <w:rPr>
          <w:rFonts w:ascii="Arial" w:hAnsi="Arial" w:cs="Arial"/>
        </w:rPr>
        <w:t xml:space="preserve"> Jak dekódují vybraná sdělení o rodině studenti a studentky vysokých škol?</w:t>
      </w:r>
    </w:p>
    <w:p w:rsidR="0048626E" w:rsidRDefault="0048626E" w:rsidP="00CD7D69">
      <w:pPr>
        <w:pStyle w:val="NormalWeb"/>
        <w:spacing w:after="0" w:line="360" w:lineRule="auto"/>
        <w:jc w:val="both"/>
      </w:pPr>
      <w:r>
        <w:rPr>
          <w:rFonts w:ascii="Arial" w:hAnsi="Arial" w:cs="Arial"/>
          <w:b/>
          <w:bCs/>
          <w:sz w:val="27"/>
          <w:szCs w:val="27"/>
          <w:u w:val="single"/>
        </w:rPr>
        <w:t>IV. Teoretický kontext:</w:t>
      </w:r>
      <w:r>
        <w:rPr>
          <w:rFonts w:ascii="Arial" w:hAnsi="Arial" w:cs="Arial"/>
        </w:rPr>
        <w:t xml:space="preserve"> V disertační práci budeme vycházet především z následujících teoretických konceptů: </w:t>
      </w:r>
    </w:p>
    <w:p w:rsidR="0048626E" w:rsidRDefault="0048626E" w:rsidP="00CD7D69">
      <w:pPr>
        <w:pStyle w:val="NormalWeb"/>
        <w:spacing w:after="0" w:line="360" w:lineRule="auto"/>
        <w:ind w:left="147" w:hanging="5"/>
        <w:jc w:val="both"/>
        <w:rPr>
          <w:rFonts w:ascii="Arial" w:hAnsi="Arial" w:cs="Arial"/>
        </w:rPr>
      </w:pPr>
      <w:r>
        <w:t xml:space="preserve">▪ </w:t>
      </w:r>
      <w:r>
        <w:rPr>
          <w:rFonts w:ascii="Arial" w:hAnsi="Arial" w:cs="Arial"/>
          <w:b/>
          <w:bCs/>
          <w:u w:val="single"/>
        </w:rPr>
        <w:t>Teorie diskurzu</w:t>
      </w:r>
      <w:r>
        <w:rPr>
          <w:rFonts w:ascii="Arial" w:hAnsi="Arial" w:cs="Arial"/>
        </w:rPr>
        <w:t xml:space="preserve"> (Michel Foucault; Norman Fairclough; T. A. van Dijk; problematika „moci“, „vědění“, „exkluze“ a „prázdnoty“- „heterotopie“) </w:t>
      </w:r>
    </w:p>
    <w:p w:rsidR="0048626E" w:rsidRDefault="0048626E" w:rsidP="00CD7D69">
      <w:pPr>
        <w:pStyle w:val="NormalWeb"/>
        <w:spacing w:after="0" w:line="360" w:lineRule="auto"/>
        <w:ind w:left="147" w:hanging="5"/>
        <w:jc w:val="both"/>
      </w:pPr>
      <w:r>
        <w:t xml:space="preserve">▪ </w:t>
      </w:r>
      <w:r>
        <w:rPr>
          <w:rFonts w:ascii="Arial" w:hAnsi="Arial" w:cs="Arial"/>
          <w:b/>
          <w:bCs/>
          <w:u w:val="single"/>
        </w:rPr>
        <w:t>Teorie reprezentace</w:t>
      </w:r>
      <w:r>
        <w:rPr>
          <w:rFonts w:ascii="Arial" w:hAnsi="Arial" w:cs="Arial"/>
        </w:rPr>
        <w:t xml:space="preserve"> (Stuart Hall; problematika „typu“, „archetypu“ a „stereotypu“; „mýty“ dle Rolanda Barthese) </w:t>
      </w:r>
    </w:p>
    <w:p w:rsidR="0048626E" w:rsidRDefault="0048626E" w:rsidP="00CD7D69">
      <w:pPr>
        <w:pStyle w:val="NormalWeb"/>
        <w:spacing w:after="0" w:line="360" w:lineRule="auto"/>
        <w:ind w:left="147" w:hanging="5"/>
        <w:jc w:val="both"/>
      </w:pPr>
      <w:r>
        <w:t xml:space="preserve">▪ </w:t>
      </w:r>
      <w:r>
        <w:rPr>
          <w:rFonts w:ascii="Arial" w:hAnsi="Arial" w:cs="Arial"/>
          <w:b/>
          <w:bCs/>
          <w:u w:val="single"/>
        </w:rPr>
        <w:t>Hallův model zakódování a dekódování</w:t>
      </w:r>
      <w:r>
        <w:rPr>
          <w:rFonts w:ascii="Arial" w:hAnsi="Arial" w:cs="Arial"/>
        </w:rPr>
        <w:t xml:space="preserve"> (Stuart Hall; „dominantní“, „dohodnutý“ a „opoziční kód“)</w:t>
      </w:r>
    </w:p>
    <w:p w:rsidR="0048626E" w:rsidRDefault="0048626E" w:rsidP="00CD7D69">
      <w:pPr>
        <w:pStyle w:val="NormalWeb"/>
        <w:spacing w:after="0" w:line="360" w:lineRule="auto"/>
        <w:ind w:left="147" w:hanging="5"/>
        <w:jc w:val="both"/>
      </w:pPr>
      <w:r>
        <w:t xml:space="preserve">▪ </w:t>
      </w:r>
      <w:r>
        <w:rPr>
          <w:rFonts w:ascii="Arial" w:hAnsi="Arial" w:cs="Arial"/>
          <w:b/>
          <w:bCs/>
          <w:u w:val="single"/>
        </w:rPr>
        <w:t>Koncept ideologie a hegemonie</w:t>
      </w:r>
      <w:r>
        <w:rPr>
          <w:rFonts w:ascii="Arial" w:hAnsi="Arial" w:cs="Arial"/>
        </w:rPr>
        <w:t xml:space="preserve"> (Louis Althusser; Antonio Gramsci; problematika „naturalizace mocenských vztahů“; „ideologické mody operandi“)</w:t>
      </w:r>
    </w:p>
    <w:p w:rsidR="0048626E" w:rsidRDefault="0048626E" w:rsidP="00CD7D69">
      <w:pPr>
        <w:pStyle w:val="NormalWeb"/>
        <w:spacing w:after="0" w:line="360" w:lineRule="auto"/>
        <w:ind w:left="136" w:hanging="5"/>
        <w:jc w:val="both"/>
      </w:pPr>
      <w:r>
        <w:t xml:space="preserve">▪ </w:t>
      </w:r>
      <w:r>
        <w:rPr>
          <w:rFonts w:ascii="Arial" w:hAnsi="Arial" w:cs="Arial"/>
          <w:b/>
          <w:bCs/>
          <w:u w:val="single"/>
        </w:rPr>
        <w:t>Mechanismus terapie a potlačení</w:t>
      </w:r>
      <w:r>
        <w:rPr>
          <w:rFonts w:ascii="Arial" w:hAnsi="Arial" w:cs="Arial"/>
        </w:rPr>
        <w:t xml:space="preserve"> (Peter L. Berger; T. Luckmann; problematika „sociální konstrukce reality“) </w:t>
      </w:r>
    </w:p>
    <w:p w:rsidR="0048626E" w:rsidRDefault="0048626E" w:rsidP="00CD7D69">
      <w:pPr>
        <w:pStyle w:val="NormalWeb"/>
        <w:spacing w:after="0" w:line="360" w:lineRule="auto"/>
        <w:jc w:val="both"/>
      </w:pPr>
      <w:r>
        <w:rPr>
          <w:rFonts w:ascii="Arial" w:hAnsi="Arial" w:cs="Arial"/>
          <w:b/>
          <w:bCs/>
          <w:sz w:val="27"/>
          <w:szCs w:val="27"/>
          <w:u w:val="single"/>
        </w:rPr>
        <w:t>V. Definice vzorku a způsob jeho výběru:</w:t>
      </w:r>
      <w:r>
        <w:rPr>
          <w:rFonts w:ascii="Arial" w:hAnsi="Arial" w:cs="Arial"/>
          <w:sz w:val="27"/>
          <w:szCs w:val="27"/>
        </w:rPr>
        <w:t xml:space="preserve"> </w:t>
      </w:r>
    </w:p>
    <w:p w:rsidR="0048626E" w:rsidRDefault="0048626E" w:rsidP="00CB54EE">
      <w:pPr>
        <w:pStyle w:val="NormalWeb"/>
        <w:spacing w:after="0" w:line="360" w:lineRule="auto"/>
        <w:ind w:left="147" w:hanging="5"/>
        <w:jc w:val="both"/>
      </w:pPr>
      <w:r>
        <w:t xml:space="preserve">▪ </w:t>
      </w:r>
      <w:r>
        <w:rPr>
          <w:rFonts w:ascii="Arial" w:hAnsi="Arial" w:cs="Arial"/>
          <w:b/>
          <w:bCs/>
          <w:u w:val="single"/>
        </w:rPr>
        <w:t>Určení výzkumného souboru:</w:t>
      </w:r>
      <w:r>
        <w:rPr>
          <w:rFonts w:ascii="Arial" w:hAnsi="Arial" w:cs="Arial"/>
        </w:rPr>
        <w:t xml:space="preserve"> Vzhledem k nastíněnému charakteru analýzy budeme v naší práci operovat se dvěma odlišnými výzkumnými soubory: První množinu vzorků tvoří časopisy, které na základě jejich tematické specifikace dále dělíme na pět podskupin - časopisy rodinné, ženské, mužské, politicko-zpravodajské a společenské. Protože jmenované typy periodik čítají poměrně velké množství položek, rozhodli jsme se je zredukovat pomocí dvou základních kritérií: míry exkluzivity (časopisy „exkluzivní“ a „klasické“) a zábavnosti (časopisy „zábavné“ a „výchovné“). Do výsledného vzorku jsme pak zahrnuli zástupce každého z definovaných typů. Reálně analyzovaný materiál tudíž sestává z následujících titulů: Z časopisů o rodině jsou to periodika „Naše rodina“, „Rodiče“, „Family Star“ a „Miminko“; z ženských časopisů „Blesk pro ženy“, „Svět ženy“, „Cosmopolitan“ a „Marianne“; z časopisů mužských „Playboy“ a „Esquire“; z politicko-zpravodajských časopisů „Respekt“ a „Týden“ a z časopisů společenských „Spy“ a „Rytmus života“. </w:t>
      </w:r>
    </w:p>
    <w:p w:rsidR="0048626E" w:rsidRDefault="0048626E" w:rsidP="00CD7D69">
      <w:pPr>
        <w:pStyle w:val="NormalWeb"/>
        <w:spacing w:after="0" w:line="360" w:lineRule="auto"/>
        <w:ind w:left="147" w:firstLine="272"/>
        <w:jc w:val="both"/>
      </w:pPr>
      <w:r>
        <w:rPr>
          <w:rFonts w:ascii="Arial" w:hAnsi="Arial" w:cs="Arial"/>
        </w:rPr>
        <w:t xml:space="preserve">Druhou populaci představují posluchači vysokých škol. Vzhledem ke zvoleným metodám výzkumu, jimiž jsou metody focus group a hloubkové rozhovory, bude výsledný vzorek sestávat z šesti studentek a šesti studentů. </w:t>
      </w:r>
    </w:p>
    <w:p w:rsidR="0048626E" w:rsidRDefault="0048626E" w:rsidP="00CD7D69">
      <w:pPr>
        <w:pStyle w:val="NormalWeb"/>
        <w:spacing w:after="0" w:line="360" w:lineRule="auto"/>
        <w:jc w:val="both"/>
      </w:pPr>
      <w:r>
        <w:rPr>
          <w:rFonts w:ascii="Arial" w:hAnsi="Arial" w:cs="Arial"/>
          <w:b/>
          <w:bCs/>
          <w:sz w:val="27"/>
          <w:szCs w:val="27"/>
          <w:u w:val="single"/>
        </w:rPr>
        <w:t>VI. Metody výzkumu: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</w:rPr>
        <w:t xml:space="preserve">kvalitativní </w:t>
      </w:r>
      <w:r>
        <w:rPr>
          <w:rFonts w:ascii="Arial" w:hAnsi="Arial" w:cs="Arial"/>
          <w:b/>
          <w:bCs/>
        </w:rPr>
        <w:t>diskurzivní analýza</w:t>
      </w:r>
      <w:r>
        <w:rPr>
          <w:rFonts w:ascii="Arial" w:hAnsi="Arial" w:cs="Arial"/>
        </w:rPr>
        <w:t xml:space="preserve"> (výzkum obsahu) a kvalitativní </w:t>
      </w:r>
      <w:r>
        <w:rPr>
          <w:rFonts w:ascii="Arial" w:hAnsi="Arial" w:cs="Arial"/>
          <w:b/>
          <w:bCs/>
        </w:rPr>
        <w:t xml:space="preserve">recepční analýza </w:t>
      </w:r>
      <w:r>
        <w:rPr>
          <w:rFonts w:ascii="Arial" w:hAnsi="Arial" w:cs="Arial"/>
        </w:rPr>
        <w:t>(výzkum publika realizovaný kombinací metod „focus group“ a „hloubkových rozhovorů“)</w:t>
      </w:r>
    </w:p>
    <w:p w:rsidR="0048626E" w:rsidRDefault="0048626E" w:rsidP="00CD7D69">
      <w:pPr>
        <w:pStyle w:val="NormalWeb"/>
        <w:spacing w:after="0" w:line="360" w:lineRule="auto"/>
        <w:ind w:firstLine="420"/>
        <w:jc w:val="both"/>
      </w:pPr>
      <w:r>
        <w:rPr>
          <w:rFonts w:ascii="Arial" w:hAnsi="Arial" w:cs="Arial"/>
        </w:rPr>
        <w:t xml:space="preserve">Výzkumný oddíl zamýšlené disertační práce rozdělíme na dvě části. V první části budeme zkoumat povahu rodinného diskurzu, který se objevuje na stránkách tematicky odlišných skupin časopisů. Protože chceme podat zevrubný popis mediálního obrazu rodiny a míníme zachytit i ty nejjemnější nuance, jimiž se v textech projevují mocenské vztahy a ideologie, budeme na zvolená periodika aplikovat právě metodu </w:t>
      </w:r>
      <w:r>
        <w:rPr>
          <w:rFonts w:ascii="Arial" w:hAnsi="Arial" w:cs="Arial"/>
          <w:b/>
          <w:bCs/>
        </w:rPr>
        <w:t>diskurzivní analýzy</w:t>
      </w:r>
      <w:r>
        <w:rPr>
          <w:rFonts w:ascii="Arial" w:hAnsi="Arial" w:cs="Arial"/>
        </w:rPr>
        <w:t xml:space="preserve">. </w:t>
      </w:r>
    </w:p>
    <w:p w:rsidR="0048626E" w:rsidRDefault="0048626E" w:rsidP="00CD7D69">
      <w:pPr>
        <w:pStyle w:val="NormalWeb"/>
        <w:spacing w:after="0" w:line="360" w:lineRule="auto"/>
        <w:ind w:firstLine="420"/>
        <w:jc w:val="both"/>
      </w:pPr>
      <w:r>
        <w:rPr>
          <w:rFonts w:ascii="Arial" w:hAnsi="Arial" w:cs="Arial"/>
        </w:rPr>
        <w:t xml:space="preserve">Ve druhé části se pak zaměříme na to, jakým způsobem dekódují rodinná sdělení posluchači vysokých škol. Abychom odhalili významy, které naši budoucí respondenti přisuzují vybraným mediálním obrazům rodiny, použijeme metodu </w:t>
      </w:r>
      <w:r>
        <w:rPr>
          <w:rFonts w:ascii="Arial" w:hAnsi="Arial" w:cs="Arial"/>
          <w:b/>
          <w:bCs/>
        </w:rPr>
        <w:t>focus group</w:t>
      </w:r>
      <w:r>
        <w:rPr>
          <w:rFonts w:ascii="Arial" w:hAnsi="Arial" w:cs="Arial"/>
        </w:rPr>
        <w:t xml:space="preserve">. Výsledky získané na základě této skupinové analýzy následně zpřesníme či doplníme skutečnostmi, které vyplynou na povrch v rámci </w:t>
      </w:r>
      <w:r>
        <w:rPr>
          <w:rFonts w:ascii="Arial" w:hAnsi="Arial" w:cs="Arial"/>
          <w:b/>
          <w:bCs/>
        </w:rPr>
        <w:t>hloubkových rozhovorů</w:t>
      </w:r>
      <w:r>
        <w:rPr>
          <w:rFonts w:ascii="Arial" w:hAnsi="Arial" w:cs="Arial"/>
        </w:rPr>
        <w:t xml:space="preserve">. </w:t>
      </w:r>
    </w:p>
    <w:p w:rsidR="0048626E" w:rsidRDefault="0048626E" w:rsidP="00CD7D69">
      <w:pPr>
        <w:pStyle w:val="NormalWeb"/>
        <w:spacing w:after="0" w:line="360" w:lineRule="auto"/>
        <w:jc w:val="both"/>
      </w:pPr>
      <w:r>
        <w:rPr>
          <w:rFonts w:ascii="Arial" w:hAnsi="Arial" w:cs="Arial"/>
          <w:b/>
          <w:bCs/>
          <w:sz w:val="27"/>
          <w:szCs w:val="27"/>
          <w:u w:val="single"/>
        </w:rPr>
        <w:t>VII. Základní bibliografie:</w:t>
      </w:r>
      <w:r>
        <w:rPr>
          <w:rFonts w:ascii="Arial" w:hAnsi="Arial" w:cs="Arial"/>
        </w:rPr>
        <w:t xml:space="preserve"> </w:t>
      </w:r>
    </w:p>
    <w:p w:rsidR="0048626E" w:rsidRDefault="0048626E" w:rsidP="00CB54EE">
      <w:pPr>
        <w:pStyle w:val="NormalWeb"/>
        <w:spacing w:after="0" w:line="360" w:lineRule="auto"/>
        <w:ind w:left="142"/>
        <w:jc w:val="both"/>
      </w:pPr>
      <w:r>
        <w:t xml:space="preserve">▪ </w:t>
      </w:r>
      <w:r>
        <w:rPr>
          <w:rFonts w:ascii="Arial" w:hAnsi="Arial" w:cs="Arial"/>
        </w:rPr>
        <w:t xml:space="preserve">Chambers, Deborah. 2001. </w:t>
      </w:r>
      <w:r>
        <w:rPr>
          <w:rFonts w:ascii="Arial" w:hAnsi="Arial" w:cs="Arial"/>
          <w:i/>
          <w:iCs/>
        </w:rPr>
        <w:t>Representing the family</w:t>
      </w:r>
      <w:r>
        <w:rPr>
          <w:rFonts w:ascii="Arial" w:hAnsi="Arial" w:cs="Arial"/>
        </w:rPr>
        <w:t>. London: SAGE Publications.</w:t>
      </w:r>
    </w:p>
    <w:p w:rsidR="0048626E" w:rsidRDefault="0048626E" w:rsidP="00CB54EE">
      <w:pPr>
        <w:pStyle w:val="NormalWeb"/>
        <w:spacing w:after="0" w:line="360" w:lineRule="auto"/>
        <w:ind w:left="142"/>
        <w:jc w:val="both"/>
      </w:pPr>
      <w:r>
        <w:t xml:space="preserve">▪ </w:t>
      </w:r>
      <w:r>
        <w:rPr>
          <w:rFonts w:ascii="Arial" w:hAnsi="Arial" w:cs="Arial"/>
        </w:rPr>
        <w:t xml:space="preserve">Foucault, Michel. 1994. </w:t>
      </w:r>
      <w:r>
        <w:rPr>
          <w:rFonts w:ascii="Arial" w:hAnsi="Arial" w:cs="Arial"/>
          <w:i/>
          <w:iCs/>
        </w:rPr>
        <w:t>Diskurs, autor, genealogie: tři studie</w:t>
      </w:r>
      <w:r>
        <w:rPr>
          <w:rFonts w:ascii="Arial" w:hAnsi="Arial" w:cs="Arial"/>
        </w:rPr>
        <w:t>. Praha: Svoboda.</w:t>
      </w:r>
    </w:p>
    <w:p w:rsidR="0048626E" w:rsidRDefault="0048626E" w:rsidP="00CB54EE">
      <w:pPr>
        <w:pStyle w:val="NormalWeb"/>
        <w:spacing w:after="0" w:line="360" w:lineRule="auto"/>
        <w:ind w:left="142"/>
        <w:jc w:val="both"/>
      </w:pPr>
      <w:r>
        <w:t xml:space="preserve">▪ </w:t>
      </w:r>
      <w:r>
        <w:rPr>
          <w:rFonts w:ascii="Arial" w:hAnsi="Arial" w:cs="Arial"/>
        </w:rPr>
        <w:t xml:space="preserve">Hendl, Jan. 2005. </w:t>
      </w:r>
      <w:r>
        <w:rPr>
          <w:rFonts w:ascii="Arial" w:hAnsi="Arial" w:cs="Arial"/>
          <w:i/>
          <w:iCs/>
        </w:rPr>
        <w:t>Kvalitativní výzkum: základní metody a aplikace.</w:t>
      </w:r>
      <w:r>
        <w:rPr>
          <w:rFonts w:ascii="Arial" w:hAnsi="Arial" w:cs="Arial"/>
        </w:rPr>
        <w:t xml:space="preserve"> Praha: Portál. </w:t>
      </w:r>
    </w:p>
    <w:p w:rsidR="0048626E" w:rsidRDefault="0048626E" w:rsidP="00CB54EE">
      <w:pPr>
        <w:pStyle w:val="NormalWeb"/>
        <w:spacing w:after="0" w:line="360" w:lineRule="auto"/>
        <w:ind w:left="142"/>
        <w:jc w:val="both"/>
      </w:pPr>
      <w:r>
        <w:t xml:space="preserve">▪ </w:t>
      </w:r>
      <w:r>
        <w:rPr>
          <w:rFonts w:ascii="Arial" w:hAnsi="Arial" w:cs="Arial"/>
        </w:rPr>
        <w:t xml:space="preserve">Možný, Ivo. 1983. </w:t>
      </w:r>
      <w:r>
        <w:rPr>
          <w:rFonts w:ascii="Arial" w:hAnsi="Arial" w:cs="Arial"/>
          <w:i/>
          <w:iCs/>
        </w:rPr>
        <w:t>Rodina vysokoškolsky vzdělaných manželů</w:t>
      </w:r>
      <w:r>
        <w:rPr>
          <w:rFonts w:ascii="Arial" w:hAnsi="Arial" w:cs="Arial"/>
        </w:rPr>
        <w:t>. Brno: Univerzita J. E. Purkyně.</w:t>
      </w:r>
    </w:p>
    <w:p w:rsidR="0048626E" w:rsidRDefault="0048626E" w:rsidP="00CB54EE">
      <w:pPr>
        <w:pStyle w:val="NormalWeb"/>
        <w:spacing w:after="0" w:line="360" w:lineRule="auto"/>
        <w:ind w:left="142"/>
        <w:jc w:val="both"/>
      </w:pPr>
      <w:r>
        <w:t xml:space="preserve">▪ </w:t>
      </w:r>
      <w:r>
        <w:rPr>
          <w:rFonts w:ascii="Arial" w:hAnsi="Arial" w:cs="Arial"/>
        </w:rPr>
        <w:t xml:space="preserve">Rabušic, Ladislav. 2001. </w:t>
      </w:r>
      <w:r>
        <w:rPr>
          <w:rFonts w:ascii="Arial" w:hAnsi="Arial" w:cs="Arial"/>
          <w:i/>
          <w:iCs/>
        </w:rPr>
        <w:t xml:space="preserve">Kde ty všechny děti jsou? </w:t>
      </w:r>
      <w:r>
        <w:rPr>
          <w:rFonts w:ascii="Arial" w:hAnsi="Arial" w:cs="Arial"/>
        </w:rPr>
        <w:t>Praha: Sociologické nakladatelství.</w:t>
      </w:r>
    </w:p>
    <w:p w:rsidR="0048626E" w:rsidRDefault="0048626E" w:rsidP="00CD7D69">
      <w:pPr>
        <w:pStyle w:val="NormalWeb"/>
        <w:spacing w:after="0" w:line="360" w:lineRule="auto"/>
        <w:jc w:val="both"/>
      </w:pPr>
    </w:p>
    <w:p w:rsidR="0048626E" w:rsidRDefault="0048626E" w:rsidP="00CD7D69">
      <w:pPr>
        <w:pStyle w:val="NormalWeb"/>
        <w:spacing w:after="0" w:line="360" w:lineRule="auto"/>
        <w:jc w:val="both"/>
      </w:pPr>
      <w:bookmarkStart w:id="0" w:name="_GoBack"/>
      <w:bookmarkEnd w:id="0"/>
      <w:r>
        <w:rPr>
          <w:rFonts w:ascii="Arial" w:hAnsi="Arial" w:cs="Arial"/>
          <w:b/>
          <w:bCs/>
          <w:sz w:val="27"/>
          <w:szCs w:val="27"/>
          <w:u w:val="single"/>
        </w:rPr>
        <w:t>VIII. Anotace magisterské práce:</w:t>
      </w:r>
      <w:r>
        <w:rPr>
          <w:rFonts w:ascii="Arial" w:hAnsi="Arial" w:cs="Arial"/>
          <w:b/>
          <w:bCs/>
          <w:sz w:val="27"/>
          <w:szCs w:val="27"/>
        </w:rPr>
        <w:t xml:space="preserve"> </w:t>
      </w:r>
    </w:p>
    <w:p w:rsidR="0048626E" w:rsidRDefault="0048626E" w:rsidP="00CD7D69">
      <w:pPr>
        <w:pStyle w:val="NormalWeb"/>
        <w:spacing w:after="0" w:line="360" w:lineRule="auto"/>
        <w:jc w:val="both"/>
      </w:pPr>
      <w:r>
        <w:rPr>
          <w:rFonts w:ascii="Arial" w:hAnsi="Arial" w:cs="Arial"/>
        </w:rPr>
        <w:t xml:space="preserve">NOVÁKOVÁ, L. </w:t>
      </w:r>
      <w:r>
        <w:rPr>
          <w:rFonts w:ascii="Arial" w:hAnsi="Arial" w:cs="Arial"/>
          <w:i/>
          <w:iCs/>
        </w:rPr>
        <w:t>Mediální reprezentace otcovství a její proměny v čase.</w:t>
      </w:r>
      <w:r>
        <w:rPr>
          <w:rFonts w:ascii="Arial" w:hAnsi="Arial" w:cs="Arial"/>
        </w:rPr>
        <w:t xml:space="preserve"> Brno: FSS MU.</w:t>
      </w:r>
    </w:p>
    <w:p w:rsidR="0048626E" w:rsidRDefault="0048626E" w:rsidP="00CD7D69">
      <w:pPr>
        <w:pStyle w:val="NormalWeb"/>
        <w:spacing w:after="0" w:line="360" w:lineRule="auto"/>
        <w:jc w:val="both"/>
      </w:pPr>
      <w:r>
        <w:rPr>
          <w:rFonts w:ascii="Arial" w:hAnsi="Arial" w:cs="Arial"/>
        </w:rPr>
        <w:t>(156 stran, 58 663 slov)</w:t>
      </w:r>
    </w:p>
    <w:p w:rsidR="0048626E" w:rsidRDefault="0048626E" w:rsidP="00CD7D69">
      <w:pPr>
        <w:pStyle w:val="NormalWeb"/>
        <w:spacing w:after="0" w:line="360" w:lineRule="auto"/>
        <w:jc w:val="both"/>
      </w:pPr>
      <w:r>
        <w:rPr>
          <w:rFonts w:ascii="Arial" w:hAnsi="Arial" w:cs="Arial"/>
        </w:rPr>
        <w:t>Magisterská práce se zabývá mediálním obrazem otce a jeho proměnami v lifestylových časopisech „Šťastný domov“, „List paní a dívek“ a „Vlasta“. Naším cílem je zjistit, jakým způsobem se o otci hovoří v časovém intervalu let 1918-2009 a jakých podob nabývá jeho mediální reprezentace v průběhu času. Prostřednictvím metody diskurzivní analýzy chceme však rovněž přispět k debatě o povaze mužství. Z toho důvodu jsme si položili následující výzkumnou otázku, která je pro naši práci klíčová: Sestává mediální obraz otce ze stále stejných charakteristik a vzorců chování (archetypů), nebo se spolu se svými reálnými protějšky vyvíjí, jak tvrdí představitelé tzv. mužských studií?</w:t>
      </w:r>
    </w:p>
    <w:p w:rsidR="0048626E" w:rsidRDefault="0048626E" w:rsidP="00CD7D69">
      <w:pPr>
        <w:pStyle w:val="NormalWeb"/>
        <w:spacing w:after="0" w:line="360" w:lineRule="auto"/>
        <w:jc w:val="both"/>
      </w:pPr>
    </w:p>
    <w:p w:rsidR="0048626E" w:rsidRDefault="0048626E" w:rsidP="00CD7D69">
      <w:pPr>
        <w:jc w:val="both"/>
      </w:pPr>
    </w:p>
    <w:sectPr w:rsidR="0048626E" w:rsidSect="00532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82E43"/>
    <w:multiLevelType w:val="multilevel"/>
    <w:tmpl w:val="18F4C30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00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D69"/>
    <w:rsid w:val="0018662C"/>
    <w:rsid w:val="0048626E"/>
    <w:rsid w:val="0053279F"/>
    <w:rsid w:val="006115BC"/>
    <w:rsid w:val="008417BB"/>
    <w:rsid w:val="008D03D2"/>
    <w:rsid w:val="00CB54EE"/>
    <w:rsid w:val="00CD7D69"/>
    <w:rsid w:val="00DE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7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D7D6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0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891</Words>
  <Characters>5259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PROJEKTU DISERTAČNÍ PRÁCE</dc:title>
  <dc:subject/>
  <dc:creator>Andre</dc:creator>
  <cp:keywords/>
  <dc:description/>
  <cp:lastModifiedBy>user</cp:lastModifiedBy>
  <cp:revision>2</cp:revision>
  <dcterms:created xsi:type="dcterms:W3CDTF">2011-06-15T06:38:00Z</dcterms:created>
  <dcterms:modified xsi:type="dcterms:W3CDTF">2011-06-15T06:38:00Z</dcterms:modified>
</cp:coreProperties>
</file>