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24" w:rsidRDefault="004722CD" w:rsidP="004722CD">
      <w:r>
        <w:t>Učebnice se zabývá problematikou práva sociálního zabezpečení v teoretické i praktické rovině. Jsou zkoumány otázky předmětu a systému práva sociálního zabezpečení, základní zásady a funkce tohoto právního odvětví, prameny, činitele ovlivňující jeho úroveň. Dále v teoretické rovině jsou rozebrány právní vztahy sociálního zabezpečení a právní skutečnosti v sociálním zabezpečení. V aplikační části je proveden rozbor konkrétní právní úpravy práva sociálního zabezpečení v České republice a rozbor unijní úpravy sociálního zabezpečení.</w:t>
      </w:r>
      <w:bookmarkStart w:id="0" w:name="_GoBack"/>
      <w:bookmarkEnd w:id="0"/>
    </w:p>
    <w:sectPr w:rsidR="0058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CD"/>
    <w:rsid w:val="004722CD"/>
    <w:rsid w:val="005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4CA2-B5D8-4C0C-BFEB-DF17403C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2018-02-20T09:31:00Z</dcterms:created>
  <dcterms:modified xsi:type="dcterms:W3CDTF">2018-02-20T09:32:00Z</dcterms:modified>
</cp:coreProperties>
</file>