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C7" w:rsidRDefault="000536FD">
      <w:r>
        <w:t xml:space="preserve">Aktualizovaná učebnice Veřejné stavební právo je zaměřena </w:t>
      </w:r>
      <w:r>
        <w:br/>
        <w:t xml:space="preserve">na vysvětlení a popsání institutů veřejného stavebního práva a dále jednotlivých </w:t>
      </w:r>
      <w:r>
        <w:br/>
        <w:t xml:space="preserve">postupů a činností správních úřadů při aplikaci norem veřejného </w:t>
      </w:r>
      <w:r>
        <w:br/>
        <w:t xml:space="preserve">stavebního práva. Publikace navazuje na předchozí knihu autorů a reaguje </w:t>
      </w:r>
      <w:r>
        <w:br/>
        <w:t xml:space="preserve">na změny v oblasti veřejného stavebního práva, které jsou v poslední době </w:t>
      </w:r>
      <w:r>
        <w:br/>
        <w:t xml:space="preserve">velmi aktuální a diskutované. Publikace je věnována oblasti veřejného stavebního </w:t>
      </w:r>
      <w:r>
        <w:br/>
        <w:t xml:space="preserve">práva, které upravuje obsah výkonu veřejné správy na úseku stavebnictví, </w:t>
      </w:r>
      <w:r>
        <w:br/>
        <w:t xml:space="preserve">na rozdíl od soukromého stavebního práva, kdy jde zejména </w:t>
      </w:r>
      <w:r>
        <w:br/>
        <w:t xml:space="preserve">o soukromoprávní vztahy mezi zhotoviteli a objednateli stavebních děl. </w:t>
      </w:r>
      <w:r>
        <w:br/>
        <w:t xml:space="preserve">Aktualizovaná publikace doplňuje vymezení základních pojmů a definic </w:t>
      </w:r>
      <w:r>
        <w:br/>
        <w:t xml:space="preserve">zakotvených ve stavebním zákoně a dále nové formy společných postupů </w:t>
      </w:r>
      <w:r>
        <w:br/>
        <w:t xml:space="preserve">dle stavebního zákona, včetně společných řízení. Aktualizace reaguje na jednotlivé </w:t>
      </w:r>
      <w:r>
        <w:br/>
        <w:t>významné novely stavebního práva</w:t>
      </w:r>
      <w:bookmarkStart w:id="0" w:name="_GoBack"/>
      <w:bookmarkEnd w:id="0"/>
    </w:p>
    <w:sectPr w:rsidR="00C3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D"/>
    <w:rsid w:val="000536FD"/>
    <w:rsid w:val="00C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AC22A-C3B6-4710-85A5-417492EE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2019-11-12T12:42:00Z</dcterms:created>
  <dcterms:modified xsi:type="dcterms:W3CDTF">2019-11-12T12:44:00Z</dcterms:modified>
</cp:coreProperties>
</file>