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37A2" w14:textId="77777777" w:rsidR="00502D60" w:rsidRPr="00502D60" w:rsidRDefault="00502D60" w:rsidP="00502D60">
      <w:r w:rsidRPr="00502D60">
        <w:t>Vzhledem k tomu, že od společenských a politických změn provedených po listopadu 1989 uběhlo již více než třicet let, je nutné se tomuto období ve výuce českých a československých právních dějin začít intenzivně věnovat a studentům zprostředkovat okolnosti a události v našem právním vývoji, které předcházely a mnohdy formovaly současné platné právní předpisy. Obsahově se učebnice zaměřuje především na právní vývoj v devadesátých letech minulého století. Hloubka záběru a časový rozsah závisí vždy na pojednávané problematice či příslušném právním odvětví a jeho specifikách. Pozornost je věnována jak dějinám státu, tak i práva (vývoji jednotlivých právních odvětví). Učebnice obsahuje rovněž kapitoly věnující se problematice vyrovnání se s totalitní minulostí (restitucím, privatizaci, lustracím a jejich právní úpravě). V případě předkládané učebnice se jedná vůbec o první a klíčové zpracování dané oblasti našeho porevolučního právního vývoje. Učebnice vychází ve 2., doplněném a aktualizovaném vydání.</w:t>
      </w:r>
    </w:p>
    <w:p w14:paraId="5542FD45" w14:textId="77777777" w:rsidR="00502D60" w:rsidRPr="00502D60" w:rsidRDefault="00502D60" w:rsidP="00502D60">
      <w:r w:rsidRPr="00502D60">
        <w:t> </w:t>
      </w:r>
    </w:p>
    <w:p w14:paraId="648C5B2C" w14:textId="77777777" w:rsidR="00A35EEF" w:rsidRDefault="00A35EEF"/>
    <w:sectPr w:rsidR="00A3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60"/>
    <w:rsid w:val="00502D60"/>
    <w:rsid w:val="00A35EEF"/>
    <w:rsid w:val="00CD38C0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FBB5"/>
  <w15:chartTrackingRefBased/>
  <w15:docId w15:val="{56EE7AB6-527C-491F-A8D0-D91BD40E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2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2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2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2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2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2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2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2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2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2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2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2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2D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2D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2D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2D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2D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2D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2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2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2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2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2D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2D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2D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2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2D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2D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Company>Masarykova univerzita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2025-03-04T12:15:00Z</dcterms:created>
  <dcterms:modified xsi:type="dcterms:W3CDTF">2025-03-04T12:16:00Z</dcterms:modified>
</cp:coreProperties>
</file>