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67" w:rsidRDefault="002D6429">
      <w:r>
        <w:rPr>
          <w:rFonts w:ascii="Verdana" w:hAnsi="Verdana"/>
          <w:sz w:val="18"/>
          <w:szCs w:val="18"/>
        </w:rPr>
        <w:t>Jedná se o učební pomůcku primárně určenou pro studenty magisterského studia k předmětu Právo životního prostředí II. Publikace je zaměřena na zvláštní část práva životního prostředí. Je vymezena vazba na obecnou část práva životního prostředí. Další kapitoly jsou zaměřeny na platnou právní úpravu ochrany životního prostředí, a to jak z pohledu jednotlivých složek životního prostředí, tak z pohledu vybraných činností a látek jej ohrožujících a poškozujících.</w:t>
      </w:r>
      <w:bookmarkStart w:id="0" w:name="_GoBack"/>
      <w:bookmarkEnd w:id="0"/>
    </w:p>
    <w:sectPr w:rsidR="00B01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29"/>
    <w:rsid w:val="002D6429"/>
    <w:rsid w:val="00B01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396</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Maťašová</dc:creator>
  <cp:lastModifiedBy>Zdeňka Maťašová</cp:lastModifiedBy>
  <cp:revision>1</cp:revision>
  <dcterms:created xsi:type="dcterms:W3CDTF">2016-01-20T13:28:00Z</dcterms:created>
  <dcterms:modified xsi:type="dcterms:W3CDTF">2016-01-20T13:30:00Z</dcterms:modified>
</cp:coreProperties>
</file>