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F0" w:rsidRDefault="00F97396">
      <w:r>
        <w:rPr>
          <w:rFonts w:ascii="Verdana" w:hAnsi="Verdana"/>
          <w:sz w:val="18"/>
          <w:szCs w:val="18"/>
        </w:rPr>
        <w:t>Publikace je zaměřena na základní otázky právní úpravy veřejného majetku, což zahrnuje v prvé řadě pojmové vymezení tzv. veřejného vlastnictví a tzv. veřejných věcí, jako předmětu tohoto vlastnictví, a dále charakteristiku ústavněprávních souvislostí veřejného majetku a charakteristiku jeho zákonné úpravy, zejména pak majetku státu a majetku územních samosprávných celků. Následuje vymezení veřejného majetku a přiblížení otázek nabývání majetku veřejnými subjekty, hospodaření s veřejným majetkem a nakládání s ním, jakož i otázek odpovědnosti a kontroly při hospodaření s veřejným majetkem. Nezbytný prostor je věnován veřejnému majetku od státu a územních samosprávných celků odlišných subjektů, tj. majetku veřejných vysokých škol, profesních komor a veřejných výzkumných institucí. V závěru publikace lze nalézt exkurz do majetkoprávní problematiky veřejných subjektů v zahraničí.</w:t>
      </w:r>
      <w:bookmarkStart w:id="0" w:name="_GoBack"/>
      <w:bookmarkEnd w:id="0"/>
    </w:p>
    <w:sectPr w:rsidR="0081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6"/>
    <w:rsid w:val="00817FF0"/>
    <w:rsid w:val="00F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816E-BA7A-40CC-BBD1-FCF3A84C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2016-11-14T10:55:00Z</dcterms:created>
  <dcterms:modified xsi:type="dcterms:W3CDTF">2016-11-14T10:59:00Z</dcterms:modified>
</cp:coreProperties>
</file>