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28" w:rsidRDefault="00BD2378">
      <w:r>
        <w:rPr>
          <w:rFonts w:ascii="Verdana" w:hAnsi="Verdana"/>
          <w:color w:val="000000"/>
          <w:sz w:val="18"/>
          <w:szCs w:val="18"/>
        </w:rPr>
        <w:t>Jedná se o učební pomůcku primárně určenou pro studenty magisterského studia k předmětu Právo životního prostředí I. Publikace je zaměřena na obecnou část práva životního prostředí, jež obsahuje výchozí principy ochrany životního prostředí a tzv. průřezové nástroje regulace. Obecná část je výchozím základem pro studium problematiky zvláštní části práva životního prostředí s tím, že obě části publikace by měly představovat vzájemně provázaný koherentní celek.</w:t>
      </w:r>
      <w:bookmarkStart w:id="0" w:name="_GoBack"/>
      <w:bookmarkEnd w:id="0"/>
    </w:p>
    <w:sectPr w:rsidR="0009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78"/>
    <w:rsid w:val="00096628"/>
    <w:rsid w:val="00B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2D341-9A5B-4039-B12F-E14E790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2016-11-24T14:32:00Z</dcterms:created>
  <dcterms:modified xsi:type="dcterms:W3CDTF">2016-11-24T14:33:00Z</dcterms:modified>
</cp:coreProperties>
</file>