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0B26">
        <w:rPr>
          <w:sz w:val="24"/>
          <w:szCs w:val="24"/>
        </w:rPr>
        <w:t>doc. JUDr. Jan Svatoň</w:t>
      </w:r>
      <w:r>
        <w:rPr>
          <w:sz w:val="24"/>
          <w:szCs w:val="24"/>
        </w:rPr>
        <w:t>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</w:t>
      </w:r>
      <w:r w:rsidR="00B30B26">
        <w:rPr>
          <w:sz w:val="24"/>
          <w:szCs w:val="24"/>
        </w:rPr>
        <w:t>Ústavní právo a státověda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00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 Brně, dne </w:t>
      </w:r>
      <w:r w:rsidR="00E87AE4">
        <w:rPr>
          <w:rFonts w:ascii="Times New Roman" w:hAnsi="Times New Roman" w:cs="Times New Roman"/>
          <w:sz w:val="24"/>
          <w:szCs w:val="24"/>
        </w:rPr>
        <w:t>19. května 2017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B30B26">
        <w:rPr>
          <w:rFonts w:cs="Times New Roman"/>
        </w:rPr>
        <w:t>Ústavní právo a státověda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B30B26">
        <w:rPr>
          <w:b/>
          <w:bCs/>
        </w:rPr>
        <w:t>Ústavní právo a státověda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E87AE4" w:rsidP="0044001E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>Mgr. Bc. Klára Lukášová, Mgr. Petr Ošmera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</w:t>
      </w:r>
      <w:bookmarkStart w:id="0" w:name="_GoBack"/>
      <w:bookmarkEnd w:id="0"/>
      <w:r>
        <w:t>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E87AE4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E87AE4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E87AE4">
        <w:rPr>
          <w:rFonts w:cs="Times New Roman"/>
          <w:b/>
          <w:bCs/>
          <w:sz w:val="28"/>
          <w:szCs w:val="28"/>
          <w:u w:val="single"/>
        </w:rPr>
        <w:t>12. června 2017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</w:t>
      </w:r>
      <w:r w:rsidR="0044001E">
        <w:rPr>
          <w:rFonts w:cs="Times New Roman"/>
          <w:b/>
          <w:bCs/>
          <w:sz w:val="28"/>
          <w:szCs w:val="28"/>
          <w:u w:val="single"/>
        </w:rPr>
        <w:t>13.</w:t>
      </w:r>
      <w:r w:rsidR="00E87AE4">
        <w:rPr>
          <w:rFonts w:cs="Times New Roman"/>
          <w:b/>
          <w:bCs/>
          <w:sz w:val="28"/>
          <w:szCs w:val="28"/>
          <w:u w:val="single"/>
        </w:rPr>
        <w:t>0</w:t>
      </w:r>
      <w:r w:rsidR="0044001E">
        <w:rPr>
          <w:rFonts w:cs="Times New Roman"/>
          <w:b/>
          <w:bCs/>
          <w:sz w:val="28"/>
          <w:szCs w:val="28"/>
          <w:u w:val="single"/>
        </w:rPr>
        <w:t>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B30B26">
        <w:rPr>
          <w:rFonts w:cs="Times New Roman"/>
          <w:b/>
          <w:bCs/>
          <w:sz w:val="28"/>
          <w:szCs w:val="28"/>
          <w:u w:val="single"/>
        </w:rPr>
        <w:t>142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C299E"/>
    <w:rsid w:val="0044001E"/>
    <w:rsid w:val="007058F8"/>
    <w:rsid w:val="00B30B26"/>
    <w:rsid w:val="00C26850"/>
    <w:rsid w:val="00DB364E"/>
    <w:rsid w:val="00E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FDD268E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6</cp:revision>
  <cp:lastPrinted>2017-05-19T05:30:00Z</cp:lastPrinted>
  <dcterms:created xsi:type="dcterms:W3CDTF">2016-02-16T06:46:00Z</dcterms:created>
  <dcterms:modified xsi:type="dcterms:W3CDTF">2017-05-19T05:31:00Z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