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80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5760720" cy="3686346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69388" cy="5803900"/>
                      <a:chOff x="0" y="685800"/>
                      <a:chExt cx="9069388" cy="5803900"/>
                    </a:xfrm>
                  </a:grpSpPr>
                  <a:sp>
                    <a:nvSpPr>
                      <a:cNvPr id="307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31913" y="3716338"/>
                        <a:ext cx="6713537" cy="19431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457200" indent="-457200"/>
                          <a:r>
                            <a:rPr lang="en-US" b="1">
                              <a:solidFill>
                                <a:schemeClr val="accent2"/>
                              </a:solidFill>
                            </a:rPr>
                            <a:t>Aims of the study of physiology</a:t>
                          </a:r>
                          <a:r>
                            <a:rPr lang="en-US"/>
                            <a:t>:</a:t>
                          </a:r>
                        </a:p>
                        <a:p>
                          <a:pPr marL="457200" indent="-457200">
                            <a:buFontTx/>
                            <a:buAutoNum type="arabicPeriod"/>
                          </a:pPr>
                          <a:r>
                            <a:rPr lang="cs-CZ"/>
                            <a:t>To understand the</a:t>
                          </a:r>
                          <a:r>
                            <a:rPr lang="en-US"/>
                            <a:t> terminology</a:t>
                          </a:r>
                        </a:p>
                        <a:p>
                          <a:pPr marL="457200" indent="-457200">
                            <a:buFontTx/>
                            <a:buAutoNum type="arabicPeriod"/>
                          </a:pPr>
                          <a:r>
                            <a:rPr lang="cs-CZ"/>
                            <a:t>To learn </a:t>
                          </a:r>
                          <a:r>
                            <a:rPr lang="en-US"/>
                            <a:t>basic factography</a:t>
                          </a:r>
                        </a:p>
                        <a:p>
                          <a:pPr marL="457200" indent="-457200">
                            <a:buFontTx/>
                            <a:buAutoNum type="arabicPeriod"/>
                          </a:pPr>
                          <a:r>
                            <a:rPr lang="cs-CZ"/>
                            <a:t>To u</a:t>
                          </a:r>
                          <a:r>
                            <a:rPr lang="en-US"/>
                            <a:t>nderstand functional relations</a:t>
                          </a:r>
                        </a:p>
                        <a:p>
                          <a:pPr marL="457200" indent="-457200">
                            <a:buFontTx/>
                            <a:buAutoNum type="arabicPeriod"/>
                          </a:pPr>
                          <a:r>
                            <a:rPr lang="cs-CZ"/>
                            <a:t>To u</a:t>
                          </a:r>
                          <a:r>
                            <a:rPr lang="en-US"/>
                            <a:t>nderstand clinical output of physiology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3075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0" y="685800"/>
                        <a:ext cx="9069388" cy="2606675"/>
                        <a:chOff x="0" y="336"/>
                        <a:chExt cx="5713" cy="1642"/>
                      </a:xfrm>
                    </a:grpSpPr>
                    <a:sp>
                      <a:nvSpPr>
                        <a:cNvPr id="3077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7" y="336"/>
                          <a:ext cx="5343" cy="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/>
                              <a:t>BIOFYSICS	BIOCHEMISTRY	BIOLOGY	MOLECULAR</a:t>
                            </a:r>
                          </a:p>
                          <a:p>
                            <a:pPr algn="ctr"/>
                            <a:r>
                              <a:rPr lang="en-US"/>
                              <a:t>							BIOLOGY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8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01" y="960"/>
                          <a:ext cx="1634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>
                                <a:solidFill>
                                  <a:srgbClr val="FF0000"/>
                                </a:solidFill>
                              </a:rPr>
                              <a:t>PHYSIOLOGY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9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0" y="1536"/>
                          <a:ext cx="5713" cy="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/>
                              <a:t>PHARMACOLOGY	FUNCTIONAL 		CLINICAL	PREVENTIVE</a:t>
                            </a:r>
                          </a:p>
                          <a:p>
                            <a:r>
                              <a:rPr lang="en-US" sz="2000"/>
                              <a:t>			DIAGNOSTICS		SUBJECTS 	MEDICINE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0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2" y="624"/>
                          <a:ext cx="1008" cy="3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1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04" y="624"/>
                          <a:ext cx="96" cy="3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2" name="Line 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024" y="576"/>
                          <a:ext cx="96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3" name="Line 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312" y="624"/>
                          <a:ext cx="720" cy="3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4" name="Line 1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960" y="1248"/>
                          <a:ext cx="1152" cy="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5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00" y="1248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6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68" y="1248"/>
                          <a:ext cx="72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087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00" y="1248"/>
                          <a:ext cx="1488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076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450" y="6092825"/>
                        <a:ext cx="6551613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/>
                            <a:t>Teaching forms – lectures, tutorials, demonstrations, practicals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82296">
        <w:rPr>
          <w:noProof/>
          <w:lang w:val="pt-PT" w:eastAsia="pt-PT"/>
        </w:rPr>
        <w:drawing>
          <wp:inline distT="0" distB="0" distL="0" distR="0">
            <wp:extent cx="5760720" cy="4672393"/>
            <wp:effectExtent l="1905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2075" cy="6254750"/>
                      <a:chOff x="715963" y="228600"/>
                      <a:chExt cx="7712075" cy="6254750"/>
                    </a:xfrm>
                  </a:grpSpPr>
                  <a:sp>
                    <a:nvSpPr>
                      <a:cNvPr id="4098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20763" y="228600"/>
                        <a:ext cx="7102475" cy="1614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>
                              <a:solidFill>
                                <a:srgbClr val="FF0000"/>
                              </a:solidFill>
                            </a:rPr>
                            <a:t>PHYSIOLOGY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/>
                            <a:t>Science about living organisms (Fernel, 1642)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/>
                            <a:t>Experimental science (W. Harvey, 1643; C. Bernard, J.E. Purkyně)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4099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1066800" y="1922463"/>
                        <a:ext cx="7131050" cy="3013075"/>
                        <a:chOff x="935" y="1536"/>
                        <a:chExt cx="4492" cy="1898"/>
                      </a:xfrm>
                    </a:grpSpPr>
                    <a:sp>
                      <a:nvSpPr>
                        <a:cNvPr id="410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35" y="1536"/>
                          <a:ext cx="4492" cy="1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solidFill>
                                  <a:srgbClr val="FF0000"/>
                                </a:solidFill>
                              </a:rPr>
                              <a:t>PHYSIOLOGY</a:t>
                            </a:r>
                            <a:r>
                              <a:rPr lang="cs-CZ">
                                <a:solidFill>
                                  <a:srgbClr val="FF0000"/>
                                </a:solidFill>
                              </a:rPr>
                              <a:t> – science about functions (dynamics)</a:t>
                            </a:r>
                            <a:endParaRPr lang="en-US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pPr>
                              <a:buFontTx/>
                              <a:buChar char="•"/>
                            </a:pPr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General </a:t>
                            </a:r>
                          </a:p>
                          <a:p>
                            <a:pPr>
                              <a:buFontTx/>
                              <a:buChar char="•"/>
                            </a:pPr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Special</a:t>
                            </a:r>
                          </a:p>
                          <a:p>
                            <a:pPr>
                              <a:buFontTx/>
                              <a:buChar char="•"/>
                            </a:pPr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Comparative</a:t>
                            </a:r>
                          </a:p>
                          <a:p>
                            <a:pPr>
                              <a:buFontTx/>
                              <a:buChar char="•"/>
                            </a:pPr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Evolutional</a:t>
                            </a:r>
                          </a:p>
                          <a:p>
                            <a:pPr>
                              <a:buFontTx/>
                              <a:buChar char="•"/>
                            </a:pPr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Applied</a:t>
                            </a:r>
                            <a:r>
                              <a:rPr lang="en-US"/>
                              <a:t>		</a:t>
                            </a:r>
                            <a:r>
                              <a:rPr lang="en-US">
                                <a:solidFill>
                                  <a:schemeClr val="accent1"/>
                                </a:solidFill>
                              </a:rPr>
                              <a:t>medical</a:t>
                            </a:r>
                            <a:r>
                              <a:rPr lang="en-US"/>
                              <a:t>	normal</a:t>
                            </a:r>
                            <a:r>
                              <a:rPr lang="cs-CZ"/>
                              <a:t> (</a:t>
                            </a:r>
                            <a:r>
                              <a:rPr lang="cs-CZ" i="1" u="sng"/>
                              <a:t>normative</a:t>
                            </a:r>
                            <a:r>
                              <a:rPr lang="cs-CZ"/>
                              <a:t>)</a:t>
                            </a:r>
                            <a:endParaRPr lang="en-US"/>
                          </a:p>
                          <a:p>
                            <a:pPr lvl="4"/>
                            <a:r>
                              <a:rPr lang="en-US"/>
                              <a:t>			pathological</a:t>
                            </a:r>
                          </a:p>
                          <a:p>
                            <a:pPr lvl="4"/>
                            <a:r>
                              <a:rPr lang="en-US"/>
                              <a:t>			clinical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2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64" y="2880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4103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408" y="2880"/>
                          <a:ext cx="3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4104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60" y="2928"/>
                          <a:ext cx="432" cy="1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4105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60" y="2976"/>
                          <a:ext cx="336" cy="3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4106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64" y="2928"/>
                          <a:ext cx="528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4107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64" y="2976"/>
                          <a:ext cx="528" cy="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4100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5963" y="5257800"/>
                        <a:ext cx="7712075" cy="12255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i="1"/>
                            <a:t>Life is a dynamic system with focused behavior, with autoreproduction, characterized by </a:t>
                          </a:r>
                          <a:r>
                            <a:rPr lang="en-US" b="1" i="1">
                              <a:solidFill>
                                <a:srgbClr val="FF3300"/>
                              </a:solidFill>
                            </a:rPr>
                            <a:t>flow of substrates, energies and information</a:t>
                          </a:r>
                          <a:r>
                            <a:rPr lang="en-US" i="1"/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5760720" cy="284790"/>
            <wp:effectExtent l="19050" t="0" r="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50275" cy="422275"/>
                      <a:chOff x="365125" y="5848350"/>
                      <a:chExt cx="8550275" cy="422275"/>
                    </a:xfrm>
                  </a:grpSpPr>
                  <a:sp>
                    <a:nvSpPr>
                      <a:cNvPr id="6152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5125" y="5848350"/>
                        <a:ext cx="8550275" cy="422275"/>
                      </a:xfrm>
                      <a:prstGeom prst="rect">
                        <a:avLst/>
                      </a:prstGeom>
                      <a:solidFill>
                        <a:schemeClr val="hlink"/>
                      </a:solidFill>
                      <a:ln w="254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dirty="0"/>
                            <a:t>Functions </a:t>
                          </a:r>
                          <a:r>
                            <a:rPr lang="cs-CZ" sz="2000" dirty="0"/>
                            <a:t>are </a:t>
                          </a:r>
                          <a:r>
                            <a:rPr lang="en-US" sz="2000" dirty="0"/>
                            <a:t>studied at 5 levels: molecular, cellular, tissue, organ, organism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7C20" w:rsidRPr="003A7C20" w:rsidRDefault="003A7C20">
      <w:pPr>
        <w:rPr>
          <w:b/>
          <w:sz w:val="96"/>
          <w:szCs w:val="96"/>
          <w:lang w:val="en-GB"/>
        </w:rPr>
      </w:pPr>
      <w:r w:rsidRPr="003A7C20">
        <w:rPr>
          <w:b/>
          <w:sz w:val="96"/>
          <w:szCs w:val="96"/>
          <w:lang w:val="en-GB"/>
        </w:rPr>
        <w:lastRenderedPageBreak/>
        <w:t>MEMBRANE, BODY ORGANISATION, COMPARTMENTS</w:t>
      </w: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5760720" cy="4271850"/>
            <wp:effectExtent l="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10600" cy="6384925"/>
                      <a:chOff x="266700" y="260350"/>
                      <a:chExt cx="8610600" cy="6384925"/>
                    </a:xfrm>
                  </a:grpSpPr>
                  <a:grpSp>
                    <a:nvGrpSpPr>
                      <a:cNvPr id="9218" name="Group 26"/>
                      <a:cNvGrpSpPr>
                        <a:grpSpLocks/>
                      </a:cNvGrpSpPr>
                    </a:nvGrpSpPr>
                    <a:grpSpPr bwMode="auto">
                      <a:xfrm>
                        <a:off x="266700" y="260350"/>
                        <a:ext cx="8610600" cy="6384925"/>
                        <a:chOff x="168" y="164"/>
                        <a:chExt cx="5424" cy="4022"/>
                      </a:xfrm>
                    </a:grpSpPr>
                    <a:sp>
                      <a:nvSpPr>
                        <a:cNvPr id="9219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00" y="696"/>
                          <a:ext cx="417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20" name="Line 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72" y="1008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21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72" y="2304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22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72" y="1392"/>
                          <a:ext cx="475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23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72" y="3648"/>
                          <a:ext cx="48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2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58" y="722"/>
                          <a:ext cx="1566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/>
                              <a:t>GIT, lungs, kidney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6" y="1058"/>
                          <a:ext cx="2355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/>
                              <a:t>Plasma 	5% - 3,5 litres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6" y="1442"/>
                          <a:ext cx="2547" cy="7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/>
                              <a:t>Interstitial	15% - 10,5 litres</a:t>
                            </a:r>
                          </a:p>
                          <a:p>
                            <a:r>
                              <a:rPr lang="en-GB"/>
                              <a:t>fluid</a:t>
                            </a:r>
                          </a:p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922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6" y="2354"/>
                          <a:ext cx="2403" cy="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/>
                              <a:t>Intracellular	40% - 28 litres</a:t>
                            </a:r>
                          </a:p>
                          <a:p>
                            <a:r>
                              <a:rPr lang="en-GB"/>
                              <a:t>fluid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98" y="1126"/>
                          <a:ext cx="103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800" i="1">
                                <a:solidFill>
                                  <a:srgbClr val="FF3300"/>
                                </a:solidFill>
                              </a:rPr>
                              <a:t>Evans blue, </a:t>
                            </a:r>
                            <a:r>
                              <a:rPr lang="en-GB" sz="1800" i="1" baseline="30000">
                                <a:solidFill>
                                  <a:srgbClr val="FF3300"/>
                                </a:solidFill>
                              </a:rPr>
                              <a:t>131</a:t>
                            </a:r>
                            <a:r>
                              <a:rPr lang="en-GB" sz="1800" i="1">
                                <a:solidFill>
                                  <a:srgbClr val="FF3300"/>
                                </a:solidFill>
                              </a:rPr>
                              <a:t>J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00" y="1440"/>
                          <a:ext cx="172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800" i="1">
                                <a:solidFill>
                                  <a:schemeClr val="accent2"/>
                                </a:solidFill>
                              </a:rPr>
                              <a:t>Inulin, manitol, sacharose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30" name="AutoShape 14"/>
                        <a:cNvSpPr>
                          <a:spLocks/>
                        </a:cNvSpPr>
                      </a:nvSpPr>
                      <a:spPr bwMode="auto">
                        <a:xfrm>
                          <a:off x="484" y="1176"/>
                          <a:ext cx="240" cy="816"/>
                        </a:xfrm>
                        <a:prstGeom prst="leftBrace">
                          <a:avLst>
                            <a:gd name="adj1" fmla="val 28333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3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98" y="2470"/>
                          <a:ext cx="1351" cy="9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800" i="1">
                                <a:solidFill>
                                  <a:schemeClr val="accent1"/>
                                </a:solidFill>
                              </a:rPr>
                              <a:t>Antipyrin, D</a:t>
                            </a:r>
                            <a:r>
                              <a:rPr lang="en-GB" sz="1800" i="1" baseline="-25000">
                                <a:solidFill>
                                  <a:schemeClr val="accent1"/>
                                </a:solidFill>
                              </a:rPr>
                              <a:t>2</a:t>
                            </a:r>
                            <a:r>
                              <a:rPr lang="en-GB" sz="1800" i="1">
                                <a:solidFill>
                                  <a:schemeClr val="accent1"/>
                                </a:solidFill>
                              </a:rPr>
                              <a:t>O</a:t>
                            </a:r>
                          </a:p>
                          <a:p>
                            <a:endParaRPr lang="en-GB">
                              <a:solidFill>
                                <a:schemeClr val="accent1"/>
                              </a:solidFill>
                            </a:endParaRPr>
                          </a:p>
                          <a:p>
                            <a:r>
                              <a:rPr lang="en-GB">
                                <a:solidFill>
                                  <a:schemeClr val="accent1"/>
                                </a:solidFill>
                              </a:rPr>
                              <a:t>Total volume of</a:t>
                            </a:r>
                          </a:p>
                          <a:p>
                            <a:r>
                              <a:rPr lang="en-GB">
                                <a:solidFill>
                                  <a:schemeClr val="accent1"/>
                                </a:solidFill>
                              </a:rPr>
                              <a:t>fluids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3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16" y="100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33" name="Line 17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816" y="1392"/>
                          <a:ext cx="4" cy="936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34" name="Line 18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816" y="2304"/>
                          <a:ext cx="0" cy="1344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3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424" y="1008"/>
                          <a:ext cx="0" cy="38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36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472" y="1008"/>
                          <a:ext cx="0" cy="12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37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00" y="1680"/>
                          <a:ext cx="1824" cy="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>
                                <a:solidFill>
                                  <a:schemeClr val="accent2"/>
                                </a:solidFill>
                              </a:rPr>
                              <a:t>Extracellular</a:t>
                            </a:r>
                          </a:p>
                          <a:p>
                            <a:r>
                              <a:rPr lang="en-GB">
                                <a:solidFill>
                                  <a:schemeClr val="accent2"/>
                                </a:solidFill>
                              </a:rPr>
                              <a:t>fluid </a:t>
                            </a:r>
                            <a:r>
                              <a:rPr lang="en-GB"/>
                              <a:t>(</a:t>
                            </a:r>
                            <a:r>
                              <a:rPr lang="en-GB">
                                <a:solidFill>
                                  <a:srgbClr val="FF3300"/>
                                </a:solidFill>
                              </a:rPr>
                              <a:t>incl. plasma</a:t>
                            </a:r>
                            <a:r>
                              <a:rPr lang="en-GB"/>
                              <a:t>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38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520" y="1008"/>
                          <a:ext cx="0" cy="26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239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7" y="164"/>
                          <a:ext cx="4449" cy="3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b="1">
                                <a:solidFill>
                                  <a:srgbClr val="FF0000"/>
                                </a:solidFill>
                              </a:rPr>
                              <a:t>COMPARTMENTALISATION OF BODY FLUIDS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40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8" y="3648"/>
                          <a:ext cx="5424" cy="5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GB" sz="2000" b="1">
                                <a:solidFill>
                                  <a:srgbClr val="FF0000"/>
                                </a:solidFill>
                              </a:rPr>
                              <a:t>Distribution volume</a:t>
                            </a:r>
                          </a:p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GB" sz="2000">
                                <a:solidFill>
                                  <a:srgbClr val="FF0000"/>
                                </a:solidFill>
                              </a:rPr>
                              <a:t>V</a:t>
                            </a:r>
                            <a:r>
                              <a:rPr lang="en-GB" sz="2000" baseline="-25000">
                                <a:solidFill>
                                  <a:srgbClr val="FF0000"/>
                                </a:solidFill>
                              </a:rPr>
                              <a:t>D</a:t>
                            </a:r>
                            <a:r>
                              <a:rPr lang="en-GB" sz="2000">
                                <a:solidFill>
                                  <a:srgbClr val="FF0000"/>
                                </a:solidFill>
                              </a:rPr>
                              <a:t> = (amount of given compound – amount of excreted compound) : plasm.conc.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lang w:val="en-GB"/>
        </w:rPr>
      </w:pP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lastRenderedPageBreak/>
        <w:drawing>
          <wp:inline distT="0" distB="0" distL="0" distR="0">
            <wp:extent cx="5760720" cy="1717314"/>
            <wp:effectExtent l="0" t="0" r="0" b="0"/>
            <wp:docPr id="5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32550" cy="1917700"/>
                      <a:chOff x="1301750" y="838200"/>
                      <a:chExt cx="6432550" cy="1917700"/>
                    </a:xfrm>
                  </a:grpSpPr>
                  <a:sp>
                    <a:nvSpPr>
                      <a:cNvPr id="1028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01750" y="838200"/>
                        <a:ext cx="6432550" cy="191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/>
                            <a:t>BODY COMPOSITION</a:t>
                          </a:r>
                        </a:p>
                        <a:p>
                          <a:r>
                            <a:rPr lang="en-US" dirty="0"/>
                            <a:t>Water 			60% (80-50%) of body mass</a:t>
                          </a:r>
                        </a:p>
                        <a:p>
                          <a:r>
                            <a:rPr lang="en-US" dirty="0"/>
                            <a:t>Proteins		18%</a:t>
                          </a:r>
                        </a:p>
                        <a:p>
                          <a:r>
                            <a:rPr lang="en-US" dirty="0"/>
                            <a:t>Lipids			15%</a:t>
                          </a:r>
                        </a:p>
                        <a:p>
                          <a:r>
                            <a:rPr lang="en-US" dirty="0"/>
                            <a:t>Minerals		7%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5760720" cy="636950"/>
            <wp:effectExtent l="0" t="0" r="0" b="0"/>
            <wp:docPr id="8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34262" cy="822325"/>
                      <a:chOff x="900113" y="1125538"/>
                      <a:chExt cx="7434262" cy="822325"/>
                    </a:xfrm>
                  </a:grpSpPr>
                  <a:sp>
                    <a:nvSpPr>
                      <a:cNvPr id="10244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00113" y="1125538"/>
                        <a:ext cx="7434262" cy="822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Differences in body fluids composition result from </a:t>
                          </a:r>
                          <a:r>
                            <a:rPr lang="cs-CZ" dirty="0" err="1"/>
                            <a:t>features</a:t>
                          </a:r>
                          <a:r>
                            <a:rPr lang="en-US" dirty="0"/>
                            <a:t> of barriers and forces responsible for transport.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lang w:val="en-GB"/>
        </w:rPr>
      </w:pP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5680075" cy="495300"/>
            <wp:effectExtent l="0" t="0" r="0" b="0"/>
            <wp:docPr id="7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0075" cy="495300"/>
                      <a:chOff x="1619250" y="404813"/>
                      <a:chExt cx="5680075" cy="495300"/>
                    </a:xfrm>
                  </a:grpSpPr>
                  <a:sp>
                    <a:nvSpPr>
                      <a:cNvPr id="1024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19250" y="404813"/>
                        <a:ext cx="5680075" cy="4953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FF3300"/>
                              </a:solidFill>
                            </a:rPr>
                            <a:t>PASSIVE TRANSPORT MECHANISMS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1676400" cy="457200"/>
            <wp:effectExtent l="0" t="0" r="0" b="0"/>
            <wp:docPr id="9" name="Obj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6400" cy="457200"/>
                      <a:chOff x="900113" y="2205038"/>
                      <a:chExt cx="1676400" cy="457200"/>
                    </a:xfrm>
                  </a:grpSpPr>
                  <a:sp>
                    <a:nvSpPr>
                      <a:cNvPr id="1024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00113" y="2205038"/>
                        <a:ext cx="1676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chemeClr val="accent2"/>
                              </a:solidFill>
                            </a:rPr>
                            <a:t>DIFUSION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82296">
        <w:rPr>
          <w:noProof/>
          <w:lang w:val="pt-PT" w:eastAsia="pt-PT"/>
        </w:rPr>
        <w:drawing>
          <wp:inline distT="0" distB="0" distL="0" distR="0">
            <wp:extent cx="5760720" cy="1262263"/>
            <wp:effectExtent l="0" t="0" r="0" b="0"/>
            <wp:docPr id="10" name="Objek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86600" cy="1552575"/>
                      <a:chOff x="900113" y="2636838"/>
                      <a:chExt cx="7086600" cy="1552575"/>
                    </a:xfrm>
                  </a:grpSpPr>
                  <a:sp>
                    <a:nvSpPr>
                      <a:cNvPr id="10246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00113" y="2636838"/>
                        <a:ext cx="7086600" cy="155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Transport of gases, substrates, metabolites (up to m.</a:t>
                          </a:r>
                          <a:r>
                            <a:rPr lang="cs-CZ" dirty="0"/>
                            <a:t>w</a:t>
                          </a:r>
                          <a:r>
                            <a:rPr lang="en-US" dirty="0"/>
                            <a:t>. 60 t</a:t>
                          </a:r>
                          <a:r>
                            <a:rPr lang="cs-CZ" dirty="0" err="1"/>
                            <a:t>hous</a:t>
                          </a:r>
                          <a:r>
                            <a:rPr lang="en-US" dirty="0"/>
                            <a:t>. in direction of concentration gradient of diluted </a:t>
                          </a:r>
                          <a:r>
                            <a:rPr lang="cs-CZ" dirty="0" err="1"/>
                            <a:t>compound</a:t>
                          </a:r>
                          <a:r>
                            <a:rPr lang="en-US" dirty="0"/>
                            <a:t>.</a:t>
                          </a:r>
                        </a:p>
                        <a:p>
                          <a:r>
                            <a:rPr lang="en-US" dirty="0"/>
                            <a:t>It depends on solubility in water and lipids.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1573213" cy="457200"/>
            <wp:effectExtent l="0" t="0" r="0" b="0"/>
            <wp:docPr id="11" name="Objek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3213" cy="457200"/>
                      <a:chOff x="755650" y="836613"/>
                      <a:chExt cx="1573213" cy="457200"/>
                    </a:xfrm>
                  </a:grpSpPr>
                  <a:sp>
                    <a:nvSpPr>
                      <a:cNvPr id="11267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5650" y="836613"/>
                        <a:ext cx="157321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chemeClr val="accent2"/>
                              </a:solidFill>
                            </a:rPr>
                            <a:t>OSMOSIS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82296">
        <w:rPr>
          <w:noProof/>
          <w:lang w:val="pt-PT" w:eastAsia="pt-PT"/>
        </w:rPr>
        <w:drawing>
          <wp:inline distT="0" distB="0" distL="0" distR="0">
            <wp:extent cx="5760720" cy="1289823"/>
            <wp:effectExtent l="0" t="0" r="0" b="0"/>
            <wp:docPr id="12" name="Objek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34200" cy="1552575"/>
                      <a:chOff x="900113" y="1557338"/>
                      <a:chExt cx="6934200" cy="1552575"/>
                    </a:xfrm>
                  </a:grpSpPr>
                  <a:sp>
                    <a:nvSpPr>
                      <a:cNvPr id="11268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00113" y="1557338"/>
                        <a:ext cx="6934200" cy="155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Transport of water across </a:t>
                          </a:r>
                          <a:r>
                            <a:rPr lang="en-US" dirty="0" err="1"/>
                            <a:t>semipermeable</a:t>
                          </a:r>
                          <a:r>
                            <a:rPr lang="en-US" dirty="0"/>
                            <a:t> membrane in direction to higher concentration of diluted </a:t>
                          </a:r>
                          <a:r>
                            <a:rPr lang="cs-CZ" dirty="0" err="1"/>
                            <a:t>compound</a:t>
                          </a:r>
                          <a:r>
                            <a:rPr lang="en-US" dirty="0"/>
                            <a:t> (</a:t>
                          </a:r>
                          <a:r>
                            <a:rPr lang="en-US" dirty="0" err="1"/>
                            <a:t>eg</a:t>
                          </a:r>
                          <a:r>
                            <a:rPr lang="en-US" dirty="0"/>
                            <a:t>. in direction to lower concentration of water). It depends on number of </a:t>
                          </a:r>
                          <a:r>
                            <a:rPr lang="cs-CZ" dirty="0" err="1"/>
                            <a:t>particles</a:t>
                          </a:r>
                          <a:r>
                            <a:rPr lang="en-US" dirty="0"/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82296">
        <w:rPr>
          <w:noProof/>
          <w:lang w:val="pt-PT" w:eastAsia="pt-PT"/>
        </w:rPr>
        <w:drawing>
          <wp:inline distT="0" distB="0" distL="0" distR="0">
            <wp:extent cx="3306763" cy="1196975"/>
            <wp:effectExtent l="0" t="0" r="0" b="0"/>
            <wp:docPr id="13" name="Objek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06763" cy="1196975"/>
                      <a:chOff x="5292725" y="5300663"/>
                      <a:chExt cx="3306763" cy="1196975"/>
                    </a:xfrm>
                  </a:grpSpPr>
                  <a:sp>
                    <a:nvSpPr>
                      <a:cNvPr id="11269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92725" y="5300663"/>
                        <a:ext cx="3306763" cy="1196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/>
                            <a:t>Osmolarity</a:t>
                          </a:r>
                          <a:r>
                            <a:rPr lang="en-US" dirty="0"/>
                            <a:t> x </a:t>
                          </a:r>
                          <a:r>
                            <a:rPr lang="en-US" dirty="0" err="1"/>
                            <a:t>osmolality</a:t>
                          </a:r>
                          <a:endParaRPr lang="en-US" dirty="0"/>
                        </a:p>
                        <a:p>
                          <a:r>
                            <a:rPr lang="en-US" dirty="0" err="1"/>
                            <a:t>Iso</a:t>
                          </a:r>
                          <a:r>
                            <a:rPr lang="en-US" dirty="0"/>
                            <a:t>-, hyper-, </a:t>
                          </a:r>
                          <a:r>
                            <a:rPr lang="en-US" dirty="0" err="1"/>
                            <a:t>hypotonicity</a:t>
                          </a:r>
                          <a:endParaRPr lang="en-US" dirty="0"/>
                        </a:p>
                        <a:p>
                          <a:r>
                            <a:rPr lang="en-US" dirty="0" err="1"/>
                            <a:t>Oncotic</a:t>
                          </a:r>
                          <a:r>
                            <a:rPr lang="en-US" dirty="0"/>
                            <a:t> pressure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lastRenderedPageBreak/>
        <w:drawing>
          <wp:inline distT="0" distB="0" distL="0" distR="0">
            <wp:extent cx="2116137" cy="457200"/>
            <wp:effectExtent l="0" t="0" r="0" b="0"/>
            <wp:docPr id="14" name="Objekt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16137" cy="457200"/>
                      <a:chOff x="827088" y="692150"/>
                      <a:chExt cx="2116137" cy="457200"/>
                    </a:xfrm>
                  </a:grpSpPr>
                  <a:sp>
                    <a:nvSpPr>
                      <a:cNvPr id="12291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7088" y="692150"/>
                        <a:ext cx="211613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chemeClr val="accent2"/>
                              </a:solidFill>
                            </a:rPr>
                            <a:t>FILTRATION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82296">
        <w:rPr>
          <w:noProof/>
          <w:lang w:val="pt-PT" w:eastAsia="pt-PT"/>
        </w:rPr>
        <w:drawing>
          <wp:inline distT="0" distB="0" distL="0" distR="0">
            <wp:extent cx="5760720" cy="995234"/>
            <wp:effectExtent l="0" t="0" r="0" b="0"/>
            <wp:docPr id="15" name="Objek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73875" cy="1187450"/>
                      <a:chOff x="971550" y="1484313"/>
                      <a:chExt cx="6873875" cy="1187450"/>
                    </a:xfrm>
                  </a:grpSpPr>
                  <a:sp>
                    <a:nvSpPr>
                      <a:cNvPr id="12292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71550" y="1484313"/>
                        <a:ext cx="6873875" cy="1187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Movement of </a:t>
                          </a:r>
                          <a:r>
                            <a:rPr lang="cs-CZ" dirty="0" err="1"/>
                            <a:t>solvent</a:t>
                          </a:r>
                          <a:r>
                            <a:rPr lang="en-US" dirty="0"/>
                            <a:t> as a result of osmotic and hydrostatic pressure.</a:t>
                          </a:r>
                        </a:p>
                        <a:p>
                          <a:r>
                            <a:rPr lang="en-US" dirty="0"/>
                            <a:t>Production and </a:t>
                          </a:r>
                          <a:r>
                            <a:rPr lang="en-US" dirty="0" err="1"/>
                            <a:t>resorption</a:t>
                          </a:r>
                          <a:r>
                            <a:rPr lang="en-US" dirty="0"/>
                            <a:t> of interstitial fluid.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lang w:val="en-GB"/>
        </w:rPr>
      </w:pPr>
      <w:r w:rsidRPr="00C82296">
        <w:rPr>
          <w:noProof/>
          <w:lang w:val="pt-PT" w:eastAsia="pt-PT"/>
        </w:rPr>
        <w:drawing>
          <wp:inline distT="0" distB="0" distL="0" distR="0">
            <wp:extent cx="5760720" cy="3254568"/>
            <wp:effectExtent l="0" t="0" r="0" b="0"/>
            <wp:docPr id="16" name="Objek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5025" cy="4776788"/>
                      <a:chOff x="250825" y="549275"/>
                      <a:chExt cx="8455025" cy="4776788"/>
                    </a:xfrm>
                  </a:grpSpPr>
                  <a:sp>
                    <a:nvSpPr>
                      <a:cNvPr id="1331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11413" y="549275"/>
                        <a:ext cx="4281487" cy="4953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>
                              <a:solidFill>
                                <a:srgbClr val="FF3300"/>
                              </a:solidFill>
                            </a:rPr>
                            <a:t>REGULATED TRANSPORTS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3315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250825" y="1484313"/>
                        <a:ext cx="8455025" cy="2597150"/>
                        <a:chOff x="158" y="935"/>
                        <a:chExt cx="5326" cy="1636"/>
                      </a:xfrm>
                    </a:grpSpPr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04" y="1797"/>
                          <a:ext cx="5280" cy="774"/>
                          <a:chOff x="144" y="1392"/>
                          <a:chExt cx="5280" cy="774"/>
                        </a:xfrm>
                      </a:grpSpPr>
                      <a:sp>
                        <a:nvSpPr>
                          <a:cNvPr id="13324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44" y="1392"/>
                            <a:ext cx="1504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GB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>
                                  <a:solidFill>
                                    <a:schemeClr val="accent2"/>
                                  </a:solidFill>
                                </a:rPr>
                                <a:t>COTRANSPORT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25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534" y="1418"/>
                            <a:ext cx="2890" cy="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GB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/>
                                <a:t>transported </a:t>
                              </a:r>
                              <a:r>
                                <a:rPr lang="cs-CZ"/>
                                <a:t>compound</a:t>
                              </a:r>
                              <a:r>
                                <a:rPr lang="en-US"/>
                                <a:t> uses concentration gradient of Na</a:t>
                              </a:r>
                              <a:r>
                                <a:rPr lang="en-US" baseline="30000"/>
                                <a:t>+</a:t>
                              </a:r>
                              <a:r>
                                <a:rPr lang="en-US"/>
                                <a:t> as driving force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3321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8" y="981"/>
                          <a:ext cx="2310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FACILITATED DIFUSION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22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62" y="981"/>
                          <a:ext cx="1344" cy="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selective carrier</a:t>
                            </a:r>
                          </a:p>
                          <a:p>
                            <a:r>
                              <a:rPr lang="en-US"/>
                              <a:t>limited capacity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23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41" y="935"/>
                          <a:ext cx="1037" cy="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amino acids</a:t>
                            </a:r>
                          </a:p>
                          <a:p>
                            <a:r>
                              <a:rPr lang="en-US"/>
                              <a:t>phosphate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3316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539750" y="4437063"/>
                        <a:ext cx="7596188" cy="889000"/>
                        <a:chOff x="340" y="2795"/>
                        <a:chExt cx="4785" cy="560"/>
                      </a:xfrm>
                    </a:grpSpPr>
                    <a:sp>
                      <a:nvSpPr>
                        <a:cNvPr id="1331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0" y="2795"/>
                          <a:ext cx="2690" cy="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SYMPORT</a:t>
                            </a:r>
                            <a:r>
                              <a:rPr lang="en-US"/>
                              <a:t> in the same direction</a:t>
                            </a:r>
                          </a:p>
                          <a:p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ANTIPORT</a:t>
                            </a:r>
                            <a:r>
                              <a:rPr lang="en-US"/>
                              <a:t> in opposite direction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1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78" y="2795"/>
                          <a:ext cx="124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glucose, AMK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1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78" y="3067"/>
                          <a:ext cx="772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Ca</a:t>
                            </a:r>
                            <a:r>
                              <a:rPr lang="en-US" baseline="30000"/>
                              <a:t>2+</a:t>
                            </a:r>
                            <a:r>
                              <a:rPr lang="en-US"/>
                              <a:t>, H</a:t>
                            </a:r>
                            <a:r>
                              <a:rPr lang="en-US" baseline="30000"/>
                              <a:t>+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82296" w:rsidRPr="00C82296" w:rsidRDefault="00C82296">
      <w:pPr>
        <w:rPr>
          <w:b/>
          <w:sz w:val="40"/>
          <w:szCs w:val="40"/>
          <w:lang w:val="en-GB"/>
        </w:rPr>
      </w:pPr>
      <w:r w:rsidRPr="00C82296">
        <w:rPr>
          <w:b/>
          <w:sz w:val="40"/>
          <w:szCs w:val="40"/>
          <w:lang w:val="en-GB"/>
        </w:rPr>
        <w:t>IONIC CHANNELS</w:t>
      </w:r>
    </w:p>
    <w:p w:rsidR="00C82296" w:rsidRPr="00C82296" w:rsidRDefault="00C82296" w:rsidP="00C82296">
      <w:pPr>
        <w:rPr>
          <w:b/>
          <w:sz w:val="40"/>
          <w:szCs w:val="40"/>
          <w:lang w:val="en-GB"/>
        </w:rPr>
      </w:pPr>
      <w:r w:rsidRPr="00C82296">
        <w:rPr>
          <w:b/>
          <w:sz w:val="40"/>
          <w:szCs w:val="40"/>
          <w:lang w:val="en-GB"/>
        </w:rPr>
        <w:t xml:space="preserve">GATING: </w:t>
      </w:r>
    </w:p>
    <w:p w:rsidR="00C82296" w:rsidRPr="00C82296" w:rsidRDefault="00C82296" w:rsidP="00C82296">
      <w:pPr>
        <w:pStyle w:val="PargrafodaLista"/>
        <w:numPr>
          <w:ilvl w:val="0"/>
          <w:numId w:val="2"/>
        </w:numPr>
        <w:rPr>
          <w:b/>
          <w:sz w:val="40"/>
          <w:szCs w:val="40"/>
          <w:lang w:val="en-GB"/>
        </w:rPr>
      </w:pPr>
      <w:r w:rsidRPr="00C82296">
        <w:rPr>
          <w:b/>
          <w:sz w:val="40"/>
          <w:szCs w:val="40"/>
          <w:lang w:val="en-GB"/>
        </w:rPr>
        <w:t>Voltage-gated channels</w:t>
      </w:r>
    </w:p>
    <w:p w:rsidR="00C82296" w:rsidRPr="00C82296" w:rsidRDefault="00C82296" w:rsidP="00C82296">
      <w:pPr>
        <w:pStyle w:val="PargrafodaLista"/>
        <w:numPr>
          <w:ilvl w:val="0"/>
          <w:numId w:val="2"/>
        </w:numPr>
        <w:rPr>
          <w:b/>
          <w:sz w:val="40"/>
          <w:szCs w:val="40"/>
          <w:lang w:val="en-GB"/>
        </w:rPr>
      </w:pPr>
      <w:proofErr w:type="spellStart"/>
      <w:r w:rsidRPr="00C82296">
        <w:rPr>
          <w:b/>
          <w:sz w:val="40"/>
          <w:szCs w:val="40"/>
          <w:lang w:val="en-GB"/>
        </w:rPr>
        <w:t>Ligand</w:t>
      </w:r>
      <w:proofErr w:type="spellEnd"/>
      <w:r w:rsidRPr="00C82296">
        <w:rPr>
          <w:b/>
          <w:sz w:val="40"/>
          <w:szCs w:val="40"/>
          <w:lang w:val="en-GB"/>
        </w:rPr>
        <w:t>-gated channels</w:t>
      </w:r>
    </w:p>
    <w:p w:rsidR="00C82296" w:rsidRPr="00C82296" w:rsidRDefault="00C82296" w:rsidP="00C82296">
      <w:pPr>
        <w:pStyle w:val="PargrafodaLista"/>
        <w:numPr>
          <w:ilvl w:val="0"/>
          <w:numId w:val="2"/>
        </w:numPr>
        <w:rPr>
          <w:b/>
          <w:sz w:val="40"/>
          <w:szCs w:val="40"/>
          <w:lang w:val="en-GB"/>
        </w:rPr>
      </w:pPr>
      <w:r w:rsidRPr="00C82296">
        <w:rPr>
          <w:b/>
          <w:sz w:val="40"/>
          <w:szCs w:val="40"/>
          <w:lang w:val="en-GB"/>
        </w:rPr>
        <w:t>Mechanically-gated channels</w:t>
      </w:r>
    </w:p>
    <w:p w:rsidR="00C82296" w:rsidRPr="00C82296" w:rsidRDefault="00C82296" w:rsidP="00C82296">
      <w:pPr>
        <w:rPr>
          <w:b/>
          <w:sz w:val="40"/>
          <w:szCs w:val="40"/>
          <w:lang w:val="en-GB"/>
        </w:rPr>
      </w:pPr>
      <w:proofErr w:type="gramStart"/>
      <w:r w:rsidRPr="00C82296">
        <w:rPr>
          <w:b/>
          <w:sz w:val="40"/>
          <w:szCs w:val="40"/>
          <w:lang w:val="en-GB"/>
        </w:rPr>
        <w:t>Spontaneously ina</w:t>
      </w:r>
      <w:r>
        <w:rPr>
          <w:b/>
          <w:sz w:val="40"/>
          <w:szCs w:val="40"/>
          <w:lang w:val="en-GB"/>
        </w:rPr>
        <w:t>c</w:t>
      </w:r>
      <w:r w:rsidRPr="00C82296">
        <w:rPr>
          <w:b/>
          <w:sz w:val="40"/>
          <w:szCs w:val="40"/>
          <w:lang w:val="en-GB"/>
        </w:rPr>
        <w:t xml:space="preserve">tivated channels – </w:t>
      </w:r>
      <w:proofErr w:type="spellStart"/>
      <w:r w:rsidRPr="00C82296">
        <w:rPr>
          <w:b/>
          <w:sz w:val="40"/>
          <w:szCs w:val="40"/>
          <w:lang w:val="en-GB"/>
        </w:rPr>
        <w:t>refracterity</w:t>
      </w:r>
      <w:proofErr w:type="spellEnd"/>
      <w:r w:rsidRPr="00C82296">
        <w:rPr>
          <w:b/>
          <w:sz w:val="40"/>
          <w:szCs w:val="40"/>
          <w:lang w:val="en-GB"/>
        </w:rPr>
        <w:t xml:space="preserve"> of the membrane.</w:t>
      </w:r>
      <w:proofErr w:type="gramEnd"/>
    </w:p>
    <w:p w:rsidR="00C82296" w:rsidRDefault="00C82296" w:rsidP="00C82296">
      <w:pPr>
        <w:rPr>
          <w:b/>
          <w:lang w:val="en-GB"/>
        </w:rPr>
      </w:pPr>
      <w:r w:rsidRPr="00C82296">
        <w:rPr>
          <w:b/>
          <w:noProof/>
          <w:lang w:val="pt-PT" w:eastAsia="pt-PT"/>
        </w:rPr>
        <w:lastRenderedPageBreak/>
        <w:drawing>
          <wp:inline distT="0" distB="0" distL="0" distR="0">
            <wp:extent cx="5760720" cy="4469060"/>
            <wp:effectExtent l="0" t="0" r="0" b="0"/>
            <wp:docPr id="17" name="Objek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45475" cy="6396038"/>
                      <a:chOff x="381000" y="304800"/>
                      <a:chExt cx="8245475" cy="6396038"/>
                    </a:xfrm>
                  </a:grpSpPr>
                  <a:sp>
                    <a:nvSpPr>
                      <a:cNvPr id="2253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54138" y="304800"/>
                        <a:ext cx="6435725" cy="4826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>
                              <a:solidFill>
                                <a:srgbClr val="FF0000"/>
                              </a:solidFill>
                            </a:rPr>
                            <a:t>COMMUNICATION BETWEEN THE CELLS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1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1295400"/>
                        <a:ext cx="8245475" cy="3743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>
                              <a:solidFill>
                                <a:schemeClr val="accent2"/>
                              </a:solidFill>
                            </a:rPr>
                            <a:t>MECHANICAL CONNECTION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/>
                            <a:t> desmosomes (macula adherens; cell adhesion and mechanical stability of tissues) – epidermis, liver, myocardium</a:t>
                          </a:r>
                        </a:p>
                        <a:p>
                          <a:r>
                            <a:rPr lang="en-US">
                              <a:solidFill>
                                <a:schemeClr val="accent2"/>
                              </a:solidFill>
                            </a:rPr>
                            <a:t>ELECTRICAL CONNECTION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/>
                            <a:t> gap junction (nexus) (in intercalar disc; consists of conexons)</a:t>
                          </a:r>
                        </a:p>
                        <a:p>
                          <a:r>
                            <a:rPr lang="en-US">
                              <a:solidFill>
                                <a:schemeClr val="accent2"/>
                              </a:solidFill>
                            </a:rPr>
                            <a:t>HUMORAL CONNECTIONS (REGULATION)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/>
                            <a:t> autocrinia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/>
                            <a:t> paracrinia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/>
                            <a:t> endocrinia</a:t>
                          </a:r>
                        </a:p>
                        <a:p>
                          <a:r>
                            <a:rPr lang="en-US">
                              <a:solidFill>
                                <a:schemeClr val="accent2"/>
                              </a:solidFill>
                            </a:rPr>
                            <a:t>NERVOUS CONNECTIONS (REGULATION)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2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7088" y="5084763"/>
                        <a:ext cx="7596187" cy="161607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63500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>
                              <a:solidFill>
                                <a:schemeClr val="accent1"/>
                              </a:solidFill>
                            </a:rPr>
                            <a:t>Integration of humoral and nervous regulations in organism: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>
                              <a:solidFill>
                                <a:schemeClr val="accent1"/>
                              </a:solidFill>
                            </a:rPr>
                            <a:t> synapse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>
                              <a:solidFill>
                                <a:schemeClr val="accent1"/>
                              </a:solidFill>
                            </a:rPr>
                            <a:t> hypothalamus-hypophysis</a:t>
                          </a:r>
                        </a:p>
                        <a:p>
                          <a:pPr>
                            <a:buFontTx/>
                            <a:buChar char="•"/>
                          </a:pPr>
                          <a:r>
                            <a:rPr lang="en-US">
                              <a:solidFill>
                                <a:schemeClr val="accent1"/>
                              </a:solidFill>
                            </a:rPr>
                            <a:t> adrenal medulla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3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0" y="3810000"/>
                        <a:ext cx="4657725" cy="4826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Receptor, ligand, </a:t>
                          </a:r>
                          <a:r>
                            <a:rPr lang="cs-CZ"/>
                            <a:t>second</a:t>
                          </a:r>
                          <a:r>
                            <a:rPr lang="en-US"/>
                            <a:t> </a:t>
                          </a:r>
                          <a:r>
                            <a:rPr lang="cs-CZ"/>
                            <a:t>messenger</a:t>
                          </a:r>
                          <a:r>
                            <a:rPr lang="en-US"/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2296" w:rsidRDefault="00C82296" w:rsidP="00C82296">
      <w:pPr>
        <w:rPr>
          <w:b/>
          <w:lang w:val="en-GB"/>
        </w:rPr>
      </w:pPr>
    </w:p>
    <w:p w:rsidR="00C82296" w:rsidRPr="003A7C20" w:rsidRDefault="003A7C20" w:rsidP="00C82296">
      <w:pPr>
        <w:rPr>
          <w:sz w:val="96"/>
          <w:szCs w:val="96"/>
          <w:lang w:val="en-GB"/>
        </w:rPr>
      </w:pPr>
      <w:r w:rsidRPr="003A7C20">
        <w:rPr>
          <w:sz w:val="96"/>
          <w:szCs w:val="96"/>
          <w:lang w:val="en-GB"/>
        </w:rPr>
        <w:t>NERVE, MUSCLE</w:t>
      </w:r>
    </w:p>
    <w:p w:rsidR="003A7C20" w:rsidRPr="003A7C20" w:rsidRDefault="003A7C20" w:rsidP="00C82296">
      <w:pPr>
        <w:rPr>
          <w:b/>
          <w:sz w:val="32"/>
          <w:szCs w:val="32"/>
          <w:lang w:val="en-GB"/>
        </w:rPr>
      </w:pPr>
      <w:r w:rsidRPr="003A7C20">
        <w:rPr>
          <w:b/>
          <w:sz w:val="32"/>
          <w:szCs w:val="32"/>
          <w:lang w:val="en-GB"/>
        </w:rPr>
        <w:t>EQUILIBRIUM POTENTIAL</w:t>
      </w:r>
    </w:p>
    <w:p w:rsidR="003A7C20" w:rsidRDefault="003A7C20" w:rsidP="00C82296">
      <w:pPr>
        <w:rPr>
          <w:b/>
          <w:sz w:val="32"/>
          <w:szCs w:val="32"/>
          <w:lang w:val="en-GB"/>
        </w:rPr>
      </w:pPr>
      <w:proofErr w:type="gramStart"/>
      <w:r w:rsidRPr="003A7C20">
        <w:rPr>
          <w:b/>
          <w:sz w:val="32"/>
          <w:szCs w:val="32"/>
          <w:lang w:val="en-GB"/>
        </w:rPr>
        <w:t xml:space="preserve">Calculated according to Nernst </w:t>
      </w:r>
      <w:r>
        <w:rPr>
          <w:b/>
          <w:sz w:val="32"/>
          <w:szCs w:val="32"/>
          <w:lang w:val="en-GB"/>
        </w:rPr>
        <w:t>equation</w:t>
      </w:r>
      <w:r w:rsidRPr="003A7C20">
        <w:rPr>
          <w:b/>
          <w:sz w:val="32"/>
          <w:szCs w:val="32"/>
          <w:lang w:val="en-GB"/>
        </w:rPr>
        <w:t>.</w:t>
      </w:r>
      <w:proofErr w:type="gramEnd"/>
      <w:r>
        <w:rPr>
          <w:b/>
          <w:sz w:val="32"/>
          <w:szCs w:val="32"/>
          <w:lang w:val="en-GB"/>
        </w:rPr>
        <w:t xml:space="preserve"> Difference between equilibrium potential for certain ion and actual membrane potential represents the driving force for this ion.</w:t>
      </w:r>
    </w:p>
    <w:p w:rsidR="003A7C20" w:rsidRDefault="003A7C20" w:rsidP="00C82296">
      <w:pPr>
        <w:rPr>
          <w:b/>
          <w:lang w:val="en-GB"/>
        </w:rPr>
      </w:pPr>
      <w:r w:rsidRPr="003A7C20">
        <w:rPr>
          <w:b/>
          <w:noProof/>
          <w:lang w:val="pt-PT" w:eastAsia="pt-PT"/>
        </w:rPr>
        <w:drawing>
          <wp:inline distT="0" distB="0" distL="0" distR="0">
            <wp:extent cx="1939925" cy="457200"/>
            <wp:effectExtent l="0" t="0" r="0" b="0"/>
            <wp:docPr id="18" name="Objek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9925" cy="457200"/>
                      <a:chOff x="6048375" y="3862388"/>
                      <a:chExt cx="1939925" cy="457200"/>
                    </a:xfrm>
                  </a:grpSpPr>
                  <a:sp>
                    <a:nvSpPr>
                      <a:cNvPr id="5147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48375" y="3862388"/>
                        <a:ext cx="19399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>
                              <a:solidFill>
                                <a:srgbClr val="FF0000"/>
                              </a:solidFill>
                            </a:rPr>
                            <a:t>E</a:t>
                          </a:r>
                          <a:r>
                            <a:rPr lang="en-US" baseline="-25000" dirty="0" err="1">
                              <a:solidFill>
                                <a:srgbClr val="FF0000"/>
                              </a:solidFill>
                            </a:rPr>
                            <a:t>Na</a:t>
                          </a:r>
                          <a:r>
                            <a:rPr lang="en-US" dirty="0">
                              <a:solidFill>
                                <a:srgbClr val="FF0000"/>
                              </a:solidFill>
                            </a:rPr>
                            <a:t> = +40 mV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7C20" w:rsidRDefault="003A7C20" w:rsidP="00C82296">
      <w:pPr>
        <w:rPr>
          <w:b/>
          <w:lang w:val="en-GB"/>
        </w:rPr>
      </w:pPr>
      <w:r w:rsidRPr="003A7C20">
        <w:rPr>
          <w:b/>
          <w:noProof/>
          <w:lang w:val="pt-PT" w:eastAsia="pt-PT"/>
        </w:rPr>
        <w:drawing>
          <wp:inline distT="0" distB="0" distL="0" distR="0">
            <wp:extent cx="1779588" cy="457200"/>
            <wp:effectExtent l="0" t="0" r="0" b="0"/>
            <wp:docPr id="19" name="Objek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79588" cy="457200"/>
                      <a:chOff x="6048375" y="4395788"/>
                      <a:chExt cx="1779588" cy="457200"/>
                    </a:xfrm>
                  </a:grpSpPr>
                  <a:sp>
                    <a:nvSpPr>
                      <a:cNvPr id="5148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48375" y="4395788"/>
                        <a:ext cx="17795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>
                              <a:solidFill>
                                <a:schemeClr val="accent2"/>
                              </a:solidFill>
                            </a:rPr>
                            <a:t>E</a:t>
                          </a:r>
                          <a:r>
                            <a:rPr lang="en-US" baseline="-25000" dirty="0">
                              <a:solidFill>
                                <a:schemeClr val="accent2"/>
                              </a:solidFill>
                            </a:rPr>
                            <a:t>K</a:t>
                          </a:r>
                          <a:r>
                            <a:rPr lang="en-US" dirty="0">
                              <a:solidFill>
                                <a:schemeClr val="accent2"/>
                              </a:solidFill>
                            </a:rPr>
                            <a:t> = -90 mV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7C20" w:rsidRDefault="003A7C20" w:rsidP="00C82296">
      <w:pPr>
        <w:rPr>
          <w:b/>
          <w:lang w:val="en-GB"/>
        </w:rPr>
      </w:pPr>
      <w:r w:rsidRPr="003A7C20">
        <w:rPr>
          <w:b/>
          <w:noProof/>
          <w:lang w:val="pt-PT" w:eastAsia="pt-PT"/>
        </w:rPr>
        <w:lastRenderedPageBreak/>
        <w:drawing>
          <wp:inline distT="0" distB="0" distL="0" distR="0">
            <wp:extent cx="1825625" cy="457200"/>
            <wp:effectExtent l="0" t="0" r="0" b="0"/>
            <wp:docPr id="20" name="Objekt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25625" cy="457200"/>
                      <a:chOff x="6048375" y="4852988"/>
                      <a:chExt cx="1825625" cy="457200"/>
                    </a:xfrm>
                  </a:grpSpPr>
                  <a:sp>
                    <a:nvSpPr>
                      <a:cNvPr id="5149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48375" y="4852988"/>
                        <a:ext cx="18256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>
                              <a:solidFill>
                                <a:schemeClr val="accent1"/>
                              </a:solidFill>
                            </a:rPr>
                            <a:t>E</a:t>
                          </a:r>
                          <a:r>
                            <a:rPr lang="en-US" baseline="-25000" dirty="0" err="1">
                              <a:solidFill>
                                <a:schemeClr val="accent1"/>
                              </a:solidFill>
                            </a:rPr>
                            <a:t>Cl</a:t>
                          </a:r>
                          <a:r>
                            <a:rPr lang="en-US" dirty="0">
                              <a:solidFill>
                                <a:schemeClr val="accent1"/>
                              </a:solidFill>
                            </a:rPr>
                            <a:t> = -70 mV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7C20" w:rsidRDefault="003A7C20" w:rsidP="00C82296">
      <w:pPr>
        <w:rPr>
          <w:b/>
          <w:lang w:val="en-GB"/>
        </w:rPr>
      </w:pPr>
      <w:r w:rsidRPr="003A7C20">
        <w:rPr>
          <w:b/>
          <w:noProof/>
          <w:lang w:val="pt-PT" w:eastAsia="pt-PT"/>
        </w:rPr>
        <w:drawing>
          <wp:inline distT="0" distB="0" distL="0" distR="0">
            <wp:extent cx="1928813" cy="457200"/>
            <wp:effectExtent l="0" t="0" r="0" b="0"/>
            <wp:docPr id="21" name="Objekt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28813" cy="457200"/>
                      <a:chOff x="6048375" y="5386388"/>
                      <a:chExt cx="1928813" cy="457200"/>
                    </a:xfrm>
                  </a:grpSpPr>
                  <a:sp>
                    <a:nvSpPr>
                      <a:cNvPr id="5150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48375" y="5386388"/>
                        <a:ext cx="192881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>
                              <a:solidFill>
                                <a:srgbClr val="FF9900"/>
                              </a:solidFill>
                            </a:rPr>
                            <a:t>E</a:t>
                          </a:r>
                          <a:r>
                            <a:rPr lang="en-US" baseline="-25000" dirty="0" err="1">
                              <a:solidFill>
                                <a:srgbClr val="FF9900"/>
                              </a:solidFill>
                            </a:rPr>
                            <a:t>Ca</a:t>
                          </a:r>
                          <a:r>
                            <a:rPr lang="en-US" dirty="0">
                              <a:solidFill>
                                <a:srgbClr val="FF9900"/>
                              </a:solidFill>
                            </a:rPr>
                            <a:t> = +60 mV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7C20" w:rsidRDefault="003A7C20" w:rsidP="00C82296">
      <w:pPr>
        <w:rPr>
          <w:b/>
          <w:lang w:val="en-GB"/>
        </w:rPr>
      </w:pPr>
      <w:r w:rsidRPr="003A7C20">
        <w:rPr>
          <w:b/>
          <w:noProof/>
          <w:lang w:val="pt-PT" w:eastAsia="pt-PT"/>
        </w:rPr>
        <w:drawing>
          <wp:inline distT="0" distB="0" distL="0" distR="0">
            <wp:extent cx="5760720" cy="2438170"/>
            <wp:effectExtent l="19050" t="0" r="0" b="0"/>
            <wp:docPr id="22" name="Objekt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78675" cy="3038475"/>
                      <a:chOff x="982663" y="1600200"/>
                      <a:chExt cx="7178675" cy="3038475"/>
                    </a:xfrm>
                  </a:grpSpPr>
                  <a:sp>
                    <a:nvSpPr>
                      <a:cNvPr id="614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82663" y="1600200"/>
                        <a:ext cx="7178675" cy="303847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200000"/>
                            </a:lnSpc>
                          </a:pPr>
                          <a:r>
                            <a:rPr lang="cs-CZ" b="1">
                              <a:solidFill>
                                <a:schemeClr val="accent2"/>
                              </a:solidFill>
                            </a:rPr>
                            <a:t>RESTING MEMBRANE POTENTIAL IS A CONDITION OF EXCITABILITY AND DEPENDS ON HIGH RESTING MEMBRANE CONDUCTIVITY FOR POTASSIUM</a:t>
                          </a:r>
                          <a:endParaRPr lang="en-GB" b="1">
                            <a:solidFill>
                              <a:schemeClr val="accent2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7C20" w:rsidRDefault="003A7C20" w:rsidP="00C82296">
      <w:pPr>
        <w:rPr>
          <w:b/>
          <w:lang w:val="en-GB"/>
        </w:rPr>
      </w:pPr>
      <w:r w:rsidRPr="003A7C20">
        <w:rPr>
          <w:b/>
          <w:noProof/>
          <w:lang w:val="pt-PT" w:eastAsia="pt-PT"/>
        </w:rPr>
        <w:drawing>
          <wp:inline distT="0" distB="0" distL="0" distR="0">
            <wp:extent cx="5760720" cy="1344944"/>
            <wp:effectExtent l="19050" t="0" r="0" b="0"/>
            <wp:docPr id="24" name="Objek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0" cy="1760538"/>
                      <a:chOff x="800100" y="4724400"/>
                      <a:chExt cx="7543800" cy="1760538"/>
                    </a:xfrm>
                  </a:grpSpPr>
                  <a:sp>
                    <a:nvSpPr>
                      <a:cNvPr id="7190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0100" y="4724400"/>
                        <a:ext cx="7543800" cy="1760538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50000"/>
                            </a:lnSpc>
                          </a:pPr>
                          <a:r>
                            <a:rPr lang="en-US" b="1">
                              <a:solidFill>
                                <a:schemeClr val="accent2"/>
                              </a:solidFill>
                            </a:rPr>
                            <a:t>ACTION POTENTIAL IS A PROPAGATED ELECTRICAL SIGNAL GENERATED BY FAST SODIUM CURRENT INTO THE CELL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7C20" w:rsidRDefault="003A7C20" w:rsidP="00C82296">
      <w:pPr>
        <w:rPr>
          <w:b/>
          <w:lang w:val="en-GB"/>
        </w:rPr>
      </w:pPr>
    </w:p>
    <w:p w:rsidR="003A7C20" w:rsidRDefault="003A7C20" w:rsidP="00C82296">
      <w:pPr>
        <w:rPr>
          <w:b/>
          <w:sz w:val="40"/>
          <w:szCs w:val="40"/>
          <w:lang w:val="en-GB"/>
        </w:rPr>
      </w:pPr>
      <w:proofErr w:type="gramStart"/>
      <w:r w:rsidRPr="003A7C20">
        <w:rPr>
          <w:b/>
          <w:sz w:val="40"/>
          <w:szCs w:val="40"/>
          <w:lang w:val="en-GB"/>
        </w:rPr>
        <w:t>ELECTROCHEMICAL GRADIENT – concentration gradient and electrical gradient.</w:t>
      </w:r>
      <w:proofErr w:type="gramEnd"/>
    </w:p>
    <w:p w:rsidR="003A7C20" w:rsidRDefault="003A7C20" w:rsidP="00C82296">
      <w:pPr>
        <w:rPr>
          <w:b/>
          <w:sz w:val="40"/>
          <w:szCs w:val="40"/>
          <w:lang w:val="en-GB"/>
        </w:rPr>
      </w:pPr>
      <w:r w:rsidRPr="003A7C20">
        <w:rPr>
          <w:b/>
          <w:sz w:val="40"/>
          <w:szCs w:val="40"/>
          <w:lang w:val="en-GB"/>
        </w:rPr>
        <w:t>Action potential</w:t>
      </w:r>
      <w:r>
        <w:rPr>
          <w:b/>
          <w:sz w:val="40"/>
          <w:szCs w:val="40"/>
          <w:lang w:val="en-GB"/>
        </w:rPr>
        <w:t xml:space="preserve"> is a unit of information. Coding of information (using action potentials) is by frequency changes, NOT by amplitude (it is triggered according the law “All or nothing”). It is spread without decrement.</w:t>
      </w:r>
    </w:p>
    <w:p w:rsidR="003A7C20" w:rsidRDefault="003A7C20" w:rsidP="00C82296">
      <w:pPr>
        <w:rPr>
          <w:b/>
          <w:sz w:val="40"/>
          <w:szCs w:val="40"/>
          <w:lang w:val="en-GB"/>
        </w:rPr>
      </w:pPr>
    </w:p>
    <w:p w:rsidR="003A7C20" w:rsidRPr="003A7C20" w:rsidRDefault="003A7C20" w:rsidP="00C82296">
      <w:pPr>
        <w:rPr>
          <w:b/>
          <w:sz w:val="40"/>
          <w:szCs w:val="40"/>
          <w:lang w:val="en-GB"/>
        </w:rPr>
      </w:pPr>
      <w:r w:rsidRPr="003A7C20">
        <w:rPr>
          <w:b/>
          <w:noProof/>
          <w:sz w:val="40"/>
          <w:szCs w:val="40"/>
          <w:lang w:val="pt-PT" w:eastAsia="pt-PT"/>
        </w:rPr>
        <w:lastRenderedPageBreak/>
        <w:drawing>
          <wp:inline distT="0" distB="0" distL="0" distR="0">
            <wp:extent cx="5760720" cy="3719419"/>
            <wp:effectExtent l="57150" t="57150" r="49530" b="52481"/>
            <wp:docPr id="25" name="obrázek 25" descr="typy sval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typy sval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9419"/>
                    </a:xfrm>
                    <a:prstGeom prst="rect">
                      <a:avLst/>
                    </a:prstGeom>
                    <a:noFill/>
                    <a:ln w="63500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C20" w:rsidRPr="003A7C20" w:rsidSect="0033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509"/>
    <w:multiLevelType w:val="hybridMultilevel"/>
    <w:tmpl w:val="3F8E7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60795"/>
    <w:multiLevelType w:val="hybridMultilevel"/>
    <w:tmpl w:val="298AF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2296"/>
    <w:rsid w:val="00330F80"/>
    <w:rsid w:val="003A7C20"/>
    <w:rsid w:val="007A0B5D"/>
    <w:rsid w:val="00A54BCB"/>
    <w:rsid w:val="00C82296"/>
    <w:rsid w:val="00E1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8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29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1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2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MedMuni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Barbara</cp:lastModifiedBy>
  <cp:revision>3</cp:revision>
  <dcterms:created xsi:type="dcterms:W3CDTF">2010-10-04T14:50:00Z</dcterms:created>
  <dcterms:modified xsi:type="dcterms:W3CDTF">2010-10-04T14:50:00Z</dcterms:modified>
</cp:coreProperties>
</file>