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15" w:rsidRDefault="00607215"/>
    <w:p w:rsidR="001C6908" w:rsidRDefault="001C6908" w:rsidP="00DA1056">
      <w:pPr>
        <w:pStyle w:val="Nadpis2"/>
        <w:jc w:val="left"/>
      </w:pPr>
    </w:p>
    <w:p w:rsidR="001C6908" w:rsidRPr="00EF494D" w:rsidRDefault="001C6908" w:rsidP="001C6908">
      <w:pPr>
        <w:pStyle w:val="Nadpis2"/>
        <w:rPr>
          <w:sz w:val="24"/>
          <w:szCs w:val="24"/>
        </w:rPr>
      </w:pPr>
    </w:p>
    <w:p w:rsidR="00183638" w:rsidRDefault="00183638" w:rsidP="00183638">
      <w:pPr>
        <w:pStyle w:val="Nadpis2"/>
        <w:rPr>
          <w:sz w:val="24"/>
          <w:szCs w:val="24"/>
        </w:rPr>
      </w:pPr>
      <w:r w:rsidRPr="00EF494D">
        <w:rPr>
          <w:sz w:val="24"/>
          <w:szCs w:val="24"/>
        </w:rPr>
        <w:t>Příloha č. 3</w:t>
      </w:r>
      <w:r w:rsidR="007172DD" w:rsidRPr="00EF494D">
        <w:rPr>
          <w:sz w:val="24"/>
          <w:szCs w:val="24"/>
        </w:rPr>
        <w:t>:</w:t>
      </w:r>
      <w:r w:rsidRPr="00EF494D">
        <w:rPr>
          <w:sz w:val="24"/>
          <w:szCs w:val="24"/>
        </w:rPr>
        <w:t xml:space="preserve"> Publikace vztahující se k tématu disertace</w:t>
      </w:r>
    </w:p>
    <w:p w:rsidR="0038397F" w:rsidRPr="0038397F" w:rsidRDefault="0038397F" w:rsidP="0038397F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8"/>
      </w:tblGrid>
      <w:tr w:rsidR="0038397F" w:rsidRPr="00EF494D" w:rsidTr="007E05E9">
        <w:trPr>
          <w:trHeight w:val="279"/>
        </w:trPr>
        <w:tc>
          <w:tcPr>
            <w:tcW w:w="2552" w:type="dxa"/>
          </w:tcPr>
          <w:p w:rsidR="0038397F" w:rsidRPr="00EF494D" w:rsidRDefault="0038397F" w:rsidP="007E05E9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Příjmení, jméno, titul, učo:</w:t>
            </w:r>
          </w:p>
        </w:tc>
        <w:tc>
          <w:tcPr>
            <w:tcW w:w="6378" w:type="dxa"/>
          </w:tcPr>
          <w:p w:rsidR="0038397F" w:rsidRPr="00EF494D" w:rsidRDefault="00C962E0" w:rsidP="007E0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Dostál, Marek, Mgr. Ing., 424327</w:t>
            </w:r>
          </w:p>
        </w:tc>
      </w:tr>
    </w:tbl>
    <w:p w:rsidR="0038397F" w:rsidRDefault="0038397F">
      <w:pPr>
        <w:rPr>
          <w:b/>
          <w:sz w:val="22"/>
          <w:szCs w:val="22"/>
        </w:rPr>
      </w:pPr>
    </w:p>
    <w:p w:rsidR="00694569" w:rsidRPr="00694569" w:rsidRDefault="00694569">
      <w:pPr>
        <w:rPr>
          <w:b/>
          <w:sz w:val="22"/>
          <w:szCs w:val="22"/>
        </w:rPr>
      </w:pPr>
      <w:r w:rsidRPr="00694569">
        <w:rPr>
          <w:b/>
          <w:sz w:val="22"/>
          <w:szCs w:val="22"/>
        </w:rPr>
        <w:t>Souhrn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302"/>
        <w:gridCol w:w="815"/>
        <w:gridCol w:w="2582"/>
      </w:tblGrid>
      <w:tr w:rsidR="003C1394" w:rsidRPr="004602EF" w:rsidTr="004602EF">
        <w:tc>
          <w:tcPr>
            <w:tcW w:w="3093" w:type="dxa"/>
            <w:gridSpan w:val="2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Publikace</w:t>
            </w:r>
          </w:p>
        </w:tc>
        <w:tc>
          <w:tcPr>
            <w:tcW w:w="815" w:type="dxa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Počet</w:t>
            </w:r>
          </w:p>
        </w:tc>
        <w:tc>
          <w:tcPr>
            <w:tcW w:w="2582" w:type="dxa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IF/Q-WOS</w:t>
            </w:r>
          </w:p>
        </w:tc>
      </w:tr>
      <w:tr w:rsidR="00694569" w:rsidRPr="004602EF" w:rsidTr="00AB2574">
        <w:trPr>
          <w:trHeight w:val="572"/>
        </w:trPr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 w:rsidP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Jimp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Prvoautorské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694569" w:rsidRPr="004602EF" w:rsidRDefault="00A84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5E0DB7" w:rsidRPr="004602EF" w:rsidRDefault="00C962E0" w:rsidP="007F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3,732/Q1</w:t>
            </w: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Spoluautorské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A84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694569" w:rsidRPr="004602EF" w:rsidRDefault="00877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0,508/Q4</w:t>
            </w:r>
          </w:p>
        </w:tc>
      </w:tr>
      <w:tr w:rsidR="00694569" w:rsidRPr="004602EF" w:rsidTr="0057219A"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 w:rsidP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Jrec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Prvoautorské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694569" w:rsidRPr="008D5BAA" w:rsidRDefault="00A84AA1">
            <w:pPr>
              <w:rPr>
                <w:sz w:val="22"/>
                <w:szCs w:val="22"/>
              </w:rPr>
            </w:pPr>
            <w:r w:rsidRPr="008D5BAA"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8D5BAA" w:rsidRDefault="00694569">
            <w:pPr>
              <w:rPr>
                <w:sz w:val="22"/>
                <w:szCs w:val="22"/>
              </w:rPr>
            </w:pP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Spoluautorské</w:t>
            </w:r>
          </w:p>
        </w:tc>
        <w:tc>
          <w:tcPr>
            <w:tcW w:w="815" w:type="dxa"/>
            <w:shd w:val="clear" w:color="auto" w:fill="auto"/>
          </w:tcPr>
          <w:p w:rsidR="00694569" w:rsidRPr="008D5BAA" w:rsidRDefault="00A84AA1">
            <w:pPr>
              <w:rPr>
                <w:sz w:val="22"/>
                <w:szCs w:val="22"/>
              </w:rPr>
            </w:pPr>
            <w:r w:rsidRPr="008D5BAA"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8D5BAA" w:rsidRDefault="00694569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694569" w:rsidRPr="004602EF" w:rsidTr="0057219A"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Další</w:t>
            </w: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Knihy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A84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703CBD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  <w:tr w:rsidR="00A84AA1" w:rsidRPr="004602EF" w:rsidTr="0057219A">
        <w:tc>
          <w:tcPr>
            <w:tcW w:w="791" w:type="dxa"/>
            <w:vMerge/>
            <w:shd w:val="clear" w:color="auto" w:fill="auto"/>
          </w:tcPr>
          <w:p w:rsidR="00A84AA1" w:rsidRPr="004602EF" w:rsidRDefault="00A84AA1" w:rsidP="00A84AA1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A84AA1" w:rsidRPr="004602EF" w:rsidRDefault="00A84AA1" w:rsidP="00A84AA1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Kapitoly v knize</w:t>
            </w:r>
          </w:p>
        </w:tc>
        <w:tc>
          <w:tcPr>
            <w:tcW w:w="815" w:type="dxa"/>
            <w:shd w:val="clear" w:color="auto" w:fill="auto"/>
          </w:tcPr>
          <w:p w:rsidR="00A84AA1" w:rsidRPr="00703CBD" w:rsidRDefault="00A84AA1" w:rsidP="00A84AA1">
            <w:pPr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A84AA1" w:rsidRPr="00703CBD" w:rsidRDefault="00A84AA1" w:rsidP="00A84AA1">
            <w:pPr>
              <w:rPr>
                <w:sz w:val="22"/>
                <w:szCs w:val="22"/>
                <w:highlight w:val="darkGray"/>
              </w:rPr>
            </w:pPr>
          </w:p>
        </w:tc>
      </w:tr>
      <w:tr w:rsidR="00A84AA1" w:rsidRPr="004602EF" w:rsidTr="0057219A">
        <w:tc>
          <w:tcPr>
            <w:tcW w:w="791" w:type="dxa"/>
            <w:vMerge/>
            <w:shd w:val="clear" w:color="auto" w:fill="auto"/>
          </w:tcPr>
          <w:p w:rsidR="00A84AA1" w:rsidRPr="004602EF" w:rsidRDefault="00A84AA1" w:rsidP="00A84AA1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A84AA1" w:rsidRPr="004602EF" w:rsidRDefault="00A84AA1" w:rsidP="00A84AA1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Příspěvky ve sborníku</w:t>
            </w:r>
          </w:p>
        </w:tc>
        <w:tc>
          <w:tcPr>
            <w:tcW w:w="815" w:type="dxa"/>
            <w:shd w:val="clear" w:color="auto" w:fill="auto"/>
          </w:tcPr>
          <w:p w:rsidR="00A84AA1" w:rsidRPr="004602EF" w:rsidRDefault="00A84AA1" w:rsidP="00A84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2" w:type="dxa"/>
            <w:shd w:val="clear" w:color="auto" w:fill="auto"/>
          </w:tcPr>
          <w:p w:rsidR="00A84AA1" w:rsidRPr="00703CBD" w:rsidRDefault="00A84AA1" w:rsidP="00A84AA1">
            <w:pPr>
              <w:rPr>
                <w:sz w:val="22"/>
                <w:szCs w:val="22"/>
                <w:highlight w:val="darkGray"/>
              </w:rPr>
            </w:pPr>
          </w:p>
        </w:tc>
      </w:tr>
      <w:tr w:rsidR="00A84AA1" w:rsidRPr="004602EF" w:rsidTr="0057219A">
        <w:tc>
          <w:tcPr>
            <w:tcW w:w="791" w:type="dxa"/>
            <w:vMerge/>
            <w:shd w:val="clear" w:color="auto" w:fill="auto"/>
          </w:tcPr>
          <w:p w:rsidR="00A84AA1" w:rsidRPr="004602EF" w:rsidRDefault="00A84AA1" w:rsidP="00A84AA1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A84AA1" w:rsidRPr="004602EF" w:rsidRDefault="00A84AA1" w:rsidP="00A84AA1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Jiné (</w:t>
            </w:r>
            <w:proofErr w:type="gramStart"/>
            <w:r w:rsidRPr="004602EF">
              <w:rPr>
                <w:sz w:val="22"/>
                <w:szCs w:val="22"/>
              </w:rPr>
              <w:t>patenty...)</w:t>
            </w:r>
            <w:proofErr w:type="gramEnd"/>
          </w:p>
        </w:tc>
        <w:tc>
          <w:tcPr>
            <w:tcW w:w="815" w:type="dxa"/>
            <w:shd w:val="clear" w:color="auto" w:fill="auto"/>
          </w:tcPr>
          <w:p w:rsidR="00A84AA1" w:rsidRPr="004602EF" w:rsidRDefault="00A84AA1" w:rsidP="00A84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A84AA1" w:rsidRPr="00703CBD" w:rsidRDefault="00A84AA1" w:rsidP="00A84AA1">
            <w:pPr>
              <w:rPr>
                <w:sz w:val="22"/>
                <w:szCs w:val="22"/>
                <w:highlight w:val="darkGray"/>
              </w:rPr>
            </w:pPr>
          </w:p>
        </w:tc>
      </w:tr>
    </w:tbl>
    <w:p w:rsidR="003C1394" w:rsidRDefault="003C1394">
      <w:pPr>
        <w:rPr>
          <w:sz w:val="22"/>
          <w:szCs w:val="22"/>
        </w:rPr>
      </w:pPr>
    </w:p>
    <w:p w:rsidR="003C1394" w:rsidRPr="00B95B44" w:rsidRDefault="00B95B44">
      <w:pPr>
        <w:rPr>
          <w:b/>
          <w:sz w:val="22"/>
          <w:szCs w:val="22"/>
        </w:rPr>
      </w:pPr>
      <w:r w:rsidRPr="00B95B44">
        <w:rPr>
          <w:b/>
          <w:sz w:val="22"/>
          <w:szCs w:val="22"/>
        </w:rPr>
        <w:t>Detailní přehled publikační aktivity</w:t>
      </w:r>
    </w:p>
    <w:p w:rsidR="007172DD" w:rsidRPr="00EF494D" w:rsidRDefault="00C84071" w:rsidP="00210AD4">
      <w:pPr>
        <w:rPr>
          <w:b/>
          <w:sz w:val="22"/>
          <w:szCs w:val="22"/>
        </w:rPr>
      </w:pPr>
      <w:r w:rsidRPr="00EF494D">
        <w:rPr>
          <w:b/>
          <w:sz w:val="22"/>
          <w:szCs w:val="22"/>
        </w:rPr>
        <w:t>O</w:t>
      </w:r>
      <w:r w:rsidR="00793E7B" w:rsidRPr="00EF494D">
        <w:rPr>
          <w:b/>
          <w:sz w:val="22"/>
          <w:szCs w:val="22"/>
        </w:rPr>
        <w:t xml:space="preserve">riginální práce </w:t>
      </w:r>
      <w:r w:rsidR="00F62943" w:rsidRPr="00EF494D">
        <w:rPr>
          <w:b/>
          <w:sz w:val="22"/>
          <w:szCs w:val="22"/>
        </w:rPr>
        <w:t xml:space="preserve">s </w:t>
      </w:r>
      <w:r w:rsidR="00793E7B" w:rsidRPr="00EF494D">
        <w:rPr>
          <w:b/>
          <w:sz w:val="22"/>
          <w:szCs w:val="22"/>
        </w:rPr>
        <w:t>IF</w:t>
      </w:r>
      <w:r w:rsidR="00F62943" w:rsidRPr="00EF494D">
        <w:rPr>
          <w:rStyle w:val="Znakapoznpodarou"/>
          <w:b/>
          <w:sz w:val="22"/>
          <w:szCs w:val="22"/>
        </w:rPr>
        <w:footnoteReference w:id="1"/>
      </w:r>
      <w:r w:rsidR="00FD063E" w:rsidRPr="00EF494D">
        <w:rPr>
          <w:b/>
          <w:sz w:val="22"/>
          <w:szCs w:val="22"/>
        </w:rPr>
        <w:t xml:space="preserve"> </w:t>
      </w:r>
    </w:p>
    <w:p w:rsidR="009C1160" w:rsidRPr="006047EE" w:rsidRDefault="00C84071" w:rsidP="004C3693">
      <w:pPr>
        <w:numPr>
          <w:ilvl w:val="0"/>
          <w:numId w:val="28"/>
        </w:numPr>
        <w:rPr>
          <w:b/>
          <w:sz w:val="22"/>
          <w:szCs w:val="22"/>
        </w:rPr>
      </w:pPr>
      <w:proofErr w:type="spellStart"/>
      <w:r w:rsidRPr="006047EE">
        <w:rPr>
          <w:b/>
          <w:sz w:val="22"/>
          <w:szCs w:val="22"/>
        </w:rPr>
        <w:t>Prvoautorské</w:t>
      </w:r>
      <w:proofErr w:type="spellEnd"/>
      <w:r w:rsidRPr="006047EE">
        <w:rPr>
          <w:b/>
          <w:sz w:val="22"/>
          <w:szCs w:val="22"/>
        </w:rPr>
        <w:t xml:space="preserve"> </w:t>
      </w:r>
    </w:p>
    <w:p w:rsidR="00C962E0" w:rsidRDefault="006C0961" w:rsidP="00C962E0">
      <w:pPr>
        <w:numPr>
          <w:ilvl w:val="0"/>
          <w:numId w:val="9"/>
        </w:numPr>
        <w:rPr>
          <w:sz w:val="22"/>
          <w:szCs w:val="22"/>
        </w:rPr>
      </w:pPr>
      <w:r w:rsidRPr="006C0961">
        <w:rPr>
          <w:sz w:val="22"/>
          <w:szCs w:val="22"/>
        </w:rPr>
        <w:t>Bibliografický záznam práce</w:t>
      </w:r>
      <w:r w:rsidR="00E043B2">
        <w:rPr>
          <w:rStyle w:val="Znakapoznpodarou"/>
          <w:sz w:val="22"/>
          <w:szCs w:val="22"/>
        </w:rPr>
        <w:footnoteReference w:id="2"/>
      </w:r>
      <w:r w:rsidRPr="006C0961">
        <w:rPr>
          <w:sz w:val="22"/>
          <w:szCs w:val="22"/>
        </w:rPr>
        <w:t xml:space="preserve"> </w:t>
      </w:r>
    </w:p>
    <w:p w:rsidR="00532B77" w:rsidRDefault="00C962E0" w:rsidP="00C962E0">
      <w:pPr>
        <w:ind w:left="720"/>
        <w:jc w:val="both"/>
        <w:rPr>
          <w:sz w:val="22"/>
          <w:szCs w:val="22"/>
        </w:rPr>
      </w:pPr>
      <w:r w:rsidRPr="00C962E0">
        <w:rPr>
          <w:sz w:val="22"/>
          <w:szCs w:val="22"/>
        </w:rPr>
        <w:t xml:space="preserve">DOSTÁL, Marek, Miloš KEŘKOVSKÝ, Eva KORIŤÁKOVÁ, Eva NĚMCOVÁ, Jakub STULÍK, Monika STAŇKOVÁ a Vladan BERNARD. </w:t>
      </w:r>
      <w:proofErr w:type="spellStart"/>
      <w:r w:rsidRPr="00C962E0">
        <w:rPr>
          <w:sz w:val="22"/>
          <w:szCs w:val="22"/>
        </w:rPr>
        <w:t>Analysis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of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diffusion</w:t>
      </w:r>
      <w:proofErr w:type="spellEnd"/>
      <w:r w:rsidRPr="00C962E0">
        <w:rPr>
          <w:sz w:val="22"/>
          <w:szCs w:val="22"/>
        </w:rPr>
        <w:t xml:space="preserve"> tensor </w:t>
      </w:r>
      <w:proofErr w:type="spellStart"/>
      <w:r w:rsidRPr="00C962E0">
        <w:rPr>
          <w:sz w:val="22"/>
          <w:szCs w:val="22"/>
        </w:rPr>
        <w:t>measurements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of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the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human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cervical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spinal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cord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based</w:t>
      </w:r>
      <w:proofErr w:type="spellEnd"/>
      <w:r w:rsidRPr="00C962E0">
        <w:rPr>
          <w:sz w:val="22"/>
          <w:szCs w:val="22"/>
        </w:rPr>
        <w:t xml:space="preserve"> on </w:t>
      </w:r>
      <w:proofErr w:type="spellStart"/>
      <w:r w:rsidRPr="00C962E0">
        <w:rPr>
          <w:sz w:val="22"/>
          <w:szCs w:val="22"/>
        </w:rPr>
        <w:t>semiautomatic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segmentation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of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the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white</w:t>
      </w:r>
      <w:proofErr w:type="spellEnd"/>
      <w:r w:rsidRPr="00C962E0">
        <w:rPr>
          <w:sz w:val="22"/>
          <w:szCs w:val="22"/>
        </w:rPr>
        <w:t xml:space="preserve"> and </w:t>
      </w:r>
      <w:proofErr w:type="spellStart"/>
      <w:r w:rsidRPr="00C962E0">
        <w:rPr>
          <w:sz w:val="22"/>
          <w:szCs w:val="22"/>
        </w:rPr>
        <w:t>gray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matter</w:t>
      </w:r>
      <w:proofErr w:type="spellEnd"/>
      <w:r w:rsidRPr="00C962E0">
        <w:rPr>
          <w:sz w:val="22"/>
          <w:szCs w:val="22"/>
        </w:rPr>
        <w:t xml:space="preserve">. </w:t>
      </w:r>
      <w:proofErr w:type="spellStart"/>
      <w:r w:rsidRPr="00C962E0">
        <w:rPr>
          <w:sz w:val="22"/>
          <w:szCs w:val="22"/>
        </w:rPr>
        <w:t>Journal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of</w:t>
      </w:r>
      <w:proofErr w:type="spellEnd"/>
      <w:r w:rsidRPr="00C962E0">
        <w:rPr>
          <w:sz w:val="22"/>
          <w:szCs w:val="22"/>
        </w:rPr>
        <w:t xml:space="preserve"> </w:t>
      </w:r>
      <w:proofErr w:type="spellStart"/>
      <w:r w:rsidRPr="00C962E0">
        <w:rPr>
          <w:sz w:val="22"/>
          <w:szCs w:val="22"/>
        </w:rPr>
        <w:t>Magnetic</w:t>
      </w:r>
      <w:proofErr w:type="spellEnd"/>
      <w:r w:rsidRPr="00C962E0">
        <w:rPr>
          <w:sz w:val="22"/>
          <w:szCs w:val="22"/>
        </w:rPr>
        <w:t xml:space="preserve"> Resonance </w:t>
      </w:r>
      <w:proofErr w:type="spellStart"/>
      <w:r w:rsidRPr="00C962E0">
        <w:rPr>
          <w:sz w:val="22"/>
          <w:szCs w:val="22"/>
        </w:rPr>
        <w:t>Imaging</w:t>
      </w:r>
      <w:proofErr w:type="spellEnd"/>
      <w:r w:rsidRPr="00C962E0">
        <w:rPr>
          <w:sz w:val="22"/>
          <w:szCs w:val="22"/>
        </w:rPr>
        <w:t xml:space="preserve">, </w:t>
      </w:r>
      <w:proofErr w:type="spellStart"/>
      <w:r w:rsidRPr="00C962E0">
        <w:rPr>
          <w:sz w:val="22"/>
          <w:szCs w:val="22"/>
        </w:rPr>
        <w:t>Hoboken</w:t>
      </w:r>
      <w:proofErr w:type="spellEnd"/>
      <w:r w:rsidRPr="00C962E0">
        <w:rPr>
          <w:sz w:val="22"/>
          <w:szCs w:val="22"/>
        </w:rPr>
        <w:t xml:space="preserve">: </w:t>
      </w:r>
      <w:proofErr w:type="spellStart"/>
      <w:r w:rsidRPr="00C962E0">
        <w:rPr>
          <w:sz w:val="22"/>
          <w:szCs w:val="22"/>
        </w:rPr>
        <w:t>Wiley</w:t>
      </w:r>
      <w:proofErr w:type="spellEnd"/>
      <w:r w:rsidRPr="00C962E0">
        <w:rPr>
          <w:sz w:val="22"/>
          <w:szCs w:val="22"/>
        </w:rPr>
        <w:t>, 2018, roč. 48, č. 5, s. 1217-1227. ISSN 1053-1807. doi:10.1002/jmri.26166. MUNI/A/1464/2014,</w:t>
      </w:r>
      <w:r>
        <w:rPr>
          <w:sz w:val="22"/>
          <w:szCs w:val="22"/>
        </w:rPr>
        <w:t xml:space="preserve"> </w:t>
      </w:r>
    </w:p>
    <w:p w:rsidR="00510B50" w:rsidRPr="00EF494D" w:rsidRDefault="00510B50" w:rsidP="00510B50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FD063E" w:rsidRPr="00EF494D" w:rsidTr="00CF17D7">
        <w:trPr>
          <w:trHeight w:val="278"/>
        </w:trPr>
        <w:tc>
          <w:tcPr>
            <w:tcW w:w="3119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  <w:r w:rsidR="00EC7684">
              <w:rPr>
                <w:rStyle w:val="Znakapoznpodarou"/>
                <w:sz w:val="22"/>
                <w:szCs w:val="22"/>
              </w:rPr>
              <w:footnoteReference w:id="3"/>
            </w:r>
          </w:p>
        </w:tc>
        <w:tc>
          <w:tcPr>
            <w:tcW w:w="2835" w:type="dxa"/>
          </w:tcPr>
          <w:p w:rsidR="00FD063E" w:rsidRPr="00EF494D" w:rsidRDefault="00FD063E" w:rsidP="00C75CAC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FD063E" w:rsidRPr="00EF494D" w:rsidTr="00CF17D7">
        <w:trPr>
          <w:trHeight w:val="278"/>
        </w:trPr>
        <w:tc>
          <w:tcPr>
            <w:tcW w:w="3119" w:type="dxa"/>
          </w:tcPr>
          <w:p w:rsidR="00FD063E" w:rsidRPr="00EF494D" w:rsidRDefault="00C962E0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3,732</w:t>
            </w:r>
          </w:p>
        </w:tc>
        <w:tc>
          <w:tcPr>
            <w:tcW w:w="2835" w:type="dxa"/>
          </w:tcPr>
          <w:p w:rsidR="00FD063E" w:rsidRPr="00EF494D" w:rsidRDefault="00C962E0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</w:t>
            </w:r>
          </w:p>
        </w:tc>
        <w:tc>
          <w:tcPr>
            <w:tcW w:w="2976" w:type="dxa"/>
          </w:tcPr>
          <w:p w:rsidR="00FD063E" w:rsidRPr="00EF494D" w:rsidRDefault="00C962E0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RADIOLOGY, NUCLEAR MEDICINE &amp; MEDICAL IMAGING - SCIE</w:t>
            </w:r>
          </w:p>
        </w:tc>
      </w:tr>
    </w:tbl>
    <w:p w:rsidR="00FD063E" w:rsidRPr="00EF494D" w:rsidRDefault="00FD063E" w:rsidP="00FD063E">
      <w:pPr>
        <w:ind w:left="720"/>
        <w:rPr>
          <w:sz w:val="22"/>
          <w:szCs w:val="22"/>
        </w:rPr>
      </w:pPr>
    </w:p>
    <w:p w:rsidR="006C0961" w:rsidRDefault="006C0961" w:rsidP="006C0961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  <w:r w:rsidR="00BF73B2">
        <w:rPr>
          <w:rStyle w:val="Znakapoznpodarou"/>
          <w:sz w:val="22"/>
          <w:szCs w:val="22"/>
        </w:rPr>
        <w:footnoteReference w:id="4"/>
      </w:r>
    </w:p>
    <w:p w:rsidR="00C84071" w:rsidRDefault="00C962E0" w:rsidP="006047EE">
      <w:pPr>
        <w:numPr>
          <w:ilvl w:val="0"/>
          <w:numId w:val="22"/>
        </w:numPr>
        <w:rPr>
          <w:sz w:val="22"/>
          <w:szCs w:val="22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Jin R, Hu Y.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Effect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segmentation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different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diffusive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metric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maps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diffusion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tensor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imaging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analysis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cervical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spinal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cord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>Quant</w:t>
      </w:r>
      <w:proofErr w:type="spellEnd"/>
      <w:r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>Imaging</w:t>
      </w:r>
      <w:proofErr w:type="spellEnd"/>
      <w:r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 xml:space="preserve"> Med </w:t>
      </w:r>
      <w:proofErr w:type="spellStart"/>
      <w:r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>Surg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. 2019;9(2):292–303. doi:10.21037/qims.2019.02.08</w:t>
      </w:r>
    </w:p>
    <w:p w:rsidR="00FD063E" w:rsidRPr="00EF494D" w:rsidRDefault="00FD063E" w:rsidP="00FD063E">
      <w:pPr>
        <w:ind w:left="720"/>
        <w:rPr>
          <w:sz w:val="22"/>
          <w:szCs w:val="22"/>
        </w:rPr>
      </w:pPr>
    </w:p>
    <w:p w:rsidR="0081425C" w:rsidRPr="00EF494D" w:rsidRDefault="0081425C" w:rsidP="0081425C">
      <w:pPr>
        <w:pStyle w:val="Odstavecseseznamem"/>
        <w:ind w:left="0"/>
        <w:rPr>
          <w:sz w:val="22"/>
          <w:szCs w:val="22"/>
        </w:rPr>
      </w:pPr>
    </w:p>
    <w:p w:rsidR="00C84071" w:rsidRPr="006047EE" w:rsidRDefault="00C84071" w:rsidP="004C3693">
      <w:pPr>
        <w:numPr>
          <w:ilvl w:val="0"/>
          <w:numId w:val="28"/>
        </w:numPr>
        <w:rPr>
          <w:b/>
          <w:sz w:val="22"/>
          <w:szCs w:val="22"/>
        </w:rPr>
      </w:pPr>
      <w:r w:rsidRPr="006047EE">
        <w:rPr>
          <w:b/>
          <w:sz w:val="22"/>
          <w:szCs w:val="22"/>
        </w:rPr>
        <w:t xml:space="preserve">Spoluautorské </w:t>
      </w:r>
    </w:p>
    <w:p w:rsidR="00B64086" w:rsidRPr="00B64086" w:rsidRDefault="006C0961" w:rsidP="00B64086">
      <w:pPr>
        <w:numPr>
          <w:ilvl w:val="0"/>
          <w:numId w:val="36"/>
        </w:numPr>
        <w:jc w:val="both"/>
        <w:rPr>
          <w:sz w:val="22"/>
          <w:szCs w:val="22"/>
        </w:rPr>
      </w:pPr>
      <w:r w:rsidRPr="006C0961">
        <w:rPr>
          <w:sz w:val="22"/>
          <w:szCs w:val="22"/>
        </w:rPr>
        <w:t xml:space="preserve">Bibliografický záznam práce </w:t>
      </w:r>
    </w:p>
    <w:p w:rsidR="006C0961" w:rsidRPr="00EF494D" w:rsidRDefault="00B64086" w:rsidP="00B64086">
      <w:pPr>
        <w:ind w:left="720"/>
        <w:jc w:val="both"/>
        <w:rPr>
          <w:sz w:val="22"/>
          <w:szCs w:val="22"/>
        </w:rPr>
      </w:pPr>
      <w:r w:rsidRPr="00B64086">
        <w:rPr>
          <w:sz w:val="22"/>
          <w:szCs w:val="22"/>
        </w:rPr>
        <w:t>KEŘKOVSKÝ, Miloš, Jakub STULÍK, Ivana OBHLÍDALOVÁ, Petra PRAKSOVÁ, Josef BEDNAŘÍK, Marek DOSTÁL, Matyáš KUHN, Andrea ŠPRLÁKOVÁ-PUKOVÁ a Marek MECHL. Moderní techniky MR zobrazení u roztroušené sklerózy. Česká a slovenská neurologie a neurochirurgie, Brno: Ambit Media, 2017, roč. 80, č. 6, s. 647-657. ISSN 1210-7859. doi:10.14735/amcsnn2017647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C84071" w:rsidRPr="00EF494D" w:rsidTr="00CF17D7">
        <w:trPr>
          <w:trHeight w:val="278"/>
        </w:trPr>
        <w:tc>
          <w:tcPr>
            <w:tcW w:w="3119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lastRenderedPageBreak/>
              <w:t>IF</w:t>
            </w:r>
          </w:p>
        </w:tc>
        <w:tc>
          <w:tcPr>
            <w:tcW w:w="2835" w:type="dxa"/>
          </w:tcPr>
          <w:p w:rsidR="00C84071" w:rsidRPr="00EF494D" w:rsidRDefault="00C84071" w:rsidP="006E7AEF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C84071" w:rsidRPr="00EF494D" w:rsidTr="00210AD4">
        <w:trPr>
          <w:trHeight w:val="249"/>
        </w:trPr>
        <w:tc>
          <w:tcPr>
            <w:tcW w:w="3119" w:type="dxa"/>
          </w:tcPr>
          <w:p w:rsidR="00C84071" w:rsidRPr="00EF494D" w:rsidRDefault="00B64086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0,508</w:t>
            </w:r>
          </w:p>
        </w:tc>
        <w:tc>
          <w:tcPr>
            <w:tcW w:w="2835" w:type="dxa"/>
          </w:tcPr>
          <w:p w:rsidR="00C84071" w:rsidRPr="00EF494D" w:rsidRDefault="00877C79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</w:t>
            </w:r>
          </w:p>
        </w:tc>
        <w:tc>
          <w:tcPr>
            <w:tcW w:w="2976" w:type="dxa"/>
          </w:tcPr>
          <w:p w:rsidR="00C84071" w:rsidRPr="00EF494D" w:rsidRDefault="00877C79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NEUROSCIENCES -SCIE</w:t>
            </w:r>
          </w:p>
        </w:tc>
      </w:tr>
    </w:tbl>
    <w:p w:rsidR="00C84071" w:rsidRDefault="00C84071" w:rsidP="00C84071">
      <w:pPr>
        <w:ind w:left="720"/>
        <w:rPr>
          <w:sz w:val="22"/>
          <w:szCs w:val="22"/>
        </w:rPr>
      </w:pPr>
    </w:p>
    <w:p w:rsidR="00786C0B" w:rsidRPr="00EF494D" w:rsidRDefault="00786C0B" w:rsidP="00C84071">
      <w:pPr>
        <w:ind w:left="720"/>
        <w:rPr>
          <w:sz w:val="22"/>
          <w:szCs w:val="22"/>
        </w:rPr>
      </w:pPr>
    </w:p>
    <w:p w:rsidR="00364BDB" w:rsidRDefault="00364BDB" w:rsidP="00793E7B">
      <w:pPr>
        <w:rPr>
          <w:b/>
          <w:sz w:val="22"/>
          <w:szCs w:val="22"/>
        </w:rPr>
      </w:pPr>
    </w:p>
    <w:p w:rsidR="009C1160" w:rsidRPr="00EF494D" w:rsidRDefault="00A9366C" w:rsidP="00793E7B">
      <w:pPr>
        <w:rPr>
          <w:b/>
          <w:sz w:val="22"/>
          <w:szCs w:val="22"/>
        </w:rPr>
      </w:pPr>
      <w:r w:rsidRPr="006047EE">
        <w:rPr>
          <w:b/>
          <w:sz w:val="22"/>
          <w:szCs w:val="22"/>
        </w:rPr>
        <w:t>Další publikace</w:t>
      </w: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1"/>
      </w:tblGrid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Knihy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Kapitoly v knize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877C79" w:rsidP="00877C79">
            <w:pPr>
              <w:jc w:val="both"/>
              <w:rPr>
                <w:sz w:val="22"/>
                <w:szCs w:val="22"/>
              </w:rPr>
            </w:pPr>
            <w:r w:rsidRPr="00877C79">
              <w:rPr>
                <w:sz w:val="22"/>
                <w:szCs w:val="22"/>
              </w:rPr>
              <w:t>MORNSTEIN, Vojtěch, Vladan BERNARD, Marek DOSTÁL, Ivo HRAZDIRA, Erik STAFFA, Jaromír ŠRÁMEK a Daniel VLK. Lékařská fyzika a biofyzika. 1. vydání. Brno: Masarykova univerzita, 2018. 339 s. ISBN 978-80-210-8984-6.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Příspěvky ve sborníku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Default="00877C79" w:rsidP="00877C79">
            <w:pPr>
              <w:jc w:val="both"/>
              <w:rPr>
                <w:sz w:val="22"/>
                <w:szCs w:val="22"/>
              </w:rPr>
            </w:pPr>
            <w:r w:rsidRPr="00877C79">
              <w:rPr>
                <w:sz w:val="22"/>
                <w:szCs w:val="22"/>
              </w:rPr>
              <w:t xml:space="preserve">DOSTÁL, Marek, Miloš KEŘKOVSKÝ, Eva KORIŤÁKOVÁ, Eva NĚMCOVÁ a Jakub STULÍK. VYUŽITÍ STROJOVÉHO UČENÍ PŘI SEGMENTACI KRČNÍ MÍCHY A JEJÍ APLIKACE PŘI ANALÝZE PARAMETRŮ TENZORU DIFÚZE. In XXXIX. Dni </w:t>
            </w:r>
            <w:proofErr w:type="spellStart"/>
            <w:r w:rsidRPr="00877C79">
              <w:rPr>
                <w:sz w:val="22"/>
                <w:szCs w:val="22"/>
              </w:rPr>
              <w:t>lekárskej</w:t>
            </w:r>
            <w:proofErr w:type="spellEnd"/>
            <w:r w:rsidRPr="00877C79">
              <w:rPr>
                <w:sz w:val="22"/>
                <w:szCs w:val="22"/>
              </w:rPr>
              <w:t xml:space="preserve"> biofyziky. 2016. ISBN 978-80-223-4105-9</w:t>
            </w:r>
          </w:p>
          <w:p w:rsidR="00877C79" w:rsidRDefault="00877C79" w:rsidP="00877C79">
            <w:pPr>
              <w:jc w:val="both"/>
              <w:rPr>
                <w:sz w:val="22"/>
                <w:szCs w:val="22"/>
              </w:rPr>
            </w:pPr>
          </w:p>
          <w:p w:rsidR="00877C79" w:rsidRDefault="00877C79" w:rsidP="00877C79">
            <w:pPr>
              <w:jc w:val="both"/>
              <w:rPr>
                <w:sz w:val="22"/>
                <w:szCs w:val="22"/>
              </w:rPr>
            </w:pPr>
            <w:r w:rsidRPr="00877C79">
              <w:rPr>
                <w:sz w:val="22"/>
                <w:szCs w:val="22"/>
              </w:rPr>
              <w:t>DOSTÁL, Marek, Miloš KEŘKOVSKÝ a Eva JANOUŠOVÁ. Studium struktury míchy u pacientů s roztroušenou sklerózou pomocí zobrazení tenzorů difuze. In XXXVIII. Dny lékařské biofyziky. 2015. ISBN 978-80-7259-068-1</w:t>
            </w:r>
          </w:p>
          <w:p w:rsidR="00877C79" w:rsidRDefault="00877C79" w:rsidP="00877C79">
            <w:pPr>
              <w:jc w:val="both"/>
              <w:rPr>
                <w:sz w:val="22"/>
                <w:szCs w:val="22"/>
              </w:rPr>
            </w:pPr>
          </w:p>
          <w:p w:rsidR="00877C79" w:rsidRPr="00EF494D" w:rsidRDefault="00877C79" w:rsidP="00877C79">
            <w:pPr>
              <w:jc w:val="both"/>
              <w:rPr>
                <w:sz w:val="22"/>
                <w:szCs w:val="22"/>
              </w:rPr>
            </w:pPr>
            <w:r w:rsidRPr="00877C79">
              <w:rPr>
                <w:sz w:val="22"/>
                <w:szCs w:val="22"/>
              </w:rPr>
              <w:t xml:space="preserve">DOSTÁL, Marek a Miloš KEŘKOVSKÝ. Study </w:t>
            </w:r>
            <w:proofErr w:type="spellStart"/>
            <w:r w:rsidRPr="00877C79">
              <w:rPr>
                <w:sz w:val="22"/>
                <w:szCs w:val="22"/>
              </w:rPr>
              <w:t>of</w:t>
            </w:r>
            <w:proofErr w:type="spellEnd"/>
            <w:r w:rsidRPr="00877C79">
              <w:rPr>
                <w:sz w:val="22"/>
                <w:szCs w:val="22"/>
              </w:rPr>
              <w:t xml:space="preserve"> </w:t>
            </w:r>
            <w:proofErr w:type="spellStart"/>
            <w:r w:rsidRPr="00877C79">
              <w:rPr>
                <w:sz w:val="22"/>
                <w:szCs w:val="22"/>
              </w:rPr>
              <w:t>spinal</w:t>
            </w:r>
            <w:proofErr w:type="spellEnd"/>
            <w:r w:rsidRPr="00877C79">
              <w:rPr>
                <w:sz w:val="22"/>
                <w:szCs w:val="22"/>
              </w:rPr>
              <w:t xml:space="preserve"> </w:t>
            </w:r>
            <w:proofErr w:type="spellStart"/>
            <w:r w:rsidRPr="00877C79">
              <w:rPr>
                <w:sz w:val="22"/>
                <w:szCs w:val="22"/>
              </w:rPr>
              <w:t>cord</w:t>
            </w:r>
            <w:proofErr w:type="spellEnd"/>
            <w:r w:rsidRPr="00877C79">
              <w:rPr>
                <w:sz w:val="22"/>
                <w:szCs w:val="22"/>
              </w:rPr>
              <w:t xml:space="preserve"> in </w:t>
            </w:r>
            <w:proofErr w:type="spellStart"/>
            <w:r w:rsidRPr="00877C79">
              <w:rPr>
                <w:sz w:val="22"/>
                <w:szCs w:val="22"/>
              </w:rPr>
              <w:t>multiple</w:t>
            </w:r>
            <w:proofErr w:type="spellEnd"/>
            <w:r w:rsidRPr="00877C79">
              <w:rPr>
                <w:sz w:val="22"/>
                <w:szCs w:val="22"/>
              </w:rPr>
              <w:t xml:space="preserve"> </w:t>
            </w:r>
            <w:proofErr w:type="spellStart"/>
            <w:r w:rsidRPr="00877C79">
              <w:rPr>
                <w:sz w:val="22"/>
                <w:szCs w:val="22"/>
              </w:rPr>
              <w:t>sclerosis</w:t>
            </w:r>
            <w:proofErr w:type="spellEnd"/>
            <w:r w:rsidRPr="00877C79">
              <w:rPr>
                <w:sz w:val="22"/>
                <w:szCs w:val="22"/>
              </w:rPr>
              <w:t xml:space="preserve"> by MRI. In </w:t>
            </w:r>
            <w:proofErr w:type="spellStart"/>
            <w:r w:rsidRPr="00877C79">
              <w:rPr>
                <w:sz w:val="22"/>
                <w:szCs w:val="22"/>
              </w:rPr>
              <w:t>Proceedings</w:t>
            </w:r>
            <w:proofErr w:type="spellEnd"/>
            <w:r w:rsidRPr="00877C79">
              <w:rPr>
                <w:sz w:val="22"/>
                <w:szCs w:val="22"/>
              </w:rPr>
              <w:t xml:space="preserve"> </w:t>
            </w:r>
            <w:proofErr w:type="spellStart"/>
            <w:r w:rsidRPr="00877C79">
              <w:rPr>
                <w:sz w:val="22"/>
                <w:szCs w:val="22"/>
              </w:rPr>
              <w:t>of</w:t>
            </w:r>
            <w:proofErr w:type="spellEnd"/>
            <w:r w:rsidRPr="00877C79">
              <w:rPr>
                <w:sz w:val="22"/>
                <w:szCs w:val="22"/>
              </w:rPr>
              <w:t xml:space="preserve"> </w:t>
            </w:r>
            <w:proofErr w:type="spellStart"/>
            <w:r w:rsidRPr="00877C79">
              <w:rPr>
                <w:sz w:val="22"/>
                <w:szCs w:val="22"/>
              </w:rPr>
              <w:t>the</w:t>
            </w:r>
            <w:proofErr w:type="spellEnd"/>
            <w:r w:rsidRPr="00877C79">
              <w:rPr>
                <w:sz w:val="22"/>
                <w:szCs w:val="22"/>
              </w:rPr>
              <w:t xml:space="preserve"> 10th </w:t>
            </w:r>
            <w:proofErr w:type="spellStart"/>
            <w:r w:rsidRPr="00877C79">
              <w:rPr>
                <w:sz w:val="22"/>
                <w:szCs w:val="22"/>
              </w:rPr>
              <w:t>Summer</w:t>
            </w:r>
            <w:proofErr w:type="spellEnd"/>
            <w:r w:rsidRPr="00877C79">
              <w:rPr>
                <w:sz w:val="22"/>
                <w:szCs w:val="22"/>
              </w:rPr>
              <w:t xml:space="preserve"> </w:t>
            </w:r>
            <w:proofErr w:type="spellStart"/>
            <w:r w:rsidRPr="00877C79">
              <w:rPr>
                <w:sz w:val="22"/>
                <w:szCs w:val="22"/>
              </w:rPr>
              <w:t>School</w:t>
            </w:r>
            <w:proofErr w:type="spellEnd"/>
            <w:r w:rsidRPr="00877C79">
              <w:rPr>
                <w:sz w:val="22"/>
                <w:szCs w:val="22"/>
              </w:rPr>
              <w:t xml:space="preserve"> on </w:t>
            </w:r>
            <w:proofErr w:type="spellStart"/>
            <w:r w:rsidRPr="00877C79">
              <w:rPr>
                <w:sz w:val="22"/>
                <w:szCs w:val="22"/>
              </w:rPr>
              <w:t>Computational</w:t>
            </w:r>
            <w:proofErr w:type="spellEnd"/>
            <w:r w:rsidRPr="00877C79">
              <w:rPr>
                <w:sz w:val="22"/>
                <w:szCs w:val="22"/>
              </w:rPr>
              <w:t xml:space="preserve"> Biology. Image Data </w:t>
            </w:r>
            <w:proofErr w:type="spellStart"/>
            <w:r w:rsidRPr="00877C79">
              <w:rPr>
                <w:sz w:val="22"/>
                <w:szCs w:val="22"/>
              </w:rPr>
              <w:t>Analysis</w:t>
            </w:r>
            <w:proofErr w:type="spellEnd"/>
            <w:r w:rsidRPr="00877C79">
              <w:rPr>
                <w:sz w:val="22"/>
                <w:szCs w:val="22"/>
              </w:rPr>
              <w:t xml:space="preserve"> and </w:t>
            </w:r>
            <w:proofErr w:type="spellStart"/>
            <w:r w:rsidRPr="00877C79">
              <w:rPr>
                <w:sz w:val="22"/>
                <w:szCs w:val="22"/>
              </w:rPr>
              <w:t>Processing</w:t>
            </w:r>
            <w:proofErr w:type="spellEnd"/>
            <w:r w:rsidRPr="00877C79">
              <w:rPr>
                <w:sz w:val="22"/>
                <w:szCs w:val="22"/>
              </w:rPr>
              <w:t xml:space="preserve"> in </w:t>
            </w:r>
            <w:proofErr w:type="spellStart"/>
            <w:r w:rsidRPr="00877C79">
              <w:rPr>
                <w:sz w:val="22"/>
                <w:szCs w:val="22"/>
              </w:rPr>
              <w:t>Neuroscience</w:t>
            </w:r>
            <w:proofErr w:type="spellEnd"/>
            <w:r w:rsidRPr="00877C79">
              <w:rPr>
                <w:sz w:val="22"/>
                <w:szCs w:val="22"/>
              </w:rPr>
              <w:t>. 2014. ISBN 978-80-210-7011-0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694569" w:rsidP="00850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</w:p>
        </w:tc>
      </w:tr>
    </w:tbl>
    <w:p w:rsidR="00BF2AD0" w:rsidRDefault="00BF2AD0" w:rsidP="000632BD">
      <w:pPr>
        <w:jc w:val="both"/>
        <w:rPr>
          <w:sz w:val="22"/>
          <w:szCs w:val="22"/>
        </w:rPr>
      </w:pPr>
    </w:p>
    <w:p w:rsidR="003126BA" w:rsidRDefault="003126BA" w:rsidP="000632BD">
      <w:pPr>
        <w:jc w:val="both"/>
        <w:rPr>
          <w:sz w:val="22"/>
          <w:szCs w:val="22"/>
        </w:rPr>
      </w:pPr>
    </w:p>
    <w:p w:rsidR="00BF2AD0" w:rsidRDefault="00BF2D23" w:rsidP="00063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A2685">
        <w:rPr>
          <w:sz w:val="22"/>
          <w:szCs w:val="22"/>
        </w:rPr>
        <w:t>…………………</w:t>
      </w:r>
    </w:p>
    <w:p w:rsidR="000632BD" w:rsidRPr="00EF494D" w:rsidRDefault="00CE636C" w:rsidP="000632B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E13AB">
        <w:rPr>
          <w:sz w:val="22"/>
          <w:szCs w:val="22"/>
        </w:rPr>
        <w:t>datum a</w:t>
      </w:r>
      <w:r w:rsidR="00537ADC">
        <w:rPr>
          <w:sz w:val="22"/>
          <w:szCs w:val="22"/>
        </w:rPr>
        <w:t xml:space="preserve"> </w:t>
      </w:r>
      <w:r w:rsidR="000632BD" w:rsidRPr="00EF494D">
        <w:rPr>
          <w:sz w:val="22"/>
          <w:szCs w:val="22"/>
        </w:rPr>
        <w:t>podpis uchazeče</w:t>
      </w:r>
      <w:r w:rsidR="000632BD">
        <w:rPr>
          <w:sz w:val="22"/>
          <w:szCs w:val="22"/>
        </w:rPr>
        <w:t xml:space="preserve"> </w:t>
      </w:r>
    </w:p>
    <w:sectPr w:rsidR="000632BD" w:rsidRPr="00EF494D" w:rsidSect="00DB50A7">
      <w:headerReference w:type="first" r:id="rId8"/>
      <w:footerReference w:type="first" r:id="rId9"/>
      <w:pgSz w:w="11906" w:h="16838" w:code="9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BD" w:rsidRDefault="00703CBD" w:rsidP="00CE4067">
      <w:r>
        <w:separator/>
      </w:r>
    </w:p>
  </w:endnote>
  <w:endnote w:type="continuationSeparator" w:id="0">
    <w:p w:rsidR="00703CBD" w:rsidRDefault="00703CBD" w:rsidP="00CE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A7" w:rsidRDefault="00DB50A7" w:rsidP="00DB50A7">
    <w:pPr>
      <w:pStyle w:val="Zpat"/>
      <w:ind w:firstLine="708"/>
    </w:pPr>
  </w:p>
  <w:p w:rsidR="00DB50A7" w:rsidRDefault="00DB50A7" w:rsidP="00DB50A7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BD" w:rsidRDefault="00703CBD" w:rsidP="00CE4067">
      <w:r>
        <w:separator/>
      </w:r>
    </w:p>
  </w:footnote>
  <w:footnote w:type="continuationSeparator" w:id="0">
    <w:p w:rsidR="00703CBD" w:rsidRDefault="00703CBD" w:rsidP="00CE4067">
      <w:r>
        <w:continuationSeparator/>
      </w:r>
    </w:p>
  </w:footnote>
  <w:footnote w:id="1">
    <w:p w:rsidR="00F62943" w:rsidRPr="000632BD" w:rsidRDefault="00F62943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</w:t>
      </w:r>
      <w:r w:rsidR="00C75CAC" w:rsidRPr="000632BD">
        <w:rPr>
          <w:sz w:val="18"/>
          <w:szCs w:val="18"/>
        </w:rPr>
        <w:t>U publikací s IF (</w:t>
      </w:r>
      <w:r w:rsidR="00786C0B" w:rsidRPr="000632BD">
        <w:rPr>
          <w:sz w:val="18"/>
          <w:szCs w:val="18"/>
        </w:rPr>
        <w:t>Impakt faktor</w:t>
      </w:r>
      <w:r w:rsidR="00C75CAC" w:rsidRPr="000632BD">
        <w:rPr>
          <w:sz w:val="18"/>
          <w:szCs w:val="18"/>
        </w:rPr>
        <w:t>) uvádějte i kategorii dle WOS a Q WOS (</w:t>
      </w:r>
      <w:r w:rsidR="00786C0B" w:rsidRPr="000632BD">
        <w:rPr>
          <w:sz w:val="18"/>
          <w:szCs w:val="18"/>
        </w:rPr>
        <w:t>Impakt faktor kvartil</w:t>
      </w:r>
      <w:r w:rsidR="00C75CAC" w:rsidRPr="000632BD">
        <w:rPr>
          <w:sz w:val="18"/>
          <w:szCs w:val="18"/>
        </w:rPr>
        <w:t xml:space="preserve">), příklad: IF=1,167; GENETICS &amp; HEREDITY Q4 (v případě více kategorií, uveďte </w:t>
      </w:r>
      <w:r w:rsidR="006529B6" w:rsidRPr="000632BD">
        <w:rPr>
          <w:sz w:val="18"/>
          <w:szCs w:val="18"/>
        </w:rPr>
        <w:t>kategorii s nejvyšším příslušným</w:t>
      </w:r>
      <w:r w:rsidR="00C75CAC" w:rsidRPr="000632BD">
        <w:rPr>
          <w:sz w:val="18"/>
          <w:szCs w:val="18"/>
        </w:rPr>
        <w:t xml:space="preserve"> kvartilem).</w:t>
      </w:r>
    </w:p>
  </w:footnote>
  <w:footnote w:id="2">
    <w:p w:rsidR="00E043B2" w:rsidRPr="000632BD" w:rsidRDefault="00E043B2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S ohledem na provádění následných kontrol dle nařízení/směrnic LF MU uvádějte při citování článků v případě více tvůrců všechny autory, NEPOUŽÍVEJTE zkratku „et al.“, „aj.“ (nebo ekvivalent v řeči, ve které je článek napsán).</w:t>
      </w:r>
    </w:p>
  </w:footnote>
  <w:footnote w:id="3">
    <w:p w:rsidR="00EC7684" w:rsidRPr="000632BD" w:rsidRDefault="00EC7684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Uvádějte IF v roce publikování. Pokud je publikace zatím pouze přijata k tisku, uvádějte aktuální IF časopisu.</w:t>
      </w:r>
      <w:r w:rsidR="00930860">
        <w:rPr>
          <w:sz w:val="18"/>
          <w:szCs w:val="18"/>
        </w:rPr>
        <w:t xml:space="preserve"> Po schválení oborovou radou je možné uvádět i publikace před zahájením Ph.D. studia. </w:t>
      </w:r>
    </w:p>
  </w:footnote>
  <w:footnote w:id="4">
    <w:p w:rsidR="00BF73B2" w:rsidRDefault="00BF73B2" w:rsidP="00786C0B">
      <w:pPr>
        <w:pStyle w:val="Textpoznpodarou"/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Uvádějte </w:t>
      </w:r>
      <w:r w:rsidR="00EC7684" w:rsidRPr="000632BD">
        <w:rPr>
          <w:sz w:val="18"/>
          <w:szCs w:val="18"/>
        </w:rPr>
        <w:t xml:space="preserve">jen </w:t>
      </w:r>
      <w:r w:rsidRPr="000632BD">
        <w:rPr>
          <w:sz w:val="18"/>
          <w:szCs w:val="18"/>
        </w:rPr>
        <w:t xml:space="preserve">nejvýznamnější citace. Je možné uvést i více citací než tři. </w:t>
      </w:r>
      <w:r w:rsidR="00786C0B" w:rsidRPr="000632BD">
        <w:rPr>
          <w:sz w:val="18"/>
          <w:szCs w:val="18"/>
        </w:rPr>
        <w:t xml:space="preserve">Neuvádějí se </w:t>
      </w:r>
      <w:proofErr w:type="spellStart"/>
      <w:r w:rsidR="00786C0B" w:rsidRPr="000632BD">
        <w:rPr>
          <w:sz w:val="18"/>
          <w:szCs w:val="18"/>
        </w:rPr>
        <w:t>autocitace</w:t>
      </w:r>
      <w:proofErr w:type="spellEnd"/>
      <w:r w:rsidR="00786C0B" w:rsidRPr="000632BD">
        <w:rPr>
          <w:sz w:val="18"/>
          <w:szCs w:val="18"/>
        </w:rPr>
        <w:t xml:space="preserve">, za </w:t>
      </w:r>
      <w:proofErr w:type="spellStart"/>
      <w:r w:rsidR="00786C0B" w:rsidRPr="000632BD">
        <w:rPr>
          <w:sz w:val="18"/>
          <w:szCs w:val="18"/>
        </w:rPr>
        <w:t>autocitace</w:t>
      </w:r>
      <w:proofErr w:type="spellEnd"/>
      <w:r w:rsidR="00786C0B" w:rsidRPr="000632BD">
        <w:rPr>
          <w:sz w:val="18"/>
          <w:szCs w:val="18"/>
        </w:rPr>
        <w:t xml:space="preserve"> se považuje i citace spoluautorů.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08" w:rsidRDefault="00703CB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34.2pt;margin-top:34pt;width:74.05pt;height:51pt;z-index:-1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  <w:p w:rsidR="001C6908" w:rsidRDefault="001C6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C9E"/>
    <w:multiLevelType w:val="hybridMultilevel"/>
    <w:tmpl w:val="6C323C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D99"/>
    <w:multiLevelType w:val="hybridMultilevel"/>
    <w:tmpl w:val="44108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B92CEF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E8"/>
    <w:multiLevelType w:val="hybridMultilevel"/>
    <w:tmpl w:val="3FAC0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232BC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77C3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FA39AE"/>
    <w:multiLevelType w:val="hybridMultilevel"/>
    <w:tmpl w:val="6C323C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30C8D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2987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35109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11E7B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051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B59C9"/>
    <w:multiLevelType w:val="hybridMultilevel"/>
    <w:tmpl w:val="8B2A5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66E3B"/>
    <w:multiLevelType w:val="hybridMultilevel"/>
    <w:tmpl w:val="49B0410E"/>
    <w:lvl w:ilvl="0" w:tplc="0405000F">
      <w:start w:val="1"/>
      <w:numFmt w:val="decimal"/>
      <w:lvlText w:val="%1.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5" w15:restartNumberingAfterBreak="0">
    <w:nsid w:val="1FFF326A"/>
    <w:multiLevelType w:val="hybridMultilevel"/>
    <w:tmpl w:val="4FFCDB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B1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21966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57965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43FE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8557D"/>
    <w:multiLevelType w:val="hybridMultilevel"/>
    <w:tmpl w:val="473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F549B"/>
    <w:multiLevelType w:val="hybridMultilevel"/>
    <w:tmpl w:val="09042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F43C6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D6F54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498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896"/>
    <w:multiLevelType w:val="hybridMultilevel"/>
    <w:tmpl w:val="498E6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145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52505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128AC"/>
    <w:multiLevelType w:val="hybridMultilevel"/>
    <w:tmpl w:val="945E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A6ED3"/>
    <w:multiLevelType w:val="hybridMultilevel"/>
    <w:tmpl w:val="484E6D1C"/>
    <w:lvl w:ilvl="0" w:tplc="6AA00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F2CB5"/>
    <w:multiLevelType w:val="hybridMultilevel"/>
    <w:tmpl w:val="6F080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719DC"/>
    <w:multiLevelType w:val="hybridMultilevel"/>
    <w:tmpl w:val="2DECF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709A9"/>
    <w:multiLevelType w:val="hybridMultilevel"/>
    <w:tmpl w:val="33083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E10FF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36285"/>
    <w:multiLevelType w:val="hybridMultilevel"/>
    <w:tmpl w:val="8264C900"/>
    <w:lvl w:ilvl="0" w:tplc="EF7AA4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C1E65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26375"/>
    <w:multiLevelType w:val="hybridMultilevel"/>
    <w:tmpl w:val="70E6A1CA"/>
    <w:lvl w:ilvl="0" w:tplc="6FA804E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40ACE"/>
    <w:multiLevelType w:val="hybridMultilevel"/>
    <w:tmpl w:val="945E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D556D7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25B32"/>
    <w:multiLevelType w:val="hybridMultilevel"/>
    <w:tmpl w:val="8660B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22B2A"/>
    <w:multiLevelType w:val="hybridMultilevel"/>
    <w:tmpl w:val="A1E8D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863D7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711FB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932D9"/>
    <w:multiLevelType w:val="hybridMultilevel"/>
    <w:tmpl w:val="473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C7FBD"/>
    <w:multiLevelType w:val="hybridMultilevel"/>
    <w:tmpl w:val="07E8B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55783"/>
    <w:multiLevelType w:val="hybridMultilevel"/>
    <w:tmpl w:val="4FFCDB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21"/>
  </w:num>
  <w:num w:numId="8">
    <w:abstractNumId w:val="14"/>
  </w:num>
  <w:num w:numId="9">
    <w:abstractNumId w:val="33"/>
  </w:num>
  <w:num w:numId="10">
    <w:abstractNumId w:val="37"/>
  </w:num>
  <w:num w:numId="11">
    <w:abstractNumId w:val="32"/>
  </w:num>
  <w:num w:numId="12">
    <w:abstractNumId w:val="28"/>
  </w:num>
  <w:num w:numId="13">
    <w:abstractNumId w:val="22"/>
  </w:num>
  <w:num w:numId="14">
    <w:abstractNumId w:val="18"/>
  </w:num>
  <w:num w:numId="15">
    <w:abstractNumId w:val="41"/>
  </w:num>
  <w:num w:numId="16">
    <w:abstractNumId w:val="35"/>
  </w:num>
  <w:num w:numId="17">
    <w:abstractNumId w:val="38"/>
  </w:num>
  <w:num w:numId="18">
    <w:abstractNumId w:val="17"/>
  </w:num>
  <w:num w:numId="19">
    <w:abstractNumId w:val="40"/>
  </w:num>
  <w:num w:numId="20">
    <w:abstractNumId w:val="26"/>
  </w:num>
  <w:num w:numId="21">
    <w:abstractNumId w:val="11"/>
  </w:num>
  <w:num w:numId="22">
    <w:abstractNumId w:val="44"/>
  </w:num>
  <w:num w:numId="23">
    <w:abstractNumId w:val="39"/>
  </w:num>
  <w:num w:numId="24">
    <w:abstractNumId w:val="27"/>
  </w:num>
  <w:num w:numId="25">
    <w:abstractNumId w:val="25"/>
  </w:num>
  <w:num w:numId="26">
    <w:abstractNumId w:val="30"/>
  </w:num>
  <w:num w:numId="27">
    <w:abstractNumId w:val="1"/>
  </w:num>
  <w:num w:numId="28">
    <w:abstractNumId w:val="45"/>
  </w:num>
  <w:num w:numId="29">
    <w:abstractNumId w:val="15"/>
  </w:num>
  <w:num w:numId="30">
    <w:abstractNumId w:val="24"/>
  </w:num>
  <w:num w:numId="31">
    <w:abstractNumId w:val="8"/>
  </w:num>
  <w:num w:numId="32">
    <w:abstractNumId w:val="23"/>
  </w:num>
  <w:num w:numId="33">
    <w:abstractNumId w:val="19"/>
  </w:num>
  <w:num w:numId="34">
    <w:abstractNumId w:val="16"/>
  </w:num>
  <w:num w:numId="35">
    <w:abstractNumId w:val="3"/>
  </w:num>
  <w:num w:numId="36">
    <w:abstractNumId w:val="10"/>
  </w:num>
  <w:num w:numId="37">
    <w:abstractNumId w:val="29"/>
  </w:num>
  <w:num w:numId="38">
    <w:abstractNumId w:val="42"/>
  </w:num>
  <w:num w:numId="39">
    <w:abstractNumId w:val="5"/>
  </w:num>
  <w:num w:numId="40">
    <w:abstractNumId w:val="34"/>
  </w:num>
  <w:num w:numId="41">
    <w:abstractNumId w:val="6"/>
  </w:num>
  <w:num w:numId="42">
    <w:abstractNumId w:val="12"/>
  </w:num>
  <w:num w:numId="43">
    <w:abstractNumId w:val="9"/>
  </w:num>
  <w:num w:numId="44">
    <w:abstractNumId w:val="36"/>
  </w:num>
  <w:num w:numId="45">
    <w:abstractNumId w:val="2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21C"/>
    <w:rsid w:val="000109FC"/>
    <w:rsid w:val="000632BD"/>
    <w:rsid w:val="00070520"/>
    <w:rsid w:val="0008019D"/>
    <w:rsid w:val="000A4733"/>
    <w:rsid w:val="000E52B3"/>
    <w:rsid w:val="000F530B"/>
    <w:rsid w:val="00121578"/>
    <w:rsid w:val="0015017D"/>
    <w:rsid w:val="0015081D"/>
    <w:rsid w:val="00151BFA"/>
    <w:rsid w:val="00174207"/>
    <w:rsid w:val="00183638"/>
    <w:rsid w:val="001C6908"/>
    <w:rsid w:val="00210AD4"/>
    <w:rsid w:val="002250F8"/>
    <w:rsid w:val="002263DF"/>
    <w:rsid w:val="00250FB5"/>
    <w:rsid w:val="0026773F"/>
    <w:rsid w:val="002C592B"/>
    <w:rsid w:val="002D3FAC"/>
    <w:rsid w:val="002E22FD"/>
    <w:rsid w:val="002F1636"/>
    <w:rsid w:val="003126BA"/>
    <w:rsid w:val="003417A8"/>
    <w:rsid w:val="00350A22"/>
    <w:rsid w:val="003614CD"/>
    <w:rsid w:val="00364BDB"/>
    <w:rsid w:val="0038397F"/>
    <w:rsid w:val="003A2263"/>
    <w:rsid w:val="003B5040"/>
    <w:rsid w:val="003C1394"/>
    <w:rsid w:val="003C335C"/>
    <w:rsid w:val="003D10D8"/>
    <w:rsid w:val="003F1A48"/>
    <w:rsid w:val="004010F5"/>
    <w:rsid w:val="00414DA6"/>
    <w:rsid w:val="0044457A"/>
    <w:rsid w:val="004602EF"/>
    <w:rsid w:val="00470EEE"/>
    <w:rsid w:val="0048032B"/>
    <w:rsid w:val="0048737C"/>
    <w:rsid w:val="004A4279"/>
    <w:rsid w:val="004C3693"/>
    <w:rsid w:val="004D5CC6"/>
    <w:rsid w:val="004F7E28"/>
    <w:rsid w:val="00510B50"/>
    <w:rsid w:val="00517056"/>
    <w:rsid w:val="00517962"/>
    <w:rsid w:val="00522BDC"/>
    <w:rsid w:val="00532B77"/>
    <w:rsid w:val="00537ADC"/>
    <w:rsid w:val="0057219A"/>
    <w:rsid w:val="00574088"/>
    <w:rsid w:val="005917F3"/>
    <w:rsid w:val="005E0DB7"/>
    <w:rsid w:val="005E1D63"/>
    <w:rsid w:val="006047EE"/>
    <w:rsid w:val="00607215"/>
    <w:rsid w:val="00614D58"/>
    <w:rsid w:val="00624F64"/>
    <w:rsid w:val="006321E7"/>
    <w:rsid w:val="00651C23"/>
    <w:rsid w:val="006529B6"/>
    <w:rsid w:val="00665817"/>
    <w:rsid w:val="006803CF"/>
    <w:rsid w:val="0068442A"/>
    <w:rsid w:val="00694569"/>
    <w:rsid w:val="006C0961"/>
    <w:rsid w:val="006C3630"/>
    <w:rsid w:val="006C4908"/>
    <w:rsid w:val="006D3246"/>
    <w:rsid w:val="006D6454"/>
    <w:rsid w:val="006E7AEF"/>
    <w:rsid w:val="00703CBD"/>
    <w:rsid w:val="007172DD"/>
    <w:rsid w:val="00721F0C"/>
    <w:rsid w:val="007663F8"/>
    <w:rsid w:val="0078063E"/>
    <w:rsid w:val="00786C0B"/>
    <w:rsid w:val="00793E7B"/>
    <w:rsid w:val="007B05B9"/>
    <w:rsid w:val="007D5263"/>
    <w:rsid w:val="007E05E9"/>
    <w:rsid w:val="007F50DB"/>
    <w:rsid w:val="007F6782"/>
    <w:rsid w:val="00806949"/>
    <w:rsid w:val="0081425C"/>
    <w:rsid w:val="00814EF8"/>
    <w:rsid w:val="00842562"/>
    <w:rsid w:val="00850547"/>
    <w:rsid w:val="00877C79"/>
    <w:rsid w:val="00880B47"/>
    <w:rsid w:val="00894563"/>
    <w:rsid w:val="008A31D8"/>
    <w:rsid w:val="008C1084"/>
    <w:rsid w:val="008D4E40"/>
    <w:rsid w:val="008D5BAA"/>
    <w:rsid w:val="00930860"/>
    <w:rsid w:val="00944FE2"/>
    <w:rsid w:val="009559B7"/>
    <w:rsid w:val="009A4151"/>
    <w:rsid w:val="009C1160"/>
    <w:rsid w:val="009C44ED"/>
    <w:rsid w:val="00A245B8"/>
    <w:rsid w:val="00A36EA9"/>
    <w:rsid w:val="00A84484"/>
    <w:rsid w:val="00A84AA1"/>
    <w:rsid w:val="00A91BCB"/>
    <w:rsid w:val="00A9366C"/>
    <w:rsid w:val="00AB2574"/>
    <w:rsid w:val="00AC7F72"/>
    <w:rsid w:val="00AD0C09"/>
    <w:rsid w:val="00AF0B26"/>
    <w:rsid w:val="00B536BA"/>
    <w:rsid w:val="00B64086"/>
    <w:rsid w:val="00B67C0E"/>
    <w:rsid w:val="00B95B44"/>
    <w:rsid w:val="00BD027A"/>
    <w:rsid w:val="00BE5A1B"/>
    <w:rsid w:val="00BF2AD0"/>
    <w:rsid w:val="00BF2D23"/>
    <w:rsid w:val="00BF54C2"/>
    <w:rsid w:val="00BF73B2"/>
    <w:rsid w:val="00C00BCC"/>
    <w:rsid w:val="00C32AB1"/>
    <w:rsid w:val="00C348A6"/>
    <w:rsid w:val="00C42827"/>
    <w:rsid w:val="00C75CAC"/>
    <w:rsid w:val="00C803E5"/>
    <w:rsid w:val="00C84071"/>
    <w:rsid w:val="00C962E0"/>
    <w:rsid w:val="00CA2685"/>
    <w:rsid w:val="00CC7039"/>
    <w:rsid w:val="00CE4067"/>
    <w:rsid w:val="00CE636C"/>
    <w:rsid w:val="00CF17D7"/>
    <w:rsid w:val="00D1742C"/>
    <w:rsid w:val="00D21D96"/>
    <w:rsid w:val="00D437C4"/>
    <w:rsid w:val="00D5349C"/>
    <w:rsid w:val="00D607C8"/>
    <w:rsid w:val="00D64365"/>
    <w:rsid w:val="00DA1056"/>
    <w:rsid w:val="00DA321C"/>
    <w:rsid w:val="00DB111A"/>
    <w:rsid w:val="00DB50A7"/>
    <w:rsid w:val="00E043B2"/>
    <w:rsid w:val="00E24E76"/>
    <w:rsid w:val="00E30976"/>
    <w:rsid w:val="00E43DB6"/>
    <w:rsid w:val="00EB5CD0"/>
    <w:rsid w:val="00EC1FEE"/>
    <w:rsid w:val="00EC7684"/>
    <w:rsid w:val="00EE13AB"/>
    <w:rsid w:val="00EE4991"/>
    <w:rsid w:val="00EF494D"/>
    <w:rsid w:val="00F57889"/>
    <w:rsid w:val="00F57BB1"/>
    <w:rsid w:val="00F62943"/>
    <w:rsid w:val="00F65803"/>
    <w:rsid w:val="00FD063E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0E229FC"/>
  <w15:chartTrackingRefBased/>
  <w15:docId w15:val="{9D2D7DD8-55A8-4B92-AEB6-985B276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3C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70520"/>
    <w:rPr>
      <w:color w:val="0000FF"/>
      <w:u w:val="single"/>
    </w:rPr>
  </w:style>
  <w:style w:type="character" w:styleId="Sledovanodkaz">
    <w:name w:val="FollowedHyperlink"/>
    <w:rsid w:val="002C592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CE40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E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4067"/>
    <w:rPr>
      <w:sz w:val="24"/>
      <w:szCs w:val="24"/>
    </w:rPr>
  </w:style>
  <w:style w:type="paragraph" w:styleId="Zpat">
    <w:name w:val="footer"/>
    <w:basedOn w:val="Normln"/>
    <w:link w:val="ZpatChar"/>
    <w:rsid w:val="00CE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E4067"/>
    <w:rPr>
      <w:sz w:val="24"/>
      <w:szCs w:val="24"/>
    </w:rPr>
  </w:style>
  <w:style w:type="paragraph" w:styleId="Textbubliny">
    <w:name w:val="Balloon Text"/>
    <w:basedOn w:val="Normln"/>
    <w:link w:val="TextbublinyChar"/>
    <w:rsid w:val="006D3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D324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6D64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D6454"/>
  </w:style>
  <w:style w:type="character" w:styleId="Znakapoznpodarou">
    <w:name w:val="footnote reference"/>
    <w:rsid w:val="006D6454"/>
    <w:rPr>
      <w:vertAlign w:val="superscript"/>
    </w:rPr>
  </w:style>
  <w:style w:type="character" w:styleId="Zstupntext">
    <w:name w:val="Placeholder Text"/>
    <w:uiPriority w:val="99"/>
    <w:semiHidden/>
    <w:rsid w:val="00E24E76"/>
    <w:rPr>
      <w:color w:val="808080"/>
    </w:rPr>
  </w:style>
  <w:style w:type="table" w:styleId="Mkatabulky">
    <w:name w:val="Table Grid"/>
    <w:basedOn w:val="Normlntabulka"/>
    <w:rsid w:val="003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BF73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73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73B2"/>
  </w:style>
  <w:style w:type="paragraph" w:styleId="Pedmtkomente">
    <w:name w:val="annotation subject"/>
    <w:basedOn w:val="Textkomente"/>
    <w:next w:val="Textkomente"/>
    <w:link w:val="PedmtkomenteChar"/>
    <w:rsid w:val="00BF73B2"/>
    <w:rPr>
      <w:b/>
      <w:bCs/>
    </w:rPr>
  </w:style>
  <w:style w:type="character" w:customStyle="1" w:styleId="PedmtkomenteChar">
    <w:name w:val="Předmět komentáře Char"/>
    <w:link w:val="Pedmtkomente"/>
    <w:rsid w:val="00BF7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CPMB41AZ\Zados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8232-2EEC-4719-8861-FC74D71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</Template>
  <TotalTime>49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Děkanát Lékařské fakulty</vt:lpstr>
      <vt:lpstr>Děkanát Lékařské fakulty</vt:lpstr>
    </vt:vector>
  </TitlesOfParts>
  <Company>LF MU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Děkanát Lékařské fakulty</dc:title>
  <dc:subject/>
  <dc:creator>Josef Gajdošík</dc:creator>
  <cp:keywords/>
  <cp:lastModifiedBy>Tereza Miškechová</cp:lastModifiedBy>
  <cp:revision>4</cp:revision>
  <cp:lastPrinted>2019-10-30T09:37:00Z</cp:lastPrinted>
  <dcterms:created xsi:type="dcterms:W3CDTF">2019-09-02T13:27:00Z</dcterms:created>
  <dcterms:modified xsi:type="dcterms:W3CDTF">2019-10-30T09:41:00Z</dcterms:modified>
</cp:coreProperties>
</file>