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15" w:rsidRPr="00236EBE" w:rsidRDefault="00607215" w:rsidP="00236EBE">
      <w:bookmarkStart w:id="0" w:name="_GoBack"/>
      <w:bookmarkEnd w:id="0"/>
    </w:p>
    <w:p w:rsidR="001C6908" w:rsidRPr="00236EBE" w:rsidRDefault="001C6908" w:rsidP="00236EBE">
      <w:pPr>
        <w:pStyle w:val="Nadpis2"/>
        <w:rPr>
          <w:sz w:val="24"/>
          <w:szCs w:val="24"/>
        </w:rPr>
      </w:pPr>
    </w:p>
    <w:p w:rsidR="001C6908" w:rsidRPr="00236EBE" w:rsidRDefault="001C6908" w:rsidP="00236EBE">
      <w:pPr>
        <w:pStyle w:val="Nadpis2"/>
        <w:rPr>
          <w:sz w:val="24"/>
          <w:szCs w:val="24"/>
        </w:rPr>
      </w:pPr>
    </w:p>
    <w:p w:rsidR="001C6908" w:rsidRPr="00236EBE" w:rsidRDefault="001C6908" w:rsidP="00236EBE">
      <w:pPr>
        <w:pStyle w:val="Nadpis2"/>
        <w:rPr>
          <w:sz w:val="24"/>
          <w:szCs w:val="24"/>
        </w:rPr>
      </w:pPr>
    </w:p>
    <w:p w:rsidR="00183638" w:rsidRPr="00236EBE" w:rsidRDefault="00183638" w:rsidP="00236EBE">
      <w:pPr>
        <w:pStyle w:val="Nadpis2"/>
        <w:rPr>
          <w:sz w:val="24"/>
          <w:szCs w:val="24"/>
        </w:rPr>
      </w:pPr>
      <w:r w:rsidRPr="00236EBE">
        <w:rPr>
          <w:sz w:val="24"/>
          <w:szCs w:val="24"/>
        </w:rPr>
        <w:t>Příloha č. 3</w:t>
      </w:r>
      <w:r w:rsidR="007172DD" w:rsidRPr="00236EBE">
        <w:rPr>
          <w:sz w:val="24"/>
          <w:szCs w:val="24"/>
        </w:rPr>
        <w:t>:</w:t>
      </w:r>
      <w:r w:rsidRPr="00236EBE">
        <w:rPr>
          <w:sz w:val="24"/>
          <w:szCs w:val="24"/>
        </w:rPr>
        <w:t xml:space="preserve"> Publikace vztahující se k tématu disertace</w:t>
      </w:r>
    </w:p>
    <w:p w:rsidR="001C6908" w:rsidRPr="00236EBE" w:rsidRDefault="001C6908" w:rsidP="00236EB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6314"/>
      </w:tblGrid>
      <w:tr w:rsidR="00607215" w:rsidRPr="00236EBE" w:rsidTr="00210AD4">
        <w:trPr>
          <w:trHeight w:val="279"/>
        </w:trPr>
        <w:tc>
          <w:tcPr>
            <w:tcW w:w="2552" w:type="dxa"/>
          </w:tcPr>
          <w:p w:rsidR="00607215" w:rsidRPr="00236EBE" w:rsidRDefault="00607215" w:rsidP="00236EBE">
            <w:r w:rsidRPr="00236EBE">
              <w:t>Příjmení, jméno, titul</w:t>
            </w:r>
            <w:r w:rsidR="001C6908" w:rsidRPr="00236EBE">
              <w:t>, učo</w:t>
            </w:r>
            <w:r w:rsidRPr="00236EBE">
              <w:t>:</w:t>
            </w:r>
          </w:p>
        </w:tc>
        <w:tc>
          <w:tcPr>
            <w:tcW w:w="6378" w:type="dxa"/>
          </w:tcPr>
          <w:p w:rsidR="00607215" w:rsidRPr="00236EBE" w:rsidRDefault="00E30C1A" w:rsidP="00236EBE">
            <w:r w:rsidRPr="00236EBE">
              <w:t>Konečná, Žaneta, Mgr., 270556</w:t>
            </w:r>
          </w:p>
        </w:tc>
      </w:tr>
    </w:tbl>
    <w:p w:rsidR="00607215" w:rsidRPr="00236EBE" w:rsidRDefault="00607215" w:rsidP="00236EBE"/>
    <w:p w:rsidR="00694569" w:rsidRPr="00236EBE" w:rsidRDefault="00694569" w:rsidP="00236EBE">
      <w:pPr>
        <w:rPr>
          <w:b/>
        </w:rPr>
      </w:pPr>
      <w:r w:rsidRPr="00236EBE">
        <w:rPr>
          <w:b/>
        </w:rPr>
        <w:t>Souhrn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302"/>
        <w:gridCol w:w="815"/>
        <w:gridCol w:w="2582"/>
      </w:tblGrid>
      <w:tr w:rsidR="003C1394" w:rsidRPr="00236EBE" w:rsidTr="004602EF">
        <w:tc>
          <w:tcPr>
            <w:tcW w:w="3093" w:type="dxa"/>
            <w:gridSpan w:val="2"/>
            <w:shd w:val="clear" w:color="auto" w:fill="auto"/>
          </w:tcPr>
          <w:p w:rsidR="003C1394" w:rsidRPr="00236EBE" w:rsidRDefault="003C1394" w:rsidP="00236EBE">
            <w:r w:rsidRPr="00236EBE">
              <w:t>Publikace</w:t>
            </w:r>
          </w:p>
        </w:tc>
        <w:tc>
          <w:tcPr>
            <w:tcW w:w="815" w:type="dxa"/>
            <w:shd w:val="clear" w:color="auto" w:fill="auto"/>
          </w:tcPr>
          <w:p w:rsidR="003C1394" w:rsidRPr="00236EBE" w:rsidRDefault="003C1394" w:rsidP="00236EBE">
            <w:r w:rsidRPr="00236EBE">
              <w:t>Počet</w:t>
            </w:r>
          </w:p>
        </w:tc>
        <w:tc>
          <w:tcPr>
            <w:tcW w:w="2582" w:type="dxa"/>
            <w:shd w:val="clear" w:color="auto" w:fill="auto"/>
          </w:tcPr>
          <w:p w:rsidR="003C1394" w:rsidRPr="00236EBE" w:rsidRDefault="003C1394" w:rsidP="00236EBE">
            <w:r w:rsidRPr="00236EBE">
              <w:t>IF/Q-WOS</w:t>
            </w:r>
          </w:p>
        </w:tc>
      </w:tr>
      <w:tr w:rsidR="00694569" w:rsidRPr="00236EBE" w:rsidTr="004602EF">
        <w:tc>
          <w:tcPr>
            <w:tcW w:w="791" w:type="dxa"/>
            <w:vMerge w:val="restart"/>
            <w:shd w:val="clear" w:color="auto" w:fill="auto"/>
          </w:tcPr>
          <w:p w:rsidR="00694569" w:rsidRPr="00236EBE" w:rsidRDefault="00694569" w:rsidP="00236EBE">
            <w:r w:rsidRPr="00236EBE">
              <w:t>Jimp</w:t>
            </w:r>
          </w:p>
        </w:tc>
        <w:tc>
          <w:tcPr>
            <w:tcW w:w="2302" w:type="dxa"/>
            <w:shd w:val="clear" w:color="auto" w:fill="auto"/>
          </w:tcPr>
          <w:p w:rsidR="00694569" w:rsidRPr="00236EBE" w:rsidRDefault="00694569" w:rsidP="00236EBE">
            <w:r w:rsidRPr="00236EBE">
              <w:t>Prvoautorské</w:t>
            </w:r>
          </w:p>
        </w:tc>
        <w:tc>
          <w:tcPr>
            <w:tcW w:w="815" w:type="dxa"/>
            <w:shd w:val="clear" w:color="auto" w:fill="auto"/>
          </w:tcPr>
          <w:p w:rsidR="00694569" w:rsidRPr="00236EBE" w:rsidRDefault="00E30C1A" w:rsidP="00236EBE">
            <w:r w:rsidRPr="00236EBE">
              <w:t>1</w:t>
            </w:r>
          </w:p>
        </w:tc>
        <w:tc>
          <w:tcPr>
            <w:tcW w:w="2582" w:type="dxa"/>
            <w:shd w:val="clear" w:color="auto" w:fill="auto"/>
          </w:tcPr>
          <w:p w:rsidR="00694569" w:rsidRPr="00236EBE" w:rsidRDefault="00E30C1A" w:rsidP="00236EBE">
            <w:r w:rsidRPr="00236EBE">
              <w:t>5,587/Q1</w:t>
            </w:r>
          </w:p>
        </w:tc>
      </w:tr>
      <w:tr w:rsidR="00694569" w:rsidRPr="00236EBE" w:rsidTr="004602EF">
        <w:tc>
          <w:tcPr>
            <w:tcW w:w="791" w:type="dxa"/>
            <w:vMerge/>
            <w:shd w:val="clear" w:color="auto" w:fill="auto"/>
          </w:tcPr>
          <w:p w:rsidR="00694569" w:rsidRPr="00236EBE" w:rsidRDefault="00694569" w:rsidP="00236EBE"/>
        </w:tc>
        <w:tc>
          <w:tcPr>
            <w:tcW w:w="2302" w:type="dxa"/>
            <w:shd w:val="clear" w:color="auto" w:fill="auto"/>
          </w:tcPr>
          <w:p w:rsidR="00694569" w:rsidRPr="00236EBE" w:rsidRDefault="00694569" w:rsidP="00236EBE">
            <w:r w:rsidRPr="00236EBE">
              <w:t>Spoluautorské</w:t>
            </w:r>
          </w:p>
        </w:tc>
        <w:tc>
          <w:tcPr>
            <w:tcW w:w="815" w:type="dxa"/>
            <w:shd w:val="clear" w:color="auto" w:fill="auto"/>
          </w:tcPr>
          <w:p w:rsidR="00694569" w:rsidRPr="00236EBE" w:rsidRDefault="00E30C1A" w:rsidP="00236EBE">
            <w:r w:rsidRPr="00236EBE">
              <w:t>2</w:t>
            </w:r>
          </w:p>
        </w:tc>
        <w:tc>
          <w:tcPr>
            <w:tcW w:w="2582" w:type="dxa"/>
            <w:shd w:val="clear" w:color="auto" w:fill="auto"/>
          </w:tcPr>
          <w:p w:rsidR="00694569" w:rsidRPr="00236EBE" w:rsidRDefault="005A19E3" w:rsidP="00236EBE">
            <w:r w:rsidRPr="00236EBE">
              <w:t xml:space="preserve">1: 3,952/Q1; </w:t>
            </w:r>
            <w:r w:rsidR="0018670E" w:rsidRPr="00236EBE">
              <w:t xml:space="preserve"> </w:t>
            </w:r>
            <w:r w:rsidR="00236EBE">
              <w:br/>
            </w:r>
            <w:r w:rsidRPr="00236EBE">
              <w:t xml:space="preserve">2: </w:t>
            </w:r>
            <w:r w:rsidR="0018670E" w:rsidRPr="00236EBE">
              <w:t>5,476</w:t>
            </w:r>
            <w:r w:rsidRPr="00236EBE">
              <w:t>/Q1</w:t>
            </w:r>
          </w:p>
        </w:tc>
      </w:tr>
      <w:tr w:rsidR="00694569" w:rsidRPr="00236EBE" w:rsidTr="004602EF">
        <w:tc>
          <w:tcPr>
            <w:tcW w:w="791" w:type="dxa"/>
            <w:vMerge w:val="restart"/>
            <w:shd w:val="clear" w:color="auto" w:fill="auto"/>
          </w:tcPr>
          <w:p w:rsidR="00694569" w:rsidRPr="00236EBE" w:rsidRDefault="00694569" w:rsidP="00236EBE">
            <w:r w:rsidRPr="00236EBE">
              <w:t>Jrec</w:t>
            </w:r>
          </w:p>
        </w:tc>
        <w:tc>
          <w:tcPr>
            <w:tcW w:w="2302" w:type="dxa"/>
            <w:shd w:val="clear" w:color="auto" w:fill="auto"/>
          </w:tcPr>
          <w:p w:rsidR="00694569" w:rsidRPr="00236EBE" w:rsidRDefault="00694569" w:rsidP="00236EBE">
            <w:r w:rsidRPr="00236EBE">
              <w:t>Prvoautorské</w:t>
            </w:r>
          </w:p>
        </w:tc>
        <w:tc>
          <w:tcPr>
            <w:tcW w:w="815" w:type="dxa"/>
            <w:shd w:val="clear" w:color="auto" w:fill="auto"/>
          </w:tcPr>
          <w:p w:rsidR="00694569" w:rsidRPr="00236EBE" w:rsidRDefault="00694569" w:rsidP="00236EBE"/>
        </w:tc>
        <w:tc>
          <w:tcPr>
            <w:tcW w:w="2582" w:type="dxa"/>
            <w:shd w:val="clear" w:color="auto" w:fill="7F7F7F"/>
          </w:tcPr>
          <w:p w:rsidR="00694569" w:rsidRPr="00236EBE" w:rsidRDefault="00694569" w:rsidP="00236EBE">
            <w:pPr>
              <w:rPr>
                <w:highlight w:val="darkGray"/>
              </w:rPr>
            </w:pPr>
          </w:p>
        </w:tc>
      </w:tr>
      <w:tr w:rsidR="00694569" w:rsidRPr="00236EBE" w:rsidTr="004602EF">
        <w:tc>
          <w:tcPr>
            <w:tcW w:w="791" w:type="dxa"/>
            <w:vMerge/>
            <w:shd w:val="clear" w:color="auto" w:fill="auto"/>
          </w:tcPr>
          <w:p w:rsidR="00694569" w:rsidRPr="00236EBE" w:rsidRDefault="00694569" w:rsidP="00236EBE"/>
        </w:tc>
        <w:tc>
          <w:tcPr>
            <w:tcW w:w="2302" w:type="dxa"/>
            <w:shd w:val="clear" w:color="auto" w:fill="auto"/>
          </w:tcPr>
          <w:p w:rsidR="00694569" w:rsidRPr="00236EBE" w:rsidRDefault="00694569" w:rsidP="00236EBE">
            <w:r w:rsidRPr="00236EBE">
              <w:t>Spoluautorské</w:t>
            </w:r>
          </w:p>
        </w:tc>
        <w:tc>
          <w:tcPr>
            <w:tcW w:w="815" w:type="dxa"/>
            <w:shd w:val="clear" w:color="auto" w:fill="auto"/>
          </w:tcPr>
          <w:p w:rsidR="00694569" w:rsidRPr="00236EBE" w:rsidRDefault="00694569" w:rsidP="00236EBE"/>
        </w:tc>
        <w:tc>
          <w:tcPr>
            <w:tcW w:w="2582" w:type="dxa"/>
            <w:shd w:val="clear" w:color="auto" w:fill="7F7F7F"/>
          </w:tcPr>
          <w:p w:rsidR="00694569" w:rsidRPr="00236EBE" w:rsidRDefault="00694569" w:rsidP="00236EBE">
            <w:pPr>
              <w:rPr>
                <w:highlight w:val="darkGray"/>
              </w:rPr>
            </w:pPr>
          </w:p>
        </w:tc>
      </w:tr>
      <w:tr w:rsidR="00694569" w:rsidRPr="00236EBE" w:rsidTr="004602EF">
        <w:tc>
          <w:tcPr>
            <w:tcW w:w="791" w:type="dxa"/>
            <w:vMerge w:val="restart"/>
            <w:shd w:val="clear" w:color="auto" w:fill="auto"/>
          </w:tcPr>
          <w:p w:rsidR="00694569" w:rsidRPr="00236EBE" w:rsidRDefault="00694569" w:rsidP="00236EBE">
            <w:r w:rsidRPr="00236EBE">
              <w:t>Další</w:t>
            </w:r>
          </w:p>
        </w:tc>
        <w:tc>
          <w:tcPr>
            <w:tcW w:w="2302" w:type="dxa"/>
            <w:shd w:val="clear" w:color="auto" w:fill="auto"/>
          </w:tcPr>
          <w:p w:rsidR="00694569" w:rsidRPr="00236EBE" w:rsidRDefault="00694569" w:rsidP="00236EBE">
            <w:r w:rsidRPr="00236EBE">
              <w:t>Knihy</w:t>
            </w:r>
          </w:p>
        </w:tc>
        <w:tc>
          <w:tcPr>
            <w:tcW w:w="815" w:type="dxa"/>
            <w:shd w:val="clear" w:color="auto" w:fill="auto"/>
          </w:tcPr>
          <w:p w:rsidR="00694569" w:rsidRPr="00236EBE" w:rsidRDefault="00694569" w:rsidP="00236EBE"/>
        </w:tc>
        <w:tc>
          <w:tcPr>
            <w:tcW w:w="2582" w:type="dxa"/>
            <w:shd w:val="clear" w:color="auto" w:fill="7F7F7F"/>
          </w:tcPr>
          <w:p w:rsidR="00694569" w:rsidRPr="00236EBE" w:rsidRDefault="00694569" w:rsidP="00236EBE">
            <w:pPr>
              <w:rPr>
                <w:highlight w:val="darkGray"/>
              </w:rPr>
            </w:pPr>
          </w:p>
        </w:tc>
      </w:tr>
      <w:tr w:rsidR="00694569" w:rsidRPr="00236EBE" w:rsidTr="004602EF">
        <w:tc>
          <w:tcPr>
            <w:tcW w:w="791" w:type="dxa"/>
            <w:vMerge/>
            <w:shd w:val="clear" w:color="auto" w:fill="auto"/>
          </w:tcPr>
          <w:p w:rsidR="00694569" w:rsidRPr="00236EBE" w:rsidRDefault="00694569" w:rsidP="00236EBE"/>
        </w:tc>
        <w:tc>
          <w:tcPr>
            <w:tcW w:w="2302" w:type="dxa"/>
            <w:shd w:val="clear" w:color="auto" w:fill="auto"/>
          </w:tcPr>
          <w:p w:rsidR="00694569" w:rsidRPr="00236EBE" w:rsidRDefault="00694569" w:rsidP="00236EBE">
            <w:r w:rsidRPr="00236EBE">
              <w:t>Kapitoly v knize</w:t>
            </w:r>
          </w:p>
        </w:tc>
        <w:tc>
          <w:tcPr>
            <w:tcW w:w="815" w:type="dxa"/>
            <w:shd w:val="clear" w:color="auto" w:fill="auto"/>
          </w:tcPr>
          <w:p w:rsidR="00694569" w:rsidRPr="00236EBE" w:rsidRDefault="00694569" w:rsidP="00236EBE"/>
        </w:tc>
        <w:tc>
          <w:tcPr>
            <w:tcW w:w="2582" w:type="dxa"/>
            <w:shd w:val="clear" w:color="auto" w:fill="7F7F7F"/>
          </w:tcPr>
          <w:p w:rsidR="00694569" w:rsidRPr="00236EBE" w:rsidRDefault="00694569" w:rsidP="00236EBE">
            <w:pPr>
              <w:rPr>
                <w:highlight w:val="darkGray"/>
              </w:rPr>
            </w:pPr>
          </w:p>
        </w:tc>
      </w:tr>
      <w:tr w:rsidR="00694569" w:rsidRPr="00236EBE" w:rsidTr="004602EF">
        <w:tc>
          <w:tcPr>
            <w:tcW w:w="791" w:type="dxa"/>
            <w:vMerge/>
            <w:shd w:val="clear" w:color="auto" w:fill="auto"/>
          </w:tcPr>
          <w:p w:rsidR="00694569" w:rsidRPr="00236EBE" w:rsidRDefault="00694569" w:rsidP="00236EBE"/>
        </w:tc>
        <w:tc>
          <w:tcPr>
            <w:tcW w:w="2302" w:type="dxa"/>
            <w:shd w:val="clear" w:color="auto" w:fill="auto"/>
          </w:tcPr>
          <w:p w:rsidR="00694569" w:rsidRPr="00236EBE" w:rsidRDefault="00694569" w:rsidP="00236EBE">
            <w:r w:rsidRPr="00236EBE">
              <w:t>Příspěvky ve sborníku</w:t>
            </w:r>
          </w:p>
        </w:tc>
        <w:tc>
          <w:tcPr>
            <w:tcW w:w="815" w:type="dxa"/>
            <w:shd w:val="clear" w:color="auto" w:fill="auto"/>
          </w:tcPr>
          <w:p w:rsidR="00694569" w:rsidRPr="00236EBE" w:rsidRDefault="00694569" w:rsidP="00236EBE"/>
        </w:tc>
        <w:tc>
          <w:tcPr>
            <w:tcW w:w="2582" w:type="dxa"/>
            <w:shd w:val="clear" w:color="auto" w:fill="7F7F7F"/>
          </w:tcPr>
          <w:p w:rsidR="00694569" w:rsidRPr="00236EBE" w:rsidRDefault="00694569" w:rsidP="00236EBE">
            <w:pPr>
              <w:rPr>
                <w:highlight w:val="darkGray"/>
              </w:rPr>
            </w:pPr>
          </w:p>
        </w:tc>
      </w:tr>
      <w:tr w:rsidR="00694569" w:rsidRPr="00236EBE" w:rsidTr="004602EF">
        <w:tc>
          <w:tcPr>
            <w:tcW w:w="791" w:type="dxa"/>
            <w:vMerge/>
            <w:shd w:val="clear" w:color="auto" w:fill="auto"/>
          </w:tcPr>
          <w:p w:rsidR="00694569" w:rsidRPr="00236EBE" w:rsidRDefault="00694569" w:rsidP="00236EBE"/>
        </w:tc>
        <w:tc>
          <w:tcPr>
            <w:tcW w:w="2302" w:type="dxa"/>
            <w:shd w:val="clear" w:color="auto" w:fill="auto"/>
          </w:tcPr>
          <w:p w:rsidR="00694569" w:rsidRPr="00236EBE" w:rsidRDefault="00694569" w:rsidP="00236EBE">
            <w:r w:rsidRPr="00236EBE">
              <w:t>Jiné (patenty...)</w:t>
            </w:r>
          </w:p>
        </w:tc>
        <w:tc>
          <w:tcPr>
            <w:tcW w:w="815" w:type="dxa"/>
            <w:shd w:val="clear" w:color="auto" w:fill="auto"/>
          </w:tcPr>
          <w:p w:rsidR="00694569" w:rsidRPr="00236EBE" w:rsidRDefault="00E30C1A" w:rsidP="00236EBE">
            <w:r w:rsidRPr="00236EBE">
              <w:t>1</w:t>
            </w:r>
          </w:p>
        </w:tc>
        <w:tc>
          <w:tcPr>
            <w:tcW w:w="2582" w:type="dxa"/>
            <w:shd w:val="clear" w:color="auto" w:fill="7F7F7F"/>
          </w:tcPr>
          <w:p w:rsidR="00694569" w:rsidRPr="00236EBE" w:rsidRDefault="00694569" w:rsidP="00236EBE">
            <w:pPr>
              <w:rPr>
                <w:highlight w:val="darkGray"/>
              </w:rPr>
            </w:pPr>
          </w:p>
        </w:tc>
      </w:tr>
    </w:tbl>
    <w:p w:rsidR="003C1394" w:rsidRPr="00236EBE" w:rsidRDefault="003C1394" w:rsidP="00236EBE"/>
    <w:p w:rsidR="003C1394" w:rsidRPr="00236EBE" w:rsidRDefault="00B95B44" w:rsidP="00236EBE">
      <w:pPr>
        <w:rPr>
          <w:b/>
        </w:rPr>
      </w:pPr>
      <w:r w:rsidRPr="00236EBE">
        <w:rPr>
          <w:b/>
        </w:rPr>
        <w:t>Detailní přehled publikační aktivity</w:t>
      </w:r>
    </w:p>
    <w:p w:rsidR="003458DD" w:rsidRPr="00236EBE" w:rsidRDefault="003458DD" w:rsidP="00236EBE">
      <w:pPr>
        <w:rPr>
          <w:b/>
        </w:rPr>
      </w:pPr>
    </w:p>
    <w:p w:rsidR="007172DD" w:rsidRPr="00236EBE" w:rsidRDefault="00C84071" w:rsidP="00236EBE">
      <w:pPr>
        <w:rPr>
          <w:b/>
        </w:rPr>
      </w:pPr>
      <w:r w:rsidRPr="00236EBE">
        <w:rPr>
          <w:b/>
        </w:rPr>
        <w:t>O</w:t>
      </w:r>
      <w:r w:rsidR="00793E7B" w:rsidRPr="00236EBE">
        <w:rPr>
          <w:b/>
        </w:rPr>
        <w:t xml:space="preserve">riginální práce </w:t>
      </w:r>
      <w:r w:rsidR="00F62943" w:rsidRPr="00236EBE">
        <w:rPr>
          <w:b/>
        </w:rPr>
        <w:t xml:space="preserve">s </w:t>
      </w:r>
      <w:r w:rsidR="00793E7B" w:rsidRPr="00236EBE">
        <w:rPr>
          <w:b/>
        </w:rPr>
        <w:t>IF</w:t>
      </w:r>
      <w:r w:rsidR="00F62943" w:rsidRPr="00236EBE">
        <w:rPr>
          <w:rStyle w:val="Znakapoznpodarou"/>
          <w:b/>
        </w:rPr>
        <w:footnoteReference w:id="1"/>
      </w:r>
      <w:r w:rsidR="00FD063E" w:rsidRPr="00236EBE">
        <w:rPr>
          <w:b/>
        </w:rPr>
        <w:t xml:space="preserve"> </w:t>
      </w:r>
    </w:p>
    <w:p w:rsidR="003458DD" w:rsidRPr="00236EBE" w:rsidRDefault="003458DD" w:rsidP="00236EBE">
      <w:pPr>
        <w:rPr>
          <w:b/>
        </w:rPr>
      </w:pPr>
    </w:p>
    <w:p w:rsidR="009C1160" w:rsidRPr="00236EBE" w:rsidRDefault="00C84071" w:rsidP="00236EBE">
      <w:pPr>
        <w:numPr>
          <w:ilvl w:val="0"/>
          <w:numId w:val="28"/>
        </w:numPr>
        <w:rPr>
          <w:b/>
        </w:rPr>
      </w:pPr>
      <w:r w:rsidRPr="00236EBE">
        <w:rPr>
          <w:b/>
        </w:rPr>
        <w:t xml:space="preserve">Prvoautorské </w:t>
      </w:r>
    </w:p>
    <w:p w:rsidR="005B070C" w:rsidRPr="00236EBE" w:rsidRDefault="006C0961" w:rsidP="00236EBE">
      <w:pPr>
        <w:numPr>
          <w:ilvl w:val="0"/>
          <w:numId w:val="9"/>
        </w:numPr>
        <w:rPr>
          <w:u w:val="single"/>
        </w:rPr>
      </w:pPr>
      <w:r w:rsidRPr="00236EBE">
        <w:rPr>
          <w:u w:val="single"/>
        </w:rPr>
        <w:t xml:space="preserve">Bibliografický záznam práce   </w:t>
      </w:r>
    </w:p>
    <w:p w:rsidR="00FC15C7" w:rsidRPr="00236EBE" w:rsidRDefault="00FC15C7" w:rsidP="00236EBE">
      <w:pPr>
        <w:pStyle w:val="Odstavecseseznamem"/>
        <w:jc w:val="both"/>
      </w:pPr>
      <w:r w:rsidRPr="00236EBE">
        <w:t xml:space="preserve">Vanova Tereza*, Konecna Zaneta*, Zbonakova Zuzana, La Venuta Giuseppe, Zoufalova Karolina, Jelinkova Sarka, Varecha Miroslav, Rotrekl Vladimir, Krejci Pavel, Nickel Walter, Dvorak Petr, Bosakova Michaela. Tyrosine Kinase Expressed in Hepatocellular Carcinoma, TEC, Controls Pluripotency and Early Cell Fate Decisions of Human Pluripotent Stem Cells via Regulation of Fibroblast Growth Factor-2 Secretion. </w:t>
      </w:r>
      <w:r w:rsidRPr="00236EBE">
        <w:rPr>
          <w:i/>
        </w:rPr>
        <w:t>Stem Cells</w:t>
      </w:r>
      <w:r w:rsidRPr="00236EBE">
        <w:t>. 2017;35(9):2050-2059. * The authors contributed equally to this article</w:t>
      </w:r>
    </w:p>
    <w:p w:rsidR="00510B50" w:rsidRPr="00236EBE" w:rsidRDefault="00510B50" w:rsidP="00236EBE">
      <w:pPr>
        <w:ind w:left="720"/>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835"/>
        <w:gridCol w:w="2976"/>
      </w:tblGrid>
      <w:tr w:rsidR="00FD063E" w:rsidRPr="00236EBE" w:rsidTr="00CF17D7">
        <w:trPr>
          <w:trHeight w:val="278"/>
        </w:trPr>
        <w:tc>
          <w:tcPr>
            <w:tcW w:w="3119" w:type="dxa"/>
          </w:tcPr>
          <w:p w:rsidR="00FD063E" w:rsidRPr="00236EBE" w:rsidRDefault="00FD063E" w:rsidP="00236EBE">
            <w:pPr>
              <w:ind w:left="22"/>
            </w:pPr>
            <w:r w:rsidRPr="00236EBE">
              <w:t>IF</w:t>
            </w:r>
          </w:p>
        </w:tc>
        <w:tc>
          <w:tcPr>
            <w:tcW w:w="2835" w:type="dxa"/>
          </w:tcPr>
          <w:p w:rsidR="00FD063E" w:rsidRPr="00236EBE" w:rsidRDefault="00FD063E" w:rsidP="00236EBE">
            <w:pPr>
              <w:ind w:left="22"/>
            </w:pPr>
            <w:r w:rsidRPr="00236EBE">
              <w:t>Q WOS</w:t>
            </w:r>
            <w:r w:rsidRPr="00236EBE">
              <w:rPr>
                <w:rStyle w:val="Znakapoznpodarou"/>
              </w:rPr>
              <w:footnoteReference w:id="2"/>
            </w:r>
          </w:p>
        </w:tc>
        <w:tc>
          <w:tcPr>
            <w:tcW w:w="2976" w:type="dxa"/>
          </w:tcPr>
          <w:p w:rsidR="00FD063E" w:rsidRPr="00236EBE" w:rsidRDefault="00FD063E" w:rsidP="00236EBE">
            <w:pPr>
              <w:ind w:left="22"/>
            </w:pPr>
            <w:r w:rsidRPr="00236EBE">
              <w:t>WOS kategorie</w:t>
            </w:r>
          </w:p>
        </w:tc>
      </w:tr>
      <w:tr w:rsidR="00FD063E" w:rsidRPr="00236EBE" w:rsidTr="00CF17D7">
        <w:trPr>
          <w:trHeight w:val="278"/>
        </w:trPr>
        <w:tc>
          <w:tcPr>
            <w:tcW w:w="3119" w:type="dxa"/>
          </w:tcPr>
          <w:p w:rsidR="00FD063E" w:rsidRPr="00236EBE" w:rsidRDefault="0018670E" w:rsidP="00236EBE">
            <w:pPr>
              <w:ind w:left="22"/>
            </w:pPr>
            <w:r w:rsidRPr="00236EBE">
              <w:t>5,587</w:t>
            </w:r>
          </w:p>
        </w:tc>
        <w:tc>
          <w:tcPr>
            <w:tcW w:w="2835" w:type="dxa"/>
          </w:tcPr>
          <w:p w:rsidR="00FD063E" w:rsidRPr="00236EBE" w:rsidRDefault="0018670E" w:rsidP="00236EBE">
            <w:pPr>
              <w:ind w:left="22"/>
            </w:pPr>
            <w:r w:rsidRPr="00236EBE">
              <w:t>Q1</w:t>
            </w:r>
          </w:p>
        </w:tc>
        <w:tc>
          <w:tcPr>
            <w:tcW w:w="2976" w:type="dxa"/>
          </w:tcPr>
          <w:p w:rsidR="00FD063E" w:rsidRPr="00236EBE" w:rsidRDefault="003458DD" w:rsidP="00236EBE">
            <w:pPr>
              <w:ind w:left="22"/>
            </w:pPr>
            <w:r w:rsidRPr="00236EBE">
              <w:t>Cell Biology</w:t>
            </w:r>
          </w:p>
        </w:tc>
      </w:tr>
    </w:tbl>
    <w:p w:rsidR="00FD063E" w:rsidRPr="00236EBE" w:rsidRDefault="00FD063E" w:rsidP="00236EBE">
      <w:pPr>
        <w:ind w:left="720"/>
      </w:pPr>
    </w:p>
    <w:p w:rsidR="006C0961" w:rsidRPr="00236EBE" w:rsidRDefault="006C0961" w:rsidP="00236EBE">
      <w:pPr>
        <w:ind w:firstLine="360"/>
      </w:pPr>
      <w:r w:rsidRPr="00236EBE">
        <w:t>Citace (bibliografické záznamy citací)</w:t>
      </w:r>
    </w:p>
    <w:p w:rsidR="003C56E7" w:rsidRPr="00236EBE" w:rsidRDefault="005B070C" w:rsidP="00236EBE">
      <w:pPr>
        <w:pStyle w:val="Odstavecseseznamem"/>
        <w:numPr>
          <w:ilvl w:val="0"/>
          <w:numId w:val="22"/>
        </w:numPr>
        <w:shd w:val="clear" w:color="auto" w:fill="F8F8F8"/>
        <w:textAlignment w:val="top"/>
        <w:rPr>
          <w:color w:val="2A2D35"/>
        </w:rPr>
      </w:pPr>
      <w:r w:rsidRPr="00236EBE">
        <w:rPr>
          <w:noProof/>
        </w:rPr>
        <w:t xml:space="preserve">Kunova Bosakova M, Varecha M, Hampl M, et al. Regulation of ciliary function by fibroblast growth factor signaling identifies FGFR3-related disorders achondroplasia and thanatophoric dysplasia as ciliopathies. </w:t>
      </w:r>
      <w:r w:rsidRPr="00236EBE">
        <w:rPr>
          <w:i/>
          <w:iCs/>
          <w:noProof/>
        </w:rPr>
        <w:t>Hum Mol Genet</w:t>
      </w:r>
      <w:r w:rsidRPr="00236EBE">
        <w:rPr>
          <w:noProof/>
        </w:rPr>
        <w:t xml:space="preserve">. 2018;27(6):1093-1105. </w:t>
      </w:r>
    </w:p>
    <w:p w:rsidR="00FD063E" w:rsidRPr="00236EBE" w:rsidRDefault="005B070C" w:rsidP="00236EBE">
      <w:pPr>
        <w:numPr>
          <w:ilvl w:val="0"/>
          <w:numId w:val="22"/>
        </w:numPr>
      </w:pPr>
      <w:r w:rsidRPr="00236EBE">
        <w:rPr>
          <w:noProof/>
        </w:rPr>
        <w:t xml:space="preserve">Siveen KS, Prabhu KS, Achkar IW, et al. Role of Non Receptor Tyrosine Kinases in Hematological Malignances and its Targeting by Natural Products. </w:t>
      </w:r>
      <w:r w:rsidRPr="00236EBE">
        <w:rPr>
          <w:i/>
          <w:iCs/>
          <w:noProof/>
        </w:rPr>
        <w:t>Mol Cancer</w:t>
      </w:r>
      <w:r w:rsidRPr="00236EBE">
        <w:rPr>
          <w:noProof/>
        </w:rPr>
        <w:t xml:space="preserve">. 2018;17(1):31. </w:t>
      </w:r>
    </w:p>
    <w:p w:rsidR="00C84071" w:rsidRPr="00236EBE" w:rsidRDefault="005B070C" w:rsidP="00236EBE">
      <w:pPr>
        <w:numPr>
          <w:ilvl w:val="0"/>
          <w:numId w:val="22"/>
        </w:numPr>
      </w:pPr>
      <w:r w:rsidRPr="00236EBE">
        <w:rPr>
          <w:noProof/>
        </w:rPr>
        <w:t xml:space="preserve">Nolta JA. Research Leads to Approved Therapies in the New Era of Living Medicine. </w:t>
      </w:r>
      <w:r w:rsidRPr="00236EBE">
        <w:rPr>
          <w:i/>
          <w:iCs/>
          <w:noProof/>
        </w:rPr>
        <w:t>Stem Cells</w:t>
      </w:r>
      <w:r w:rsidRPr="00236EBE">
        <w:rPr>
          <w:noProof/>
        </w:rPr>
        <w:t xml:space="preserve">. 2018;36(1):1-3. </w:t>
      </w:r>
    </w:p>
    <w:p w:rsidR="00C84071" w:rsidRPr="00236EBE" w:rsidRDefault="00C84071" w:rsidP="00236EBE">
      <w:pPr>
        <w:numPr>
          <w:ilvl w:val="0"/>
          <w:numId w:val="28"/>
        </w:numPr>
        <w:rPr>
          <w:b/>
        </w:rPr>
      </w:pPr>
      <w:r w:rsidRPr="00236EBE">
        <w:rPr>
          <w:b/>
        </w:rPr>
        <w:lastRenderedPageBreak/>
        <w:t xml:space="preserve">Spoluautorské </w:t>
      </w:r>
    </w:p>
    <w:p w:rsidR="006C0961" w:rsidRPr="00236EBE" w:rsidRDefault="006C0961" w:rsidP="00236EBE">
      <w:pPr>
        <w:numPr>
          <w:ilvl w:val="0"/>
          <w:numId w:val="36"/>
        </w:numPr>
        <w:rPr>
          <w:u w:val="single"/>
        </w:rPr>
      </w:pPr>
      <w:r w:rsidRPr="00236EBE">
        <w:rPr>
          <w:u w:val="single"/>
        </w:rPr>
        <w:t xml:space="preserve">Bibliografický záznam práce   </w:t>
      </w:r>
    </w:p>
    <w:p w:rsidR="00FC15C7" w:rsidRPr="00236EBE" w:rsidRDefault="00FC15C7" w:rsidP="00236EBE">
      <w:pPr>
        <w:pStyle w:val="Odstavecseseznamem"/>
        <w:jc w:val="both"/>
      </w:pPr>
      <w:r w:rsidRPr="00236EBE">
        <w:t xml:space="preserve">Dvorak Pavel, Bednar David, Vanacek Pavel, Balek Lukas, Eiselleova Livia, Stepankova Veronika, Sebestova Eva, Kunova Bosakova Michaela, Konecna Zaneta, Mazurenko Stanislav, Kunka Antonin, Vanova Tereza, Zoufalova Karolina, Chaloupkova Radka, Brezovsky Jan, Krejci Pavel, Prokop Zbynek, Dvorak Petr, Damborsky Jiri. Computer-Assisted Engineering of Hyperstable Fibroblast Growth Factor 2. </w:t>
      </w:r>
      <w:r w:rsidRPr="00236EBE">
        <w:rPr>
          <w:i/>
        </w:rPr>
        <w:t>Biotechnol Bioeng</w:t>
      </w:r>
      <w:r w:rsidRPr="00236EBE">
        <w:t>. December 2017;115(4):850-862.</w:t>
      </w:r>
    </w:p>
    <w:p w:rsidR="00E869CF" w:rsidRPr="00236EBE" w:rsidRDefault="00E869CF" w:rsidP="00236EBE">
      <w:pPr>
        <w:ind w:left="720"/>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835"/>
        <w:gridCol w:w="2976"/>
      </w:tblGrid>
      <w:tr w:rsidR="00E869CF" w:rsidRPr="00236EBE" w:rsidTr="003E2606">
        <w:trPr>
          <w:trHeight w:val="278"/>
        </w:trPr>
        <w:tc>
          <w:tcPr>
            <w:tcW w:w="3119" w:type="dxa"/>
          </w:tcPr>
          <w:p w:rsidR="00E869CF" w:rsidRPr="00236EBE" w:rsidRDefault="00E869CF" w:rsidP="00236EBE">
            <w:pPr>
              <w:ind w:left="22"/>
            </w:pPr>
            <w:r w:rsidRPr="00236EBE">
              <w:t>IF</w:t>
            </w:r>
          </w:p>
        </w:tc>
        <w:tc>
          <w:tcPr>
            <w:tcW w:w="2835" w:type="dxa"/>
          </w:tcPr>
          <w:p w:rsidR="00E869CF" w:rsidRPr="00236EBE" w:rsidRDefault="00E869CF" w:rsidP="00236EBE">
            <w:pPr>
              <w:ind w:left="22"/>
            </w:pPr>
            <w:r w:rsidRPr="00236EBE">
              <w:t>Q WOS</w:t>
            </w:r>
          </w:p>
        </w:tc>
        <w:tc>
          <w:tcPr>
            <w:tcW w:w="2976" w:type="dxa"/>
          </w:tcPr>
          <w:p w:rsidR="00E869CF" w:rsidRPr="00236EBE" w:rsidRDefault="00E869CF" w:rsidP="00236EBE">
            <w:pPr>
              <w:ind w:left="22"/>
            </w:pPr>
            <w:r w:rsidRPr="00236EBE">
              <w:t>WOS kategorie</w:t>
            </w:r>
          </w:p>
        </w:tc>
      </w:tr>
      <w:tr w:rsidR="00E869CF" w:rsidRPr="00236EBE" w:rsidTr="003E2606">
        <w:trPr>
          <w:trHeight w:val="249"/>
        </w:trPr>
        <w:tc>
          <w:tcPr>
            <w:tcW w:w="3119" w:type="dxa"/>
          </w:tcPr>
          <w:p w:rsidR="00E869CF" w:rsidRPr="00236EBE" w:rsidRDefault="00E869CF" w:rsidP="00236EBE">
            <w:pPr>
              <w:ind w:left="22"/>
            </w:pPr>
            <w:r w:rsidRPr="00236EBE">
              <w:t>3,952</w:t>
            </w:r>
          </w:p>
        </w:tc>
        <w:tc>
          <w:tcPr>
            <w:tcW w:w="2835" w:type="dxa"/>
          </w:tcPr>
          <w:p w:rsidR="00E869CF" w:rsidRPr="00236EBE" w:rsidRDefault="00E869CF" w:rsidP="00236EBE">
            <w:r w:rsidRPr="00236EBE">
              <w:t>Q1</w:t>
            </w:r>
          </w:p>
        </w:tc>
        <w:tc>
          <w:tcPr>
            <w:tcW w:w="2976" w:type="dxa"/>
          </w:tcPr>
          <w:p w:rsidR="00E869CF" w:rsidRPr="00236EBE" w:rsidRDefault="00A566BC" w:rsidP="00236EBE">
            <w:pPr>
              <w:ind w:left="22"/>
              <w:rPr>
                <w:color w:val="000000" w:themeColor="text1"/>
              </w:rPr>
            </w:pPr>
            <w:hyperlink r:id="rId8" w:tooltip="view journal rank from Applied Microbiology and Biotechnology" w:history="1">
              <w:r w:rsidR="00E869CF" w:rsidRPr="00236EBE">
                <w:rPr>
                  <w:rStyle w:val="Hypertextovodkaz"/>
                  <w:color w:val="000000" w:themeColor="text1"/>
                  <w:u w:val="none"/>
                  <w:shd w:val="clear" w:color="auto" w:fill="F9F9F9"/>
                </w:rPr>
                <w:t>Applied Microbiology and Biotechnology</w:t>
              </w:r>
            </w:hyperlink>
          </w:p>
        </w:tc>
      </w:tr>
    </w:tbl>
    <w:p w:rsidR="00E869CF" w:rsidRPr="00236EBE" w:rsidRDefault="00E869CF" w:rsidP="00236EBE">
      <w:pPr>
        <w:ind w:left="720"/>
      </w:pPr>
    </w:p>
    <w:p w:rsidR="00E869CF" w:rsidRPr="00236EBE" w:rsidRDefault="00E869CF" w:rsidP="00236EBE">
      <w:pPr>
        <w:ind w:firstLine="360"/>
      </w:pPr>
      <w:r w:rsidRPr="00236EBE">
        <w:t>Citace (bibliografické záznamy citací</w:t>
      </w:r>
    </w:p>
    <w:p w:rsidR="00E869CF" w:rsidRPr="00236EBE" w:rsidRDefault="00E869CF" w:rsidP="00236EBE">
      <w:pPr>
        <w:numPr>
          <w:ilvl w:val="0"/>
          <w:numId w:val="38"/>
        </w:numPr>
      </w:pPr>
      <w:r w:rsidRPr="00236EBE">
        <w:rPr>
          <w:noProof/>
        </w:rPr>
        <w:t xml:space="preserve">Mazurenko S, Stourac J, Kunka A, et al. CalFitter: a web server for analysis of protein thermal denaturation data. </w:t>
      </w:r>
      <w:r w:rsidRPr="00236EBE">
        <w:rPr>
          <w:i/>
          <w:iCs/>
          <w:noProof/>
        </w:rPr>
        <w:t>Nucleic Acids Res</w:t>
      </w:r>
      <w:r w:rsidRPr="00236EBE">
        <w:rPr>
          <w:noProof/>
        </w:rPr>
        <w:t xml:space="preserve">. 2018;46(W1):W344-W349. </w:t>
      </w:r>
    </w:p>
    <w:p w:rsidR="00E869CF" w:rsidRPr="00236EBE" w:rsidRDefault="00E869CF" w:rsidP="00236EBE">
      <w:pPr>
        <w:ind w:left="720"/>
      </w:pPr>
    </w:p>
    <w:p w:rsidR="00E869CF" w:rsidRPr="00236EBE" w:rsidRDefault="00E869CF" w:rsidP="00236EBE">
      <w:pPr>
        <w:ind w:left="720"/>
      </w:pPr>
    </w:p>
    <w:p w:rsidR="00E869CF" w:rsidRPr="00236EBE" w:rsidRDefault="00E869CF" w:rsidP="00236EBE">
      <w:pPr>
        <w:rPr>
          <w:b/>
          <w:u w:val="single"/>
        </w:rPr>
      </w:pPr>
    </w:p>
    <w:p w:rsidR="00E869CF" w:rsidRPr="00236EBE" w:rsidRDefault="00236EBE" w:rsidP="00236EBE">
      <w:pPr>
        <w:ind w:firstLine="360"/>
        <w:rPr>
          <w:u w:val="single"/>
        </w:rPr>
      </w:pPr>
      <w:r w:rsidRPr="00236EBE">
        <w:t xml:space="preserve">2. </w:t>
      </w:r>
      <w:r w:rsidRPr="00236EBE">
        <w:tab/>
      </w:r>
      <w:r w:rsidR="00E869CF" w:rsidRPr="00236EBE">
        <w:rPr>
          <w:u w:val="single"/>
        </w:rPr>
        <w:t xml:space="preserve">Bibliografický záznam práce   </w:t>
      </w:r>
    </w:p>
    <w:p w:rsidR="00236EBE" w:rsidRDefault="00236EBE" w:rsidP="00236EBE">
      <w:pPr>
        <w:ind w:left="709"/>
        <w:jc w:val="both"/>
      </w:pPr>
      <w:r w:rsidRPr="005A0606">
        <w:t xml:space="preserve">Buchtova Marcela, Oralova Veronika, Aklian Anie, Masek Jan, Vesela Iva, Ouyang Zhufeng, Obadalova Tereza, </w:t>
      </w:r>
      <w:r w:rsidRPr="005A0606">
        <w:rPr>
          <w:b/>
        </w:rPr>
        <w:t>Konecna Zaneta</w:t>
      </w:r>
      <w:r w:rsidRPr="005A0606">
        <w:t xml:space="preserve">, Spoustova Tereza, Pospisilova Tereza, Matula Petr, Varecha Miroslav, Balek Lukas, Gudernova Iva, Jelinkova Iva, Duran Ivan, Cervenkova Iveta, Murakami Schunichi, Kozubik Alois, Dvorak Petr, Bryja Vitezslav, Krejci Pavel. Fibroblast Growth Factor and canonical WNT/beta-catenin signaling cooperate in suppression of chondrocyte differentiation in experimental models of FGFR signaling in cartilage. </w:t>
      </w:r>
      <w:r w:rsidRPr="005A0606">
        <w:rPr>
          <w:i/>
        </w:rPr>
        <w:t>Biochim Biophys Acta</w:t>
      </w:r>
      <w:r w:rsidRPr="005A0606">
        <w:t xml:space="preserve"> </w:t>
      </w:r>
      <w:r w:rsidRPr="005A0606">
        <w:rPr>
          <w:i/>
        </w:rPr>
        <w:t>– Mol Basis</w:t>
      </w:r>
      <w:r w:rsidRPr="005A0606">
        <w:t xml:space="preserve"> Dis. 2015;1852(5):839-850.</w:t>
      </w:r>
    </w:p>
    <w:p w:rsidR="007164FC" w:rsidRPr="00236EBE" w:rsidRDefault="007164FC" w:rsidP="00236EBE">
      <w:pPr>
        <w:ind w:left="720"/>
        <w:rPr>
          <w:noProof/>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835"/>
        <w:gridCol w:w="2976"/>
      </w:tblGrid>
      <w:tr w:rsidR="007164FC" w:rsidRPr="00236EBE" w:rsidTr="003E2606">
        <w:trPr>
          <w:trHeight w:val="278"/>
        </w:trPr>
        <w:tc>
          <w:tcPr>
            <w:tcW w:w="3119" w:type="dxa"/>
          </w:tcPr>
          <w:p w:rsidR="007164FC" w:rsidRPr="00236EBE" w:rsidRDefault="007164FC" w:rsidP="00236EBE">
            <w:pPr>
              <w:ind w:left="22"/>
            </w:pPr>
            <w:r w:rsidRPr="00236EBE">
              <w:t>IF</w:t>
            </w:r>
          </w:p>
        </w:tc>
        <w:tc>
          <w:tcPr>
            <w:tcW w:w="2835" w:type="dxa"/>
          </w:tcPr>
          <w:p w:rsidR="007164FC" w:rsidRPr="00236EBE" w:rsidRDefault="007164FC" w:rsidP="00236EBE">
            <w:pPr>
              <w:ind w:left="22"/>
            </w:pPr>
            <w:r w:rsidRPr="00236EBE">
              <w:t>Q WOS</w:t>
            </w:r>
          </w:p>
        </w:tc>
        <w:tc>
          <w:tcPr>
            <w:tcW w:w="2976" w:type="dxa"/>
          </w:tcPr>
          <w:p w:rsidR="007164FC" w:rsidRPr="00236EBE" w:rsidRDefault="007164FC" w:rsidP="00236EBE">
            <w:pPr>
              <w:ind w:left="22"/>
            </w:pPr>
            <w:r w:rsidRPr="00236EBE">
              <w:t>WOS kategorie</w:t>
            </w:r>
          </w:p>
        </w:tc>
      </w:tr>
      <w:tr w:rsidR="007164FC" w:rsidRPr="00236EBE" w:rsidTr="007164FC">
        <w:trPr>
          <w:trHeight w:val="60"/>
        </w:trPr>
        <w:tc>
          <w:tcPr>
            <w:tcW w:w="3119" w:type="dxa"/>
          </w:tcPr>
          <w:p w:rsidR="007164FC" w:rsidRPr="00236EBE" w:rsidRDefault="007164FC" w:rsidP="00236EBE">
            <w:pPr>
              <w:ind w:left="22"/>
            </w:pPr>
            <w:r w:rsidRPr="00236EBE">
              <w:t>5,746</w:t>
            </w:r>
          </w:p>
        </w:tc>
        <w:tc>
          <w:tcPr>
            <w:tcW w:w="2835" w:type="dxa"/>
          </w:tcPr>
          <w:p w:rsidR="007164FC" w:rsidRPr="00236EBE" w:rsidRDefault="007164FC" w:rsidP="00236EBE">
            <w:r w:rsidRPr="00236EBE">
              <w:t>Q1</w:t>
            </w:r>
          </w:p>
        </w:tc>
        <w:tc>
          <w:tcPr>
            <w:tcW w:w="2976" w:type="dxa"/>
          </w:tcPr>
          <w:p w:rsidR="007164FC" w:rsidRPr="00236EBE" w:rsidRDefault="00A566BC" w:rsidP="00236EBE">
            <w:pPr>
              <w:ind w:left="22"/>
              <w:rPr>
                <w:color w:val="000000" w:themeColor="text1"/>
              </w:rPr>
            </w:pPr>
            <w:hyperlink r:id="rId9" w:tooltip="view journal rank from Applied Microbiology and Biotechnology" w:history="1">
              <w:r w:rsidR="007164FC" w:rsidRPr="00236EBE">
                <w:rPr>
                  <w:rStyle w:val="Hypertextovodkaz"/>
                  <w:color w:val="000000" w:themeColor="text1"/>
                  <w:u w:val="none"/>
                  <w:shd w:val="clear" w:color="auto" w:fill="F9F9F9"/>
                </w:rPr>
                <w:t>Molecular</w:t>
              </w:r>
            </w:hyperlink>
            <w:r w:rsidR="007164FC" w:rsidRPr="00236EBE">
              <w:rPr>
                <w:color w:val="000000" w:themeColor="text1"/>
              </w:rPr>
              <w:t xml:space="preserve"> Biology</w:t>
            </w:r>
          </w:p>
        </w:tc>
      </w:tr>
    </w:tbl>
    <w:p w:rsidR="007164FC" w:rsidRPr="00236EBE" w:rsidRDefault="007164FC" w:rsidP="00236EBE">
      <w:pPr>
        <w:ind w:left="720"/>
        <w:rPr>
          <w:noProof/>
        </w:rPr>
      </w:pPr>
    </w:p>
    <w:p w:rsidR="00E869CF" w:rsidRPr="00236EBE" w:rsidRDefault="00E869CF" w:rsidP="00236EBE">
      <w:pPr>
        <w:ind w:left="720"/>
      </w:pPr>
    </w:p>
    <w:p w:rsidR="00E43DB6" w:rsidRPr="00236EBE" w:rsidRDefault="00A9366C" w:rsidP="00236EBE">
      <w:pPr>
        <w:rPr>
          <w:b/>
        </w:rPr>
      </w:pPr>
      <w:r w:rsidRPr="00236EBE">
        <w:rPr>
          <w:b/>
        </w:rPr>
        <w:t>Další publikace</w:t>
      </w:r>
    </w:p>
    <w:p w:rsidR="009C1160" w:rsidRPr="00236EBE" w:rsidRDefault="009C1160" w:rsidP="00236EBE">
      <w:pPr>
        <w:rPr>
          <w:b/>
        </w:rPr>
      </w:pP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1"/>
      </w:tblGrid>
      <w:tr w:rsidR="00A9366C" w:rsidRPr="00236EBE" w:rsidTr="00CF17D7">
        <w:trPr>
          <w:trHeight w:val="278"/>
        </w:trPr>
        <w:tc>
          <w:tcPr>
            <w:tcW w:w="9191" w:type="dxa"/>
          </w:tcPr>
          <w:p w:rsidR="00A9366C" w:rsidRPr="00236EBE" w:rsidRDefault="00694569" w:rsidP="00236EBE">
            <w:r w:rsidRPr="00236EBE">
              <w:t>Jiné</w:t>
            </w:r>
            <w:r w:rsidR="00E869CF" w:rsidRPr="00236EBE">
              <w:t>: Patent</w:t>
            </w:r>
          </w:p>
        </w:tc>
      </w:tr>
      <w:tr w:rsidR="00A9366C" w:rsidRPr="00236EBE" w:rsidTr="00CF17D7">
        <w:trPr>
          <w:trHeight w:val="278"/>
        </w:trPr>
        <w:tc>
          <w:tcPr>
            <w:tcW w:w="9191" w:type="dxa"/>
          </w:tcPr>
          <w:p w:rsidR="00A9366C" w:rsidRPr="00236EBE" w:rsidRDefault="00E869CF" w:rsidP="00236EBE">
            <w:r w:rsidRPr="00236EBE">
              <w:t xml:space="preserve">Thermostable FGF2 Polypeptide, Use of Thereof and Culture Medium containing Thermostable FGF2 Polypeptide. Damborsky Jiri, Dvorak Pavel, Bednar David, Brezovsky Jan, Sebestova Eva, Chaloupkova Radka, Balek Lukas, Krejci Pavel, Dvorak Petr, </w:t>
            </w:r>
            <w:r w:rsidRPr="00236EBE">
              <w:rPr>
                <w:b/>
              </w:rPr>
              <w:t>Konecna Zaneta</w:t>
            </w:r>
            <w:r w:rsidRPr="00236EBE">
              <w:t>, Eisseleova Livia, Bosakova Michaela, Vanacek Pavel, Stepankova Veronika, Prokop Zbynek. Patent number: EP2016073567 Registration date: 27th Nov 2015</w:t>
            </w:r>
          </w:p>
        </w:tc>
      </w:tr>
    </w:tbl>
    <w:p w:rsidR="00DB50A7" w:rsidRPr="00236EBE" w:rsidRDefault="00DB50A7" w:rsidP="00236EBE">
      <w:pPr>
        <w:ind w:left="4956" w:firstLine="708"/>
        <w:jc w:val="both"/>
      </w:pPr>
    </w:p>
    <w:p w:rsidR="00DB50A7" w:rsidRPr="00236EBE" w:rsidRDefault="00DB50A7" w:rsidP="00236EBE">
      <w:pPr>
        <w:ind w:left="4956" w:firstLine="708"/>
        <w:jc w:val="both"/>
      </w:pPr>
    </w:p>
    <w:p w:rsidR="00CF17D7" w:rsidRPr="00236EBE" w:rsidRDefault="00CF17D7" w:rsidP="00236EBE">
      <w:pPr>
        <w:ind w:left="4956" w:firstLine="708"/>
        <w:jc w:val="both"/>
      </w:pPr>
    </w:p>
    <w:p w:rsidR="0068442A" w:rsidRPr="00236EBE" w:rsidRDefault="000E52B3" w:rsidP="00236EBE">
      <w:pPr>
        <w:ind w:left="4956" w:firstLine="708"/>
        <w:jc w:val="both"/>
        <w:rPr>
          <w:b/>
          <w:bCs/>
        </w:rPr>
      </w:pPr>
      <w:r w:rsidRPr="00236EBE">
        <w:t xml:space="preserve">   </w:t>
      </w:r>
      <w:r w:rsidR="00BD027A" w:rsidRPr="00236EBE">
        <w:t>……………………</w:t>
      </w:r>
      <w:r w:rsidR="00BD027A" w:rsidRPr="00236EBE">
        <w:br/>
        <w:t xml:space="preserve">                   podpis uchazeče</w:t>
      </w:r>
    </w:p>
    <w:sectPr w:rsidR="0068442A" w:rsidRPr="00236EBE" w:rsidSect="00DB50A7">
      <w:headerReference w:type="default" r:id="rId10"/>
      <w:headerReference w:type="first" r:id="rId11"/>
      <w:footerReference w:type="first" r:id="rId12"/>
      <w:pgSz w:w="11906" w:h="16838" w:code="9"/>
      <w:pgMar w:top="1418" w:right="1418"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39" w:rsidRDefault="00A70839" w:rsidP="00CE4067">
      <w:r>
        <w:separator/>
      </w:r>
    </w:p>
  </w:endnote>
  <w:endnote w:type="continuationSeparator" w:id="0">
    <w:p w:rsidR="00A70839" w:rsidRDefault="00A70839" w:rsidP="00CE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A7" w:rsidRDefault="00DB50A7" w:rsidP="00DB50A7">
    <w:pPr>
      <w:pStyle w:val="Zpat"/>
      <w:ind w:firstLine="708"/>
    </w:pPr>
  </w:p>
  <w:p w:rsidR="00DB50A7" w:rsidRDefault="00DB50A7" w:rsidP="00DB50A7">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39" w:rsidRDefault="00A70839" w:rsidP="00CE4067">
      <w:r>
        <w:separator/>
      </w:r>
    </w:p>
  </w:footnote>
  <w:footnote w:type="continuationSeparator" w:id="0">
    <w:p w:rsidR="00A70839" w:rsidRDefault="00A70839" w:rsidP="00CE4067">
      <w:r>
        <w:continuationSeparator/>
      </w:r>
    </w:p>
  </w:footnote>
  <w:footnote w:id="1">
    <w:p w:rsidR="00F62943" w:rsidRDefault="00F62943">
      <w:pPr>
        <w:pStyle w:val="Textpoznpodarou"/>
      </w:pPr>
      <w:r>
        <w:rPr>
          <w:rStyle w:val="Znakapoznpodarou"/>
        </w:rPr>
        <w:footnoteRef/>
      </w:r>
      <w:r>
        <w:t xml:space="preserve"> </w:t>
      </w:r>
      <w:r w:rsidR="00E43DB6" w:rsidRPr="00E43DB6">
        <w:t>Impact Factor</w:t>
      </w:r>
      <w:r w:rsidR="006047EE">
        <w:t>.</w:t>
      </w:r>
    </w:p>
  </w:footnote>
  <w:footnote w:id="2">
    <w:p w:rsidR="00FD063E" w:rsidRDefault="00FD063E" w:rsidP="00FD063E">
      <w:pPr>
        <w:pStyle w:val="Textpoznpodarou"/>
      </w:pPr>
      <w:r>
        <w:rPr>
          <w:rStyle w:val="Znakapoznpodarou"/>
        </w:rPr>
        <w:footnoteRef/>
      </w:r>
      <w:r>
        <w:t xml:space="preserve"> </w:t>
      </w:r>
      <w:r w:rsidRPr="00250FB5">
        <w:t>Impact Factor Quartile</w:t>
      </w:r>
      <w:r w:rsidR="006047E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08" w:rsidRDefault="001C6908">
    <w:pPr>
      <w:pStyle w:val="Zhlav"/>
    </w:pPr>
  </w:p>
  <w:p w:rsidR="001C6908" w:rsidRDefault="001C69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08" w:rsidRDefault="0018670E">
    <w:pPr>
      <w:pStyle w:val="Zhlav"/>
    </w:pPr>
    <w:r>
      <w:rPr>
        <w:noProof/>
      </w:rPr>
      <w:drawing>
        <wp:anchor distT="0" distB="0" distL="114300" distR="114300" simplePos="0" relativeHeight="251657728" behindDoc="1" locked="1" layoutInCell="1" allowOverlap="1">
          <wp:simplePos x="0" y="0"/>
          <wp:positionH relativeFrom="page">
            <wp:posOffset>504190</wp:posOffset>
          </wp:positionH>
          <wp:positionV relativeFrom="page">
            <wp:posOffset>504825</wp:posOffset>
          </wp:positionV>
          <wp:extent cx="2876550" cy="1166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2876550" cy="1166495"/>
                  </a:xfrm>
                  <a:prstGeom prst="rect">
                    <a:avLst/>
                  </a:prstGeom>
                  <a:noFill/>
                  <a:ln w="9525">
                    <a:noFill/>
                    <a:miter lim="800000"/>
                    <a:headEnd/>
                    <a:tailEnd/>
                  </a:ln>
                </pic:spPr>
              </pic:pic>
            </a:graphicData>
          </a:graphic>
        </wp:anchor>
      </w:drawing>
    </w:r>
  </w:p>
  <w:p w:rsidR="001C6908" w:rsidRDefault="001C69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C9E"/>
    <w:multiLevelType w:val="hybridMultilevel"/>
    <w:tmpl w:val="6C323C7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00D99"/>
    <w:multiLevelType w:val="hybridMultilevel"/>
    <w:tmpl w:val="44108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A4CE5"/>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5B92CEF"/>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7466E8"/>
    <w:multiLevelType w:val="hybridMultilevel"/>
    <w:tmpl w:val="3FAC0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F232BC"/>
    <w:multiLevelType w:val="hybridMultilevel"/>
    <w:tmpl w:val="DE88B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77C3"/>
    <w:multiLevelType w:val="hybridMultilevel"/>
    <w:tmpl w:val="0FDCBD1A"/>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2FA39AE"/>
    <w:multiLevelType w:val="hybridMultilevel"/>
    <w:tmpl w:val="6C323C7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330C8D"/>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E2987"/>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535109"/>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11E7B"/>
    <w:multiLevelType w:val="hybridMultilevel"/>
    <w:tmpl w:val="F954C8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56051"/>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6B59C9"/>
    <w:multiLevelType w:val="hybridMultilevel"/>
    <w:tmpl w:val="8B2A5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66E3B"/>
    <w:multiLevelType w:val="hybridMultilevel"/>
    <w:tmpl w:val="49B0410E"/>
    <w:lvl w:ilvl="0" w:tplc="0405000F">
      <w:start w:val="1"/>
      <w:numFmt w:val="decimal"/>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5" w15:restartNumberingAfterBreak="0">
    <w:nsid w:val="1FFF326A"/>
    <w:multiLevelType w:val="hybridMultilevel"/>
    <w:tmpl w:val="4FFCDB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5E4FB1"/>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421966"/>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57965"/>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EA43FE"/>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28557D"/>
    <w:multiLevelType w:val="hybridMultilevel"/>
    <w:tmpl w:val="47363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8F549B"/>
    <w:multiLevelType w:val="hybridMultilevel"/>
    <w:tmpl w:val="09042C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8F43C6"/>
    <w:multiLevelType w:val="hybridMultilevel"/>
    <w:tmpl w:val="F954C8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FD6F54"/>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498"/>
    <w:multiLevelType w:val="hybridMultilevel"/>
    <w:tmpl w:val="0FDC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C24896"/>
    <w:multiLevelType w:val="hybridMultilevel"/>
    <w:tmpl w:val="498E6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DF2145"/>
    <w:multiLevelType w:val="hybridMultilevel"/>
    <w:tmpl w:val="F954C8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552505"/>
    <w:multiLevelType w:val="hybridMultilevel"/>
    <w:tmpl w:val="DE88B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E128AC"/>
    <w:multiLevelType w:val="hybridMultilevel"/>
    <w:tmpl w:val="945E5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EA6ED3"/>
    <w:multiLevelType w:val="hybridMultilevel"/>
    <w:tmpl w:val="484E6D1C"/>
    <w:lvl w:ilvl="0" w:tplc="6AA009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9F2CB5"/>
    <w:multiLevelType w:val="hybridMultilevel"/>
    <w:tmpl w:val="6F080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1719DC"/>
    <w:multiLevelType w:val="hybridMultilevel"/>
    <w:tmpl w:val="2DECF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F709A9"/>
    <w:multiLevelType w:val="hybridMultilevel"/>
    <w:tmpl w:val="330833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2E10FF"/>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B36285"/>
    <w:multiLevelType w:val="hybridMultilevel"/>
    <w:tmpl w:val="8264C900"/>
    <w:lvl w:ilvl="0" w:tplc="EF7AA4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6C1E65"/>
    <w:multiLevelType w:val="hybridMultilevel"/>
    <w:tmpl w:val="F954C8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026375"/>
    <w:multiLevelType w:val="hybridMultilevel"/>
    <w:tmpl w:val="70E6A1CA"/>
    <w:lvl w:ilvl="0" w:tplc="6FA804E8">
      <w:start w:val="1"/>
      <w:numFmt w:val="decimal"/>
      <w:lvlText w:val="%1."/>
      <w:lvlJc w:val="left"/>
      <w:pPr>
        <w:ind w:left="64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140ACE"/>
    <w:multiLevelType w:val="hybridMultilevel"/>
    <w:tmpl w:val="945E5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D556D7"/>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E25B32"/>
    <w:multiLevelType w:val="hybridMultilevel"/>
    <w:tmpl w:val="8660B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A22B2A"/>
    <w:multiLevelType w:val="hybridMultilevel"/>
    <w:tmpl w:val="A1E8D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1863D7"/>
    <w:multiLevelType w:val="hybridMultilevel"/>
    <w:tmpl w:val="79C8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711FB"/>
    <w:multiLevelType w:val="hybridMultilevel"/>
    <w:tmpl w:val="DE88B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4932D9"/>
    <w:multiLevelType w:val="hybridMultilevel"/>
    <w:tmpl w:val="47363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2C7FBD"/>
    <w:multiLevelType w:val="hybridMultilevel"/>
    <w:tmpl w:val="07E8B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B55783"/>
    <w:multiLevelType w:val="hybridMultilevel"/>
    <w:tmpl w:val="4FFCDB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1"/>
  </w:num>
  <w:num w:numId="3">
    <w:abstractNumId w:val="13"/>
  </w:num>
  <w:num w:numId="4">
    <w:abstractNumId w:val="4"/>
  </w:num>
  <w:num w:numId="5">
    <w:abstractNumId w:val="0"/>
  </w:num>
  <w:num w:numId="6">
    <w:abstractNumId w:val="7"/>
  </w:num>
  <w:num w:numId="7">
    <w:abstractNumId w:val="21"/>
  </w:num>
  <w:num w:numId="8">
    <w:abstractNumId w:val="14"/>
  </w:num>
  <w:num w:numId="9">
    <w:abstractNumId w:val="33"/>
  </w:num>
  <w:num w:numId="10">
    <w:abstractNumId w:val="37"/>
  </w:num>
  <w:num w:numId="11">
    <w:abstractNumId w:val="32"/>
  </w:num>
  <w:num w:numId="12">
    <w:abstractNumId w:val="28"/>
  </w:num>
  <w:num w:numId="13">
    <w:abstractNumId w:val="22"/>
  </w:num>
  <w:num w:numId="14">
    <w:abstractNumId w:val="18"/>
  </w:num>
  <w:num w:numId="15">
    <w:abstractNumId w:val="41"/>
  </w:num>
  <w:num w:numId="16">
    <w:abstractNumId w:val="35"/>
  </w:num>
  <w:num w:numId="17">
    <w:abstractNumId w:val="38"/>
  </w:num>
  <w:num w:numId="18">
    <w:abstractNumId w:val="17"/>
  </w:num>
  <w:num w:numId="19">
    <w:abstractNumId w:val="40"/>
  </w:num>
  <w:num w:numId="20">
    <w:abstractNumId w:val="26"/>
  </w:num>
  <w:num w:numId="21">
    <w:abstractNumId w:val="11"/>
  </w:num>
  <w:num w:numId="22">
    <w:abstractNumId w:val="44"/>
  </w:num>
  <w:num w:numId="23">
    <w:abstractNumId w:val="39"/>
  </w:num>
  <w:num w:numId="24">
    <w:abstractNumId w:val="27"/>
  </w:num>
  <w:num w:numId="25">
    <w:abstractNumId w:val="25"/>
  </w:num>
  <w:num w:numId="26">
    <w:abstractNumId w:val="30"/>
  </w:num>
  <w:num w:numId="27">
    <w:abstractNumId w:val="1"/>
  </w:num>
  <w:num w:numId="28">
    <w:abstractNumId w:val="45"/>
  </w:num>
  <w:num w:numId="29">
    <w:abstractNumId w:val="15"/>
  </w:num>
  <w:num w:numId="30">
    <w:abstractNumId w:val="24"/>
  </w:num>
  <w:num w:numId="31">
    <w:abstractNumId w:val="8"/>
  </w:num>
  <w:num w:numId="32">
    <w:abstractNumId w:val="23"/>
  </w:num>
  <w:num w:numId="33">
    <w:abstractNumId w:val="19"/>
  </w:num>
  <w:num w:numId="34">
    <w:abstractNumId w:val="16"/>
  </w:num>
  <w:num w:numId="35">
    <w:abstractNumId w:val="3"/>
  </w:num>
  <w:num w:numId="36">
    <w:abstractNumId w:val="10"/>
  </w:num>
  <w:num w:numId="37">
    <w:abstractNumId w:val="29"/>
  </w:num>
  <w:num w:numId="38">
    <w:abstractNumId w:val="42"/>
  </w:num>
  <w:num w:numId="39">
    <w:abstractNumId w:val="5"/>
  </w:num>
  <w:num w:numId="40">
    <w:abstractNumId w:val="34"/>
  </w:num>
  <w:num w:numId="41">
    <w:abstractNumId w:val="6"/>
  </w:num>
  <w:num w:numId="42">
    <w:abstractNumId w:val="12"/>
  </w:num>
  <w:num w:numId="43">
    <w:abstractNumId w:val="9"/>
  </w:num>
  <w:num w:numId="44">
    <w:abstractNumId w:val="36"/>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1C"/>
    <w:rsid w:val="00062B33"/>
    <w:rsid w:val="00070520"/>
    <w:rsid w:val="0008019D"/>
    <w:rsid w:val="000A4733"/>
    <w:rsid w:val="000E52B3"/>
    <w:rsid w:val="0015081D"/>
    <w:rsid w:val="00174207"/>
    <w:rsid w:val="00183638"/>
    <w:rsid w:val="0018670E"/>
    <w:rsid w:val="001C6908"/>
    <w:rsid w:val="00210AD4"/>
    <w:rsid w:val="002250F8"/>
    <w:rsid w:val="002263DF"/>
    <w:rsid w:val="00236EBE"/>
    <w:rsid w:val="00250FB5"/>
    <w:rsid w:val="002C592B"/>
    <w:rsid w:val="002E22FD"/>
    <w:rsid w:val="002F1636"/>
    <w:rsid w:val="003417A8"/>
    <w:rsid w:val="003458DD"/>
    <w:rsid w:val="00350A22"/>
    <w:rsid w:val="00350B1E"/>
    <w:rsid w:val="00357F9E"/>
    <w:rsid w:val="003A2263"/>
    <w:rsid w:val="003C1394"/>
    <w:rsid w:val="003C335C"/>
    <w:rsid w:val="003C56E7"/>
    <w:rsid w:val="003D10D8"/>
    <w:rsid w:val="00414DA6"/>
    <w:rsid w:val="004602EF"/>
    <w:rsid w:val="00470EEE"/>
    <w:rsid w:val="0048032B"/>
    <w:rsid w:val="0048737C"/>
    <w:rsid w:val="004A076C"/>
    <w:rsid w:val="004A4279"/>
    <w:rsid w:val="004C3693"/>
    <w:rsid w:val="004D5CC6"/>
    <w:rsid w:val="004F7E28"/>
    <w:rsid w:val="00510B50"/>
    <w:rsid w:val="00522BDC"/>
    <w:rsid w:val="00532B77"/>
    <w:rsid w:val="00574088"/>
    <w:rsid w:val="005A19E3"/>
    <w:rsid w:val="005B070C"/>
    <w:rsid w:val="005E1D63"/>
    <w:rsid w:val="006047EE"/>
    <w:rsid w:val="00607215"/>
    <w:rsid w:val="00614D58"/>
    <w:rsid w:val="00624F64"/>
    <w:rsid w:val="00651C23"/>
    <w:rsid w:val="00665817"/>
    <w:rsid w:val="006803CF"/>
    <w:rsid w:val="0068442A"/>
    <w:rsid w:val="00694569"/>
    <w:rsid w:val="006C0961"/>
    <w:rsid w:val="006C3630"/>
    <w:rsid w:val="006C4908"/>
    <w:rsid w:val="006D3246"/>
    <w:rsid w:val="006D6454"/>
    <w:rsid w:val="006E7AEF"/>
    <w:rsid w:val="007164FC"/>
    <w:rsid w:val="007172DD"/>
    <w:rsid w:val="00721F0C"/>
    <w:rsid w:val="007663F8"/>
    <w:rsid w:val="0078063E"/>
    <w:rsid w:val="00793E7B"/>
    <w:rsid w:val="007F50DB"/>
    <w:rsid w:val="00806949"/>
    <w:rsid w:val="0081425C"/>
    <w:rsid w:val="00842562"/>
    <w:rsid w:val="00850547"/>
    <w:rsid w:val="00880B47"/>
    <w:rsid w:val="00894563"/>
    <w:rsid w:val="008A31D8"/>
    <w:rsid w:val="008C1084"/>
    <w:rsid w:val="008D4E40"/>
    <w:rsid w:val="00944FE2"/>
    <w:rsid w:val="009A4151"/>
    <w:rsid w:val="009C1160"/>
    <w:rsid w:val="009C44ED"/>
    <w:rsid w:val="00A245B8"/>
    <w:rsid w:val="00A36EA9"/>
    <w:rsid w:val="00A566BC"/>
    <w:rsid w:val="00A70839"/>
    <w:rsid w:val="00A84484"/>
    <w:rsid w:val="00A91BCB"/>
    <w:rsid w:val="00A9366C"/>
    <w:rsid w:val="00AC7F72"/>
    <w:rsid w:val="00AD0C09"/>
    <w:rsid w:val="00AF0B26"/>
    <w:rsid w:val="00B536BA"/>
    <w:rsid w:val="00B67C0E"/>
    <w:rsid w:val="00B95B44"/>
    <w:rsid w:val="00BD027A"/>
    <w:rsid w:val="00BE5A1B"/>
    <w:rsid w:val="00BF54C2"/>
    <w:rsid w:val="00C00BCC"/>
    <w:rsid w:val="00C24836"/>
    <w:rsid w:val="00C42827"/>
    <w:rsid w:val="00C803E5"/>
    <w:rsid w:val="00C84071"/>
    <w:rsid w:val="00CC7039"/>
    <w:rsid w:val="00CD72CC"/>
    <w:rsid w:val="00CE4067"/>
    <w:rsid w:val="00CF17D7"/>
    <w:rsid w:val="00D437C4"/>
    <w:rsid w:val="00D5349C"/>
    <w:rsid w:val="00D607C8"/>
    <w:rsid w:val="00D64365"/>
    <w:rsid w:val="00DA321C"/>
    <w:rsid w:val="00DB111A"/>
    <w:rsid w:val="00DB50A7"/>
    <w:rsid w:val="00E24E76"/>
    <w:rsid w:val="00E30976"/>
    <w:rsid w:val="00E30C1A"/>
    <w:rsid w:val="00E43DB6"/>
    <w:rsid w:val="00E869CF"/>
    <w:rsid w:val="00EE4991"/>
    <w:rsid w:val="00EF494D"/>
    <w:rsid w:val="00F57889"/>
    <w:rsid w:val="00F57BB1"/>
    <w:rsid w:val="00F62943"/>
    <w:rsid w:val="00F65803"/>
    <w:rsid w:val="00FC15C7"/>
    <w:rsid w:val="00FD063E"/>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944125-FF04-4E94-9187-1E4FB01D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3CF"/>
    <w:rPr>
      <w:sz w:val="24"/>
      <w:szCs w:val="24"/>
      <w:lang w:val="cs-CZ" w:eastAsia="cs-CZ"/>
    </w:rPr>
  </w:style>
  <w:style w:type="paragraph" w:styleId="Nadpis1">
    <w:name w:val="heading 1"/>
    <w:basedOn w:val="Normln"/>
    <w:next w:val="Normln"/>
    <w:qFormat/>
    <w:rsid w:val="00C24836"/>
    <w:pPr>
      <w:keepNext/>
      <w:outlineLvl w:val="0"/>
    </w:pPr>
  </w:style>
  <w:style w:type="paragraph" w:styleId="Nadpis2">
    <w:name w:val="heading 2"/>
    <w:basedOn w:val="Normln"/>
    <w:next w:val="Normln"/>
    <w:qFormat/>
    <w:rsid w:val="00C24836"/>
    <w:pPr>
      <w:keepNext/>
      <w:jc w:val="center"/>
      <w:outlineLvl w:val="1"/>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70520"/>
    <w:rPr>
      <w:color w:val="0000FF"/>
      <w:u w:val="single"/>
    </w:rPr>
  </w:style>
  <w:style w:type="character" w:styleId="Sledovanodkaz">
    <w:name w:val="FollowedHyperlink"/>
    <w:rsid w:val="002C592B"/>
    <w:rPr>
      <w:color w:val="954F72"/>
      <w:u w:val="single"/>
    </w:rPr>
  </w:style>
  <w:style w:type="paragraph" w:styleId="Odstavecseseznamem">
    <w:name w:val="List Paragraph"/>
    <w:basedOn w:val="Normln"/>
    <w:uiPriority w:val="34"/>
    <w:qFormat/>
    <w:rsid w:val="00CE4067"/>
    <w:pPr>
      <w:ind w:left="720"/>
      <w:contextualSpacing/>
    </w:pPr>
  </w:style>
  <w:style w:type="paragraph" w:styleId="Zhlav">
    <w:name w:val="header"/>
    <w:basedOn w:val="Normln"/>
    <w:link w:val="ZhlavChar"/>
    <w:uiPriority w:val="99"/>
    <w:rsid w:val="00CE4067"/>
    <w:pPr>
      <w:tabs>
        <w:tab w:val="center" w:pos="4536"/>
        <w:tab w:val="right" w:pos="9072"/>
      </w:tabs>
    </w:pPr>
  </w:style>
  <w:style w:type="character" w:customStyle="1" w:styleId="ZhlavChar">
    <w:name w:val="Záhlaví Char"/>
    <w:link w:val="Zhlav"/>
    <w:uiPriority w:val="99"/>
    <w:rsid w:val="00CE4067"/>
    <w:rPr>
      <w:sz w:val="24"/>
      <w:szCs w:val="24"/>
    </w:rPr>
  </w:style>
  <w:style w:type="paragraph" w:styleId="Zpat">
    <w:name w:val="footer"/>
    <w:basedOn w:val="Normln"/>
    <w:link w:val="ZpatChar"/>
    <w:rsid w:val="00CE4067"/>
    <w:pPr>
      <w:tabs>
        <w:tab w:val="center" w:pos="4536"/>
        <w:tab w:val="right" w:pos="9072"/>
      </w:tabs>
    </w:pPr>
  </w:style>
  <w:style w:type="character" w:customStyle="1" w:styleId="ZpatChar">
    <w:name w:val="Zápatí Char"/>
    <w:link w:val="Zpat"/>
    <w:rsid w:val="00CE4067"/>
    <w:rPr>
      <w:sz w:val="24"/>
      <w:szCs w:val="24"/>
    </w:rPr>
  </w:style>
  <w:style w:type="paragraph" w:styleId="Textbubliny">
    <w:name w:val="Balloon Text"/>
    <w:basedOn w:val="Normln"/>
    <w:link w:val="TextbublinyChar"/>
    <w:rsid w:val="006D3246"/>
    <w:rPr>
      <w:rFonts w:ascii="Segoe UI" w:hAnsi="Segoe UI" w:cs="Segoe UI"/>
      <w:sz w:val="18"/>
      <w:szCs w:val="18"/>
    </w:rPr>
  </w:style>
  <w:style w:type="character" w:customStyle="1" w:styleId="TextbublinyChar">
    <w:name w:val="Text bubliny Char"/>
    <w:link w:val="Textbubliny"/>
    <w:rsid w:val="006D3246"/>
    <w:rPr>
      <w:rFonts w:ascii="Segoe UI" w:hAnsi="Segoe UI" w:cs="Segoe UI"/>
      <w:sz w:val="18"/>
      <w:szCs w:val="18"/>
    </w:rPr>
  </w:style>
  <w:style w:type="paragraph" w:styleId="Textpoznpodarou">
    <w:name w:val="footnote text"/>
    <w:basedOn w:val="Normln"/>
    <w:link w:val="TextpoznpodarouChar"/>
    <w:rsid w:val="006D6454"/>
    <w:rPr>
      <w:sz w:val="20"/>
      <w:szCs w:val="20"/>
    </w:rPr>
  </w:style>
  <w:style w:type="character" w:customStyle="1" w:styleId="TextpoznpodarouChar">
    <w:name w:val="Text pozn. pod čarou Char"/>
    <w:basedOn w:val="Standardnpsmoodstavce"/>
    <w:link w:val="Textpoznpodarou"/>
    <w:rsid w:val="006D6454"/>
  </w:style>
  <w:style w:type="character" w:styleId="Znakapoznpodarou">
    <w:name w:val="footnote reference"/>
    <w:rsid w:val="006D6454"/>
    <w:rPr>
      <w:vertAlign w:val="superscript"/>
    </w:rPr>
  </w:style>
  <w:style w:type="character" w:styleId="Zstupntext">
    <w:name w:val="Placeholder Text"/>
    <w:uiPriority w:val="99"/>
    <w:semiHidden/>
    <w:rsid w:val="00E24E76"/>
    <w:rPr>
      <w:color w:val="808080"/>
    </w:rPr>
  </w:style>
  <w:style w:type="table" w:styleId="Mkatabulky">
    <w:name w:val="Table Grid"/>
    <w:basedOn w:val="Normlntabulka"/>
    <w:rsid w:val="003C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Standardnpsmoodstavce"/>
    <w:rsid w:val="003C56E7"/>
  </w:style>
  <w:style w:type="character" w:customStyle="1" w:styleId="databold">
    <w:name w:val="data_bold"/>
    <w:basedOn w:val="Standardnpsmoodstavce"/>
    <w:rsid w:val="003C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5755">
      <w:bodyDiv w:val="1"/>
      <w:marLeft w:val="0"/>
      <w:marRight w:val="0"/>
      <w:marTop w:val="0"/>
      <w:marBottom w:val="0"/>
      <w:divBdr>
        <w:top w:val="none" w:sz="0" w:space="0" w:color="auto"/>
        <w:left w:val="none" w:sz="0" w:space="0" w:color="auto"/>
        <w:bottom w:val="none" w:sz="0" w:space="0" w:color="auto"/>
        <w:right w:val="none" w:sz="0" w:space="0" w:color="auto"/>
      </w:divBdr>
    </w:div>
    <w:div w:id="665668159">
      <w:bodyDiv w:val="1"/>
      <w:marLeft w:val="0"/>
      <w:marRight w:val="0"/>
      <w:marTop w:val="0"/>
      <w:marBottom w:val="0"/>
      <w:divBdr>
        <w:top w:val="none" w:sz="0" w:space="0" w:color="auto"/>
        <w:left w:val="none" w:sz="0" w:space="0" w:color="auto"/>
        <w:bottom w:val="none" w:sz="0" w:space="0" w:color="auto"/>
        <w:right w:val="none" w:sz="0" w:space="0" w:color="auto"/>
      </w:divBdr>
    </w:div>
    <w:div w:id="1868180628">
      <w:bodyDiv w:val="1"/>
      <w:marLeft w:val="0"/>
      <w:marRight w:val="0"/>
      <w:marTop w:val="0"/>
      <w:marBottom w:val="0"/>
      <w:divBdr>
        <w:top w:val="none" w:sz="0" w:space="0" w:color="auto"/>
        <w:left w:val="none" w:sz="0" w:space="0" w:color="auto"/>
        <w:bottom w:val="none" w:sz="0" w:space="0" w:color="auto"/>
        <w:right w:val="none" w:sz="0" w:space="0" w:color="auto"/>
      </w:divBdr>
      <w:divsChild>
        <w:div w:id="310212324">
          <w:marLeft w:val="0"/>
          <w:marRight w:val="0"/>
          <w:marTop w:val="0"/>
          <w:marBottom w:val="0"/>
          <w:divBdr>
            <w:top w:val="none" w:sz="0" w:space="0" w:color="auto"/>
            <w:left w:val="none" w:sz="0" w:space="0" w:color="auto"/>
            <w:bottom w:val="none" w:sz="0" w:space="0" w:color="auto"/>
            <w:right w:val="none" w:sz="0" w:space="0" w:color="auto"/>
          </w:divBdr>
          <w:divsChild>
            <w:div w:id="388194695">
              <w:marLeft w:val="0"/>
              <w:marRight w:val="0"/>
              <w:marTop w:val="0"/>
              <w:marBottom w:val="0"/>
              <w:divBdr>
                <w:top w:val="none" w:sz="0" w:space="0" w:color="auto"/>
                <w:left w:val="none" w:sz="0" w:space="0" w:color="auto"/>
                <w:bottom w:val="none" w:sz="0" w:space="0" w:color="auto"/>
                <w:right w:val="none" w:sz="0" w:space="0" w:color="auto"/>
              </w:divBdr>
            </w:div>
          </w:divsChild>
        </w:div>
        <w:div w:id="71976157">
          <w:marLeft w:val="0"/>
          <w:marRight w:val="0"/>
          <w:marTop w:val="0"/>
          <w:marBottom w:val="0"/>
          <w:divBdr>
            <w:top w:val="none" w:sz="0" w:space="0" w:color="auto"/>
            <w:left w:val="none" w:sz="0" w:space="0" w:color="auto"/>
            <w:bottom w:val="none" w:sz="0" w:space="0" w:color="auto"/>
            <w:right w:val="none" w:sz="0" w:space="0" w:color="auto"/>
          </w:divBdr>
          <w:divsChild>
            <w:div w:id="1971283680">
              <w:marLeft w:val="0"/>
              <w:marRight w:val="0"/>
              <w:marTop w:val="0"/>
              <w:marBottom w:val="0"/>
              <w:divBdr>
                <w:top w:val="none" w:sz="0" w:space="0" w:color="auto"/>
                <w:left w:val="none" w:sz="0" w:space="0" w:color="auto"/>
                <w:bottom w:val="none" w:sz="0" w:space="0" w:color="auto"/>
                <w:right w:val="none" w:sz="0" w:space="0" w:color="auto"/>
              </w:divBdr>
              <w:divsChild>
                <w:div w:id="848374860">
                  <w:marLeft w:val="0"/>
                  <w:marRight w:val="0"/>
                  <w:marTop w:val="0"/>
                  <w:marBottom w:val="0"/>
                  <w:divBdr>
                    <w:top w:val="none" w:sz="0" w:space="0" w:color="auto"/>
                    <w:left w:val="none" w:sz="0" w:space="0" w:color="auto"/>
                    <w:bottom w:val="none" w:sz="0" w:space="0" w:color="auto"/>
                    <w:right w:val="none" w:sz="0" w:space="0" w:color="auto"/>
                  </w:divBdr>
                </w:div>
              </w:divsChild>
            </w:div>
            <w:div w:id="1304115397">
              <w:marLeft w:val="0"/>
              <w:marRight w:val="0"/>
              <w:marTop w:val="0"/>
              <w:marBottom w:val="0"/>
              <w:divBdr>
                <w:top w:val="none" w:sz="0" w:space="0" w:color="auto"/>
                <w:left w:val="none" w:sz="0" w:space="0" w:color="auto"/>
                <w:bottom w:val="none" w:sz="0" w:space="0" w:color="auto"/>
                <w:right w:val="none" w:sz="0" w:space="0" w:color="auto"/>
              </w:divBdr>
            </w:div>
            <w:div w:id="20936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magojr.com/journalrank.php?category=24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magojr.com/journalrank.php?category=2402"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CPMB41AZ\Zad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E5F8-402A-4EFF-8282-21CF8F2A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Zadost.dot</Template>
  <TotalTime>1</TotalTime>
  <Pages>2</Pages>
  <Words>450</Words>
  <Characters>3317</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Děkanát Lékařské fakulty</vt:lpstr>
      <vt:lpstr>Děkanát Lékařské fakulty</vt:lpstr>
    </vt:vector>
  </TitlesOfParts>
  <Company>LF MU</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Děkanát Lékařské fakulty</dc:title>
  <dc:creator>Josef Gajdošík</dc:creator>
  <cp:lastModifiedBy>Soňa Böhmová</cp:lastModifiedBy>
  <cp:revision>2</cp:revision>
  <cp:lastPrinted>2018-08-10T05:41:00Z</cp:lastPrinted>
  <dcterms:created xsi:type="dcterms:W3CDTF">2018-10-08T11:54:00Z</dcterms:created>
  <dcterms:modified xsi:type="dcterms:W3CDTF">2018-10-08T11:54:00Z</dcterms:modified>
</cp:coreProperties>
</file>