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3ACE0" w14:textId="77777777" w:rsidR="00607215" w:rsidRDefault="00607215"/>
    <w:p w14:paraId="1C8C063D" w14:textId="77777777" w:rsidR="001C6908" w:rsidRDefault="001C6908" w:rsidP="00DA1056">
      <w:pPr>
        <w:pStyle w:val="Nadpis2"/>
        <w:jc w:val="left"/>
      </w:pPr>
    </w:p>
    <w:p w14:paraId="42D810BA" w14:textId="77777777" w:rsidR="001C6908" w:rsidRPr="00EF494D" w:rsidRDefault="001C6908" w:rsidP="001C6908">
      <w:pPr>
        <w:pStyle w:val="Nadpis2"/>
        <w:rPr>
          <w:sz w:val="24"/>
          <w:szCs w:val="24"/>
        </w:rPr>
      </w:pPr>
    </w:p>
    <w:p w14:paraId="76067CBE" w14:textId="77777777" w:rsidR="00183638" w:rsidRDefault="00183638" w:rsidP="00183638">
      <w:pPr>
        <w:pStyle w:val="Nadpis2"/>
        <w:rPr>
          <w:sz w:val="24"/>
          <w:szCs w:val="24"/>
        </w:rPr>
      </w:pPr>
      <w:r w:rsidRPr="00EF494D">
        <w:rPr>
          <w:sz w:val="24"/>
          <w:szCs w:val="24"/>
        </w:rPr>
        <w:t>Příloha č. 3</w:t>
      </w:r>
      <w:r w:rsidR="007172DD" w:rsidRPr="00EF494D">
        <w:rPr>
          <w:sz w:val="24"/>
          <w:szCs w:val="24"/>
        </w:rPr>
        <w:t>:</w:t>
      </w:r>
      <w:r w:rsidRPr="00EF494D">
        <w:rPr>
          <w:sz w:val="24"/>
          <w:szCs w:val="24"/>
        </w:rPr>
        <w:t xml:space="preserve"> Publikace vztahující se k tématu disertace</w:t>
      </w:r>
    </w:p>
    <w:p w14:paraId="71EC88AB" w14:textId="77777777" w:rsidR="0038397F" w:rsidRPr="0038397F" w:rsidRDefault="0038397F" w:rsidP="0038397F"/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378"/>
      </w:tblGrid>
      <w:tr w:rsidR="0038397F" w:rsidRPr="00EF494D" w14:paraId="64AED8D2" w14:textId="77777777" w:rsidTr="007E05E9">
        <w:trPr>
          <w:trHeight w:val="279"/>
        </w:trPr>
        <w:tc>
          <w:tcPr>
            <w:tcW w:w="2552" w:type="dxa"/>
          </w:tcPr>
          <w:p w14:paraId="1A440DDF" w14:textId="77777777" w:rsidR="0038397F" w:rsidRPr="00EF494D" w:rsidRDefault="0038397F" w:rsidP="007E05E9">
            <w:pPr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 xml:space="preserve">Příjmení, jméno, titul, </w:t>
            </w:r>
            <w:proofErr w:type="spellStart"/>
            <w:r w:rsidRPr="00EF494D">
              <w:rPr>
                <w:sz w:val="22"/>
                <w:szCs w:val="22"/>
              </w:rPr>
              <w:t>učo</w:t>
            </w:r>
            <w:proofErr w:type="spellEnd"/>
            <w:r w:rsidRPr="00EF494D">
              <w:rPr>
                <w:sz w:val="22"/>
                <w:szCs w:val="22"/>
              </w:rPr>
              <w:t>:</w:t>
            </w:r>
          </w:p>
        </w:tc>
        <w:tc>
          <w:tcPr>
            <w:tcW w:w="6378" w:type="dxa"/>
          </w:tcPr>
          <w:p w14:paraId="3FD4E054" w14:textId="77777777" w:rsidR="0038397F" w:rsidRPr="00EF494D" w:rsidRDefault="0011453C" w:rsidP="007E05E9">
            <w:pPr>
              <w:rPr>
                <w:sz w:val="22"/>
                <w:szCs w:val="22"/>
              </w:rPr>
            </w:pPr>
            <w:bookmarkStart w:id="0" w:name="_GoBack"/>
            <w:proofErr w:type="spellStart"/>
            <w:r>
              <w:rPr>
                <w:sz w:val="22"/>
                <w:szCs w:val="22"/>
              </w:rPr>
              <w:t>Olejníčková</w:t>
            </w:r>
            <w:proofErr w:type="spellEnd"/>
            <w:r>
              <w:rPr>
                <w:sz w:val="22"/>
                <w:szCs w:val="22"/>
              </w:rPr>
              <w:t xml:space="preserve"> Jana</w:t>
            </w:r>
            <w:bookmarkEnd w:id="0"/>
            <w:r>
              <w:rPr>
                <w:sz w:val="22"/>
                <w:szCs w:val="22"/>
              </w:rPr>
              <w:t>, Mgr. Ing.  (UČO: 259717)</w:t>
            </w:r>
          </w:p>
        </w:tc>
      </w:tr>
    </w:tbl>
    <w:p w14:paraId="22C0D61E" w14:textId="77777777" w:rsidR="0038397F" w:rsidRDefault="0038397F">
      <w:pPr>
        <w:rPr>
          <w:b/>
          <w:sz w:val="22"/>
          <w:szCs w:val="22"/>
        </w:rPr>
      </w:pPr>
    </w:p>
    <w:p w14:paraId="5AE310F7" w14:textId="77777777" w:rsidR="00694569" w:rsidRPr="00694569" w:rsidRDefault="00694569">
      <w:pPr>
        <w:rPr>
          <w:b/>
          <w:sz w:val="22"/>
          <w:szCs w:val="22"/>
        </w:rPr>
      </w:pPr>
      <w:r w:rsidRPr="00694569">
        <w:rPr>
          <w:b/>
          <w:sz w:val="22"/>
          <w:szCs w:val="22"/>
        </w:rPr>
        <w:t>Souhrn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302"/>
        <w:gridCol w:w="815"/>
        <w:gridCol w:w="2582"/>
      </w:tblGrid>
      <w:tr w:rsidR="003C1394" w:rsidRPr="004602EF" w14:paraId="219F2297" w14:textId="77777777" w:rsidTr="004602EF">
        <w:tc>
          <w:tcPr>
            <w:tcW w:w="3093" w:type="dxa"/>
            <w:gridSpan w:val="2"/>
            <w:shd w:val="clear" w:color="auto" w:fill="auto"/>
          </w:tcPr>
          <w:p w14:paraId="540ECC4A" w14:textId="77777777" w:rsidR="003C1394" w:rsidRPr="004602EF" w:rsidRDefault="003C1394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Publikace</w:t>
            </w:r>
          </w:p>
        </w:tc>
        <w:tc>
          <w:tcPr>
            <w:tcW w:w="815" w:type="dxa"/>
            <w:shd w:val="clear" w:color="auto" w:fill="auto"/>
          </w:tcPr>
          <w:p w14:paraId="56C016B0" w14:textId="77777777" w:rsidR="003C1394" w:rsidRPr="004602EF" w:rsidRDefault="003C1394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Počet</w:t>
            </w:r>
          </w:p>
        </w:tc>
        <w:tc>
          <w:tcPr>
            <w:tcW w:w="2582" w:type="dxa"/>
            <w:shd w:val="clear" w:color="auto" w:fill="auto"/>
          </w:tcPr>
          <w:p w14:paraId="223335AE" w14:textId="77777777" w:rsidR="003C1394" w:rsidRPr="004602EF" w:rsidRDefault="003C1394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IF/Q-WOS</w:t>
            </w:r>
          </w:p>
        </w:tc>
      </w:tr>
      <w:tr w:rsidR="00694569" w:rsidRPr="004602EF" w14:paraId="3846064D" w14:textId="77777777" w:rsidTr="00AB2574">
        <w:trPr>
          <w:trHeight w:val="572"/>
        </w:trPr>
        <w:tc>
          <w:tcPr>
            <w:tcW w:w="791" w:type="dxa"/>
            <w:vMerge w:val="restart"/>
            <w:shd w:val="clear" w:color="auto" w:fill="auto"/>
          </w:tcPr>
          <w:p w14:paraId="70FEAE2E" w14:textId="77777777" w:rsidR="00694569" w:rsidRPr="004602EF" w:rsidRDefault="00694569" w:rsidP="00694569">
            <w:pPr>
              <w:rPr>
                <w:sz w:val="22"/>
                <w:szCs w:val="22"/>
              </w:rPr>
            </w:pPr>
            <w:proofErr w:type="spellStart"/>
            <w:r w:rsidRPr="004602EF">
              <w:rPr>
                <w:sz w:val="22"/>
                <w:szCs w:val="22"/>
              </w:rPr>
              <w:t>Jimp</w:t>
            </w:r>
            <w:proofErr w:type="spellEnd"/>
          </w:p>
        </w:tc>
        <w:tc>
          <w:tcPr>
            <w:tcW w:w="2302" w:type="dxa"/>
            <w:shd w:val="clear" w:color="auto" w:fill="auto"/>
          </w:tcPr>
          <w:p w14:paraId="756D04CE" w14:textId="77777777" w:rsidR="00694569" w:rsidRPr="004602EF" w:rsidRDefault="00694569">
            <w:pPr>
              <w:rPr>
                <w:sz w:val="22"/>
                <w:szCs w:val="22"/>
              </w:rPr>
            </w:pPr>
            <w:proofErr w:type="spellStart"/>
            <w:r w:rsidRPr="004602EF">
              <w:rPr>
                <w:sz w:val="22"/>
                <w:szCs w:val="22"/>
              </w:rPr>
              <w:t>Prvoautorské</w:t>
            </w:r>
            <w:proofErr w:type="spellEnd"/>
          </w:p>
        </w:tc>
        <w:tc>
          <w:tcPr>
            <w:tcW w:w="815" w:type="dxa"/>
            <w:shd w:val="clear" w:color="auto" w:fill="auto"/>
          </w:tcPr>
          <w:p w14:paraId="725E5AD4" w14:textId="77777777" w:rsidR="00694569" w:rsidRPr="004602EF" w:rsidRDefault="00114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82" w:type="dxa"/>
            <w:shd w:val="clear" w:color="auto" w:fill="auto"/>
          </w:tcPr>
          <w:p w14:paraId="28CF6AEE" w14:textId="606454E5" w:rsidR="005E0DB7" w:rsidRPr="004602EF" w:rsidRDefault="00CB66C8" w:rsidP="007F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1.: 0,63</w:t>
            </w:r>
            <w:r w:rsidR="007D06E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/Q4</w:t>
            </w:r>
          </w:p>
        </w:tc>
      </w:tr>
      <w:tr w:rsidR="00694569" w:rsidRPr="004602EF" w14:paraId="266FA021" w14:textId="77777777" w:rsidTr="0057219A">
        <w:tc>
          <w:tcPr>
            <w:tcW w:w="791" w:type="dxa"/>
            <w:vMerge/>
            <w:shd w:val="clear" w:color="auto" w:fill="auto"/>
          </w:tcPr>
          <w:p w14:paraId="716C89A4" w14:textId="77777777"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14:paraId="6BE95854" w14:textId="77777777" w:rsidR="00694569" w:rsidRPr="004602EF" w:rsidRDefault="00694569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Spoluautorské</w:t>
            </w:r>
          </w:p>
        </w:tc>
        <w:tc>
          <w:tcPr>
            <w:tcW w:w="815" w:type="dxa"/>
            <w:shd w:val="clear" w:color="auto" w:fill="auto"/>
          </w:tcPr>
          <w:p w14:paraId="71EE832D" w14:textId="77777777"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14:paraId="662B4E81" w14:textId="77777777" w:rsidR="00694569" w:rsidRPr="004602EF" w:rsidRDefault="0057219A">
            <w:pPr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494D">
              <w:rPr>
                <w:sz w:val="22"/>
                <w:szCs w:val="22"/>
              </w:rPr>
              <w:instrText xml:space="preserve"> FORMTEXT </w:instrText>
            </w:r>
            <w:r w:rsidRPr="00EF494D">
              <w:rPr>
                <w:sz w:val="22"/>
                <w:szCs w:val="22"/>
              </w:rPr>
            </w:r>
            <w:r w:rsidRPr="00EF494D">
              <w:rPr>
                <w:sz w:val="22"/>
                <w:szCs w:val="22"/>
              </w:rPr>
              <w:fldChar w:fldCharType="separate"/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sz w:val="22"/>
                <w:szCs w:val="22"/>
              </w:rPr>
              <w:fldChar w:fldCharType="end"/>
            </w:r>
          </w:p>
        </w:tc>
      </w:tr>
      <w:tr w:rsidR="00694569" w:rsidRPr="004602EF" w14:paraId="4099A767" w14:textId="77777777" w:rsidTr="0057219A">
        <w:tc>
          <w:tcPr>
            <w:tcW w:w="791" w:type="dxa"/>
            <w:vMerge w:val="restart"/>
            <w:shd w:val="clear" w:color="auto" w:fill="auto"/>
          </w:tcPr>
          <w:p w14:paraId="235ECFBB" w14:textId="77777777" w:rsidR="00694569" w:rsidRPr="004602EF" w:rsidRDefault="00694569" w:rsidP="00694569">
            <w:pPr>
              <w:rPr>
                <w:sz w:val="22"/>
                <w:szCs w:val="22"/>
              </w:rPr>
            </w:pPr>
            <w:proofErr w:type="spellStart"/>
            <w:r w:rsidRPr="004602EF">
              <w:rPr>
                <w:sz w:val="22"/>
                <w:szCs w:val="22"/>
              </w:rPr>
              <w:t>Jrec</w:t>
            </w:r>
            <w:proofErr w:type="spellEnd"/>
          </w:p>
        </w:tc>
        <w:tc>
          <w:tcPr>
            <w:tcW w:w="2302" w:type="dxa"/>
            <w:shd w:val="clear" w:color="auto" w:fill="auto"/>
          </w:tcPr>
          <w:p w14:paraId="07540630" w14:textId="77777777" w:rsidR="00694569" w:rsidRPr="004602EF" w:rsidRDefault="00694569">
            <w:pPr>
              <w:rPr>
                <w:sz w:val="22"/>
                <w:szCs w:val="22"/>
              </w:rPr>
            </w:pPr>
            <w:proofErr w:type="spellStart"/>
            <w:r w:rsidRPr="004602EF">
              <w:rPr>
                <w:sz w:val="22"/>
                <w:szCs w:val="22"/>
              </w:rPr>
              <w:t>Prvoautorské</w:t>
            </w:r>
            <w:proofErr w:type="spellEnd"/>
          </w:p>
        </w:tc>
        <w:tc>
          <w:tcPr>
            <w:tcW w:w="815" w:type="dxa"/>
            <w:shd w:val="clear" w:color="auto" w:fill="auto"/>
          </w:tcPr>
          <w:p w14:paraId="3D7E1D54" w14:textId="77777777" w:rsidR="00694569" w:rsidRPr="004602EF" w:rsidRDefault="00114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82" w:type="dxa"/>
            <w:shd w:val="clear" w:color="auto" w:fill="auto"/>
          </w:tcPr>
          <w:p w14:paraId="2A37FAB4" w14:textId="77777777" w:rsidR="00694569" w:rsidRPr="004602EF" w:rsidRDefault="00694569">
            <w:pPr>
              <w:rPr>
                <w:sz w:val="22"/>
                <w:szCs w:val="22"/>
                <w:highlight w:val="darkGray"/>
              </w:rPr>
            </w:pPr>
          </w:p>
        </w:tc>
      </w:tr>
      <w:tr w:rsidR="00694569" w:rsidRPr="004602EF" w14:paraId="7DA0D4E9" w14:textId="77777777" w:rsidTr="0057219A">
        <w:tc>
          <w:tcPr>
            <w:tcW w:w="791" w:type="dxa"/>
            <w:vMerge/>
            <w:shd w:val="clear" w:color="auto" w:fill="auto"/>
          </w:tcPr>
          <w:p w14:paraId="61B7F65A" w14:textId="77777777"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14:paraId="6972D606" w14:textId="77777777" w:rsidR="00694569" w:rsidRPr="004602EF" w:rsidRDefault="00694569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Spoluautorské</w:t>
            </w:r>
          </w:p>
        </w:tc>
        <w:tc>
          <w:tcPr>
            <w:tcW w:w="815" w:type="dxa"/>
            <w:shd w:val="clear" w:color="auto" w:fill="auto"/>
          </w:tcPr>
          <w:p w14:paraId="7589A3A1" w14:textId="29636CBB"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14:paraId="3C575691" w14:textId="77777777" w:rsidR="00694569" w:rsidRPr="004602EF" w:rsidRDefault="00694569">
            <w:pPr>
              <w:rPr>
                <w:sz w:val="22"/>
                <w:szCs w:val="22"/>
                <w:highlight w:val="darkGray"/>
              </w:rPr>
            </w:pPr>
          </w:p>
        </w:tc>
      </w:tr>
      <w:tr w:rsidR="00694569" w:rsidRPr="004602EF" w14:paraId="72F0C69E" w14:textId="77777777" w:rsidTr="0057219A">
        <w:tc>
          <w:tcPr>
            <w:tcW w:w="791" w:type="dxa"/>
            <w:vMerge w:val="restart"/>
            <w:shd w:val="clear" w:color="auto" w:fill="auto"/>
          </w:tcPr>
          <w:p w14:paraId="1E14DF7D" w14:textId="77777777" w:rsidR="00694569" w:rsidRPr="004602EF" w:rsidRDefault="00694569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Další</w:t>
            </w:r>
          </w:p>
        </w:tc>
        <w:tc>
          <w:tcPr>
            <w:tcW w:w="2302" w:type="dxa"/>
            <w:shd w:val="clear" w:color="auto" w:fill="auto"/>
          </w:tcPr>
          <w:p w14:paraId="21CE872B" w14:textId="77777777" w:rsidR="00694569" w:rsidRPr="004602EF" w:rsidRDefault="00694569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Knihy</w:t>
            </w:r>
          </w:p>
        </w:tc>
        <w:tc>
          <w:tcPr>
            <w:tcW w:w="815" w:type="dxa"/>
            <w:shd w:val="clear" w:color="auto" w:fill="auto"/>
          </w:tcPr>
          <w:p w14:paraId="0B243E69" w14:textId="77777777"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14:paraId="087B080E" w14:textId="77777777" w:rsidR="00694569" w:rsidRPr="004602EF" w:rsidRDefault="0057219A">
            <w:pPr>
              <w:rPr>
                <w:sz w:val="22"/>
                <w:szCs w:val="22"/>
                <w:highlight w:val="darkGray"/>
              </w:rPr>
            </w:pPr>
            <w:r w:rsidRPr="00EF494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494D">
              <w:rPr>
                <w:sz w:val="22"/>
                <w:szCs w:val="22"/>
              </w:rPr>
              <w:instrText xml:space="preserve"> FORMTEXT </w:instrText>
            </w:r>
            <w:r w:rsidRPr="00EF494D">
              <w:rPr>
                <w:sz w:val="22"/>
                <w:szCs w:val="22"/>
              </w:rPr>
            </w:r>
            <w:r w:rsidRPr="00EF494D">
              <w:rPr>
                <w:sz w:val="22"/>
                <w:szCs w:val="22"/>
              </w:rPr>
              <w:fldChar w:fldCharType="separate"/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sz w:val="22"/>
                <w:szCs w:val="22"/>
              </w:rPr>
              <w:fldChar w:fldCharType="end"/>
            </w:r>
          </w:p>
        </w:tc>
      </w:tr>
      <w:tr w:rsidR="00694569" w:rsidRPr="004602EF" w14:paraId="003E2AFA" w14:textId="77777777" w:rsidTr="0057219A">
        <w:tc>
          <w:tcPr>
            <w:tcW w:w="791" w:type="dxa"/>
            <w:vMerge/>
            <w:shd w:val="clear" w:color="auto" w:fill="auto"/>
          </w:tcPr>
          <w:p w14:paraId="1A008AD2" w14:textId="77777777"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14:paraId="21DA51AA" w14:textId="77777777" w:rsidR="00694569" w:rsidRPr="004602EF" w:rsidRDefault="00694569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Kapitoly v knize</w:t>
            </w:r>
          </w:p>
        </w:tc>
        <w:tc>
          <w:tcPr>
            <w:tcW w:w="815" w:type="dxa"/>
            <w:shd w:val="clear" w:color="auto" w:fill="auto"/>
          </w:tcPr>
          <w:p w14:paraId="4F7BA326" w14:textId="77777777"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14:paraId="552ED214" w14:textId="77777777" w:rsidR="00694569" w:rsidRPr="004602EF" w:rsidRDefault="0057219A">
            <w:pPr>
              <w:rPr>
                <w:sz w:val="22"/>
                <w:szCs w:val="22"/>
                <w:highlight w:val="darkGray"/>
              </w:rPr>
            </w:pPr>
            <w:r w:rsidRPr="00EF494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494D">
              <w:rPr>
                <w:sz w:val="22"/>
                <w:szCs w:val="22"/>
              </w:rPr>
              <w:instrText xml:space="preserve"> FORMTEXT </w:instrText>
            </w:r>
            <w:r w:rsidRPr="00EF494D">
              <w:rPr>
                <w:sz w:val="22"/>
                <w:szCs w:val="22"/>
              </w:rPr>
            </w:r>
            <w:r w:rsidRPr="00EF494D">
              <w:rPr>
                <w:sz w:val="22"/>
                <w:szCs w:val="22"/>
              </w:rPr>
              <w:fldChar w:fldCharType="separate"/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sz w:val="22"/>
                <w:szCs w:val="22"/>
              </w:rPr>
              <w:fldChar w:fldCharType="end"/>
            </w:r>
          </w:p>
        </w:tc>
      </w:tr>
      <w:tr w:rsidR="00694569" w:rsidRPr="004602EF" w14:paraId="56C5252F" w14:textId="77777777" w:rsidTr="0057219A">
        <w:tc>
          <w:tcPr>
            <w:tcW w:w="791" w:type="dxa"/>
            <w:vMerge/>
            <w:shd w:val="clear" w:color="auto" w:fill="auto"/>
          </w:tcPr>
          <w:p w14:paraId="6C0366E6" w14:textId="77777777"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14:paraId="598F7A98" w14:textId="77777777" w:rsidR="00694569" w:rsidRPr="004602EF" w:rsidRDefault="00694569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Příspěvky ve sborníku</w:t>
            </w:r>
          </w:p>
        </w:tc>
        <w:tc>
          <w:tcPr>
            <w:tcW w:w="815" w:type="dxa"/>
            <w:shd w:val="clear" w:color="auto" w:fill="auto"/>
          </w:tcPr>
          <w:p w14:paraId="705EF6CD" w14:textId="77777777"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14:paraId="062F11A9" w14:textId="77777777" w:rsidR="00694569" w:rsidRPr="004602EF" w:rsidRDefault="0057219A">
            <w:pPr>
              <w:rPr>
                <w:sz w:val="22"/>
                <w:szCs w:val="22"/>
                <w:highlight w:val="darkGray"/>
              </w:rPr>
            </w:pPr>
            <w:r w:rsidRPr="00EF494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494D">
              <w:rPr>
                <w:sz w:val="22"/>
                <w:szCs w:val="22"/>
              </w:rPr>
              <w:instrText xml:space="preserve"> FORMTEXT </w:instrText>
            </w:r>
            <w:r w:rsidRPr="00EF494D">
              <w:rPr>
                <w:sz w:val="22"/>
                <w:szCs w:val="22"/>
              </w:rPr>
            </w:r>
            <w:r w:rsidRPr="00EF494D">
              <w:rPr>
                <w:sz w:val="22"/>
                <w:szCs w:val="22"/>
              </w:rPr>
              <w:fldChar w:fldCharType="separate"/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sz w:val="22"/>
                <w:szCs w:val="22"/>
              </w:rPr>
              <w:fldChar w:fldCharType="end"/>
            </w:r>
          </w:p>
        </w:tc>
      </w:tr>
      <w:tr w:rsidR="00694569" w:rsidRPr="004602EF" w14:paraId="764B84CA" w14:textId="77777777" w:rsidTr="0057219A">
        <w:tc>
          <w:tcPr>
            <w:tcW w:w="791" w:type="dxa"/>
            <w:vMerge/>
            <w:shd w:val="clear" w:color="auto" w:fill="auto"/>
          </w:tcPr>
          <w:p w14:paraId="64305D08" w14:textId="77777777"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14:paraId="2E6DD765" w14:textId="77777777" w:rsidR="00694569" w:rsidRPr="004602EF" w:rsidRDefault="00694569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Jiné (patenty...)</w:t>
            </w:r>
          </w:p>
        </w:tc>
        <w:tc>
          <w:tcPr>
            <w:tcW w:w="815" w:type="dxa"/>
            <w:shd w:val="clear" w:color="auto" w:fill="auto"/>
          </w:tcPr>
          <w:p w14:paraId="46ED0F37" w14:textId="77777777"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14:paraId="0F6D7C70" w14:textId="77777777" w:rsidR="00694569" w:rsidRPr="004602EF" w:rsidRDefault="0057219A">
            <w:pPr>
              <w:rPr>
                <w:sz w:val="22"/>
                <w:szCs w:val="22"/>
                <w:highlight w:val="darkGray"/>
              </w:rPr>
            </w:pPr>
            <w:r w:rsidRPr="00EF494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494D">
              <w:rPr>
                <w:sz w:val="22"/>
                <w:szCs w:val="22"/>
              </w:rPr>
              <w:instrText xml:space="preserve"> FORMTEXT </w:instrText>
            </w:r>
            <w:r w:rsidRPr="00EF494D">
              <w:rPr>
                <w:sz w:val="22"/>
                <w:szCs w:val="22"/>
              </w:rPr>
            </w:r>
            <w:r w:rsidRPr="00EF494D">
              <w:rPr>
                <w:sz w:val="22"/>
                <w:szCs w:val="22"/>
              </w:rPr>
              <w:fldChar w:fldCharType="separate"/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sz w:val="22"/>
                <w:szCs w:val="22"/>
              </w:rPr>
              <w:fldChar w:fldCharType="end"/>
            </w:r>
          </w:p>
        </w:tc>
      </w:tr>
    </w:tbl>
    <w:p w14:paraId="4A322AC0" w14:textId="77777777" w:rsidR="003C1394" w:rsidRDefault="003C1394">
      <w:pPr>
        <w:rPr>
          <w:sz w:val="22"/>
          <w:szCs w:val="22"/>
        </w:rPr>
      </w:pPr>
    </w:p>
    <w:p w14:paraId="019EDADA" w14:textId="77777777" w:rsidR="003C1394" w:rsidRPr="00B95B44" w:rsidRDefault="00B95B44">
      <w:pPr>
        <w:rPr>
          <w:b/>
          <w:sz w:val="22"/>
          <w:szCs w:val="22"/>
        </w:rPr>
      </w:pPr>
      <w:r w:rsidRPr="00B95B44">
        <w:rPr>
          <w:b/>
          <w:sz w:val="22"/>
          <w:szCs w:val="22"/>
        </w:rPr>
        <w:t>Detailní přehled publikační aktivity</w:t>
      </w:r>
    </w:p>
    <w:p w14:paraId="463E7B2B" w14:textId="77777777" w:rsidR="007172DD" w:rsidRDefault="00C84071" w:rsidP="00210AD4">
      <w:pPr>
        <w:rPr>
          <w:b/>
          <w:sz w:val="22"/>
          <w:szCs w:val="22"/>
        </w:rPr>
      </w:pPr>
      <w:r w:rsidRPr="00EF494D">
        <w:rPr>
          <w:b/>
          <w:sz w:val="22"/>
          <w:szCs w:val="22"/>
        </w:rPr>
        <w:t>O</w:t>
      </w:r>
      <w:r w:rsidR="00793E7B" w:rsidRPr="00EF494D">
        <w:rPr>
          <w:b/>
          <w:sz w:val="22"/>
          <w:szCs w:val="22"/>
        </w:rPr>
        <w:t xml:space="preserve">riginální práce </w:t>
      </w:r>
      <w:r w:rsidR="00F62943" w:rsidRPr="00EF494D">
        <w:rPr>
          <w:b/>
          <w:sz w:val="22"/>
          <w:szCs w:val="22"/>
        </w:rPr>
        <w:t xml:space="preserve">s </w:t>
      </w:r>
      <w:r w:rsidR="00793E7B" w:rsidRPr="00EF494D">
        <w:rPr>
          <w:b/>
          <w:sz w:val="22"/>
          <w:szCs w:val="22"/>
        </w:rPr>
        <w:t>IF</w:t>
      </w:r>
      <w:r w:rsidR="00F62943" w:rsidRPr="00EF494D">
        <w:rPr>
          <w:rStyle w:val="Znakapoznpodarou"/>
          <w:b/>
          <w:sz w:val="22"/>
          <w:szCs w:val="22"/>
        </w:rPr>
        <w:footnoteReference w:id="1"/>
      </w:r>
      <w:r w:rsidR="00FD063E" w:rsidRPr="00EF494D">
        <w:rPr>
          <w:b/>
          <w:sz w:val="22"/>
          <w:szCs w:val="22"/>
        </w:rPr>
        <w:t xml:space="preserve"> </w:t>
      </w:r>
    </w:p>
    <w:p w14:paraId="0F1AA1EF" w14:textId="77777777" w:rsidR="00BA0D2F" w:rsidRPr="00EF494D" w:rsidRDefault="00BA0D2F" w:rsidP="00210AD4">
      <w:pPr>
        <w:rPr>
          <w:b/>
          <w:sz w:val="22"/>
          <w:szCs w:val="22"/>
        </w:rPr>
      </w:pPr>
    </w:p>
    <w:p w14:paraId="6607ED46" w14:textId="77777777" w:rsidR="009C1160" w:rsidRPr="006047EE" w:rsidRDefault="00C84071" w:rsidP="004C3693">
      <w:pPr>
        <w:numPr>
          <w:ilvl w:val="0"/>
          <w:numId w:val="28"/>
        </w:numPr>
        <w:rPr>
          <w:b/>
          <w:sz w:val="22"/>
          <w:szCs w:val="22"/>
        </w:rPr>
      </w:pPr>
      <w:proofErr w:type="spellStart"/>
      <w:r w:rsidRPr="006047EE">
        <w:rPr>
          <w:b/>
          <w:sz w:val="22"/>
          <w:szCs w:val="22"/>
        </w:rPr>
        <w:t>Prvoautorské</w:t>
      </w:r>
      <w:proofErr w:type="spellEnd"/>
      <w:r w:rsidRPr="006047EE">
        <w:rPr>
          <w:b/>
          <w:sz w:val="22"/>
          <w:szCs w:val="22"/>
        </w:rPr>
        <w:t xml:space="preserve"> </w:t>
      </w:r>
    </w:p>
    <w:p w14:paraId="592674C3" w14:textId="77777777" w:rsidR="00972C63" w:rsidRDefault="006C0961" w:rsidP="006C0961">
      <w:pPr>
        <w:numPr>
          <w:ilvl w:val="0"/>
          <w:numId w:val="9"/>
        </w:numPr>
        <w:rPr>
          <w:sz w:val="22"/>
          <w:szCs w:val="22"/>
        </w:rPr>
      </w:pPr>
      <w:r w:rsidRPr="006C0961">
        <w:rPr>
          <w:sz w:val="22"/>
          <w:szCs w:val="22"/>
        </w:rPr>
        <w:t>Bibliografický záznam práce</w:t>
      </w:r>
      <w:r w:rsidR="00E043B2">
        <w:rPr>
          <w:rStyle w:val="Znakapoznpodarou"/>
          <w:sz w:val="22"/>
          <w:szCs w:val="22"/>
        </w:rPr>
        <w:footnoteReference w:id="2"/>
      </w:r>
      <w:r w:rsidRPr="006C0961">
        <w:rPr>
          <w:sz w:val="22"/>
          <w:szCs w:val="22"/>
        </w:rPr>
        <w:t xml:space="preserve">  </w:t>
      </w:r>
    </w:p>
    <w:p w14:paraId="335A50FB" w14:textId="77777777" w:rsidR="00972C63" w:rsidRPr="007E48DA" w:rsidRDefault="00972C63" w:rsidP="00972C63">
      <w:pPr>
        <w:ind w:left="720"/>
        <w:rPr>
          <w:sz w:val="20"/>
          <w:szCs w:val="20"/>
          <w:lang w:eastAsia="en-US"/>
        </w:rPr>
      </w:pPr>
      <w:r w:rsidRPr="007E48DA">
        <w:rPr>
          <w:b/>
          <w:bCs/>
          <w:sz w:val="20"/>
          <w:szCs w:val="20"/>
          <w:lang w:eastAsia="en-US"/>
        </w:rPr>
        <w:t>FACTORS INFLUENCING BASAL METABOLISM OF CZECHS OF WORKING AGE FROM SOUTH MORAVIA</w:t>
      </w:r>
    </w:p>
    <w:p w14:paraId="2AE1757E" w14:textId="77777777" w:rsidR="00972C63" w:rsidRPr="00972C63" w:rsidRDefault="00972C63" w:rsidP="00972C63">
      <w:pPr>
        <w:ind w:left="720"/>
        <w:rPr>
          <w:sz w:val="20"/>
          <w:szCs w:val="20"/>
        </w:rPr>
      </w:pPr>
      <w:r w:rsidRPr="00972C63">
        <w:rPr>
          <w:sz w:val="20"/>
          <w:szCs w:val="20"/>
        </w:rPr>
        <w:t>OLEJNÍČKOVÁ, Jana, Martin FOREJT</w:t>
      </w:r>
      <w:r>
        <w:rPr>
          <w:sz w:val="20"/>
          <w:szCs w:val="20"/>
        </w:rPr>
        <w:t xml:space="preserve">, </w:t>
      </w:r>
      <w:r w:rsidRPr="00972C63">
        <w:rPr>
          <w:sz w:val="20"/>
          <w:szCs w:val="20"/>
        </w:rPr>
        <w:t>Erika ČERMÁKOVÁ</w:t>
      </w:r>
      <w:r>
        <w:rPr>
          <w:sz w:val="20"/>
          <w:szCs w:val="20"/>
        </w:rPr>
        <w:t xml:space="preserve"> </w:t>
      </w:r>
      <w:r w:rsidRPr="00972C63">
        <w:rPr>
          <w:sz w:val="20"/>
          <w:szCs w:val="20"/>
        </w:rPr>
        <w:t>a Lucie HUDCOVÁ</w:t>
      </w:r>
      <w:r>
        <w:rPr>
          <w:sz w:val="20"/>
          <w:szCs w:val="20"/>
        </w:rPr>
        <w:t>.</w:t>
      </w:r>
    </w:p>
    <w:p w14:paraId="2665211E" w14:textId="77777777" w:rsidR="00972C63" w:rsidRPr="00972C63" w:rsidRDefault="00972C63" w:rsidP="00972C63">
      <w:pPr>
        <w:ind w:left="720"/>
        <w:rPr>
          <w:sz w:val="18"/>
          <w:szCs w:val="20"/>
        </w:rPr>
      </w:pPr>
      <w:proofErr w:type="spellStart"/>
      <w:r w:rsidRPr="00972C63">
        <w:rPr>
          <w:sz w:val="18"/>
          <w:szCs w:val="20"/>
        </w:rPr>
        <w:t>Central</w:t>
      </w:r>
      <w:proofErr w:type="spellEnd"/>
      <w:r w:rsidRPr="00972C63">
        <w:rPr>
          <w:sz w:val="18"/>
          <w:szCs w:val="20"/>
        </w:rPr>
        <w:t xml:space="preserve"> </w:t>
      </w:r>
      <w:proofErr w:type="spellStart"/>
      <w:r w:rsidRPr="00972C63">
        <w:rPr>
          <w:sz w:val="18"/>
          <w:szCs w:val="20"/>
        </w:rPr>
        <w:t>European</w:t>
      </w:r>
      <w:proofErr w:type="spellEnd"/>
      <w:r w:rsidRPr="00972C63">
        <w:rPr>
          <w:sz w:val="18"/>
          <w:szCs w:val="20"/>
        </w:rPr>
        <w:t xml:space="preserve"> </w:t>
      </w:r>
      <w:proofErr w:type="spellStart"/>
      <w:r w:rsidRPr="00972C63">
        <w:rPr>
          <w:sz w:val="18"/>
          <w:szCs w:val="20"/>
        </w:rPr>
        <w:t>journal</w:t>
      </w:r>
      <w:proofErr w:type="spellEnd"/>
      <w:r w:rsidRPr="00972C63">
        <w:rPr>
          <w:sz w:val="18"/>
          <w:szCs w:val="20"/>
        </w:rPr>
        <w:t xml:space="preserve"> </w:t>
      </w:r>
      <w:proofErr w:type="spellStart"/>
      <w:r w:rsidRPr="00972C63">
        <w:rPr>
          <w:sz w:val="18"/>
          <w:szCs w:val="20"/>
        </w:rPr>
        <w:t>of</w:t>
      </w:r>
      <w:proofErr w:type="spellEnd"/>
      <w:r w:rsidRPr="00972C63">
        <w:rPr>
          <w:sz w:val="18"/>
          <w:szCs w:val="20"/>
        </w:rPr>
        <w:t xml:space="preserve"> public </w:t>
      </w:r>
      <w:proofErr w:type="spellStart"/>
      <w:r w:rsidRPr="00972C63">
        <w:rPr>
          <w:sz w:val="18"/>
          <w:szCs w:val="20"/>
        </w:rPr>
        <w:t>health</w:t>
      </w:r>
      <w:proofErr w:type="spellEnd"/>
      <w:r w:rsidRPr="00972C63">
        <w:rPr>
          <w:sz w:val="18"/>
          <w:szCs w:val="20"/>
        </w:rPr>
        <w:t>, Praha, Česká lékařská společnost J.E. Purkyně, 2019, 1210-7778.</w:t>
      </w:r>
    </w:p>
    <w:p w14:paraId="10B4342C" w14:textId="77777777" w:rsidR="00510B50" w:rsidRPr="00EF494D" w:rsidRDefault="00510B50" w:rsidP="00972C63">
      <w:pPr>
        <w:rPr>
          <w:sz w:val="22"/>
          <w:szCs w:val="22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2976"/>
      </w:tblGrid>
      <w:tr w:rsidR="00FD063E" w:rsidRPr="00EF494D" w14:paraId="06B75390" w14:textId="77777777" w:rsidTr="00CF17D7">
        <w:trPr>
          <w:trHeight w:val="278"/>
        </w:trPr>
        <w:tc>
          <w:tcPr>
            <w:tcW w:w="3119" w:type="dxa"/>
          </w:tcPr>
          <w:p w14:paraId="6C423F45" w14:textId="77777777" w:rsidR="00FD063E" w:rsidRPr="00EF494D" w:rsidRDefault="00FD063E" w:rsidP="00174207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IF</w:t>
            </w:r>
            <w:r w:rsidR="00EC7684">
              <w:rPr>
                <w:rStyle w:val="Znakapoznpodarou"/>
                <w:sz w:val="22"/>
                <w:szCs w:val="22"/>
              </w:rPr>
              <w:footnoteReference w:id="3"/>
            </w:r>
          </w:p>
        </w:tc>
        <w:tc>
          <w:tcPr>
            <w:tcW w:w="2835" w:type="dxa"/>
          </w:tcPr>
          <w:p w14:paraId="44821840" w14:textId="77777777" w:rsidR="00FD063E" w:rsidRPr="00EF494D" w:rsidRDefault="00FD063E" w:rsidP="00C75CAC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Q WOS</w:t>
            </w:r>
          </w:p>
        </w:tc>
        <w:tc>
          <w:tcPr>
            <w:tcW w:w="2976" w:type="dxa"/>
          </w:tcPr>
          <w:p w14:paraId="4DE93587" w14:textId="77777777" w:rsidR="00FD063E" w:rsidRPr="00EF494D" w:rsidRDefault="00FD063E" w:rsidP="00174207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WOS kategorie</w:t>
            </w:r>
          </w:p>
        </w:tc>
      </w:tr>
      <w:tr w:rsidR="00FD063E" w:rsidRPr="00EF494D" w14:paraId="6F5545C4" w14:textId="77777777" w:rsidTr="00CF17D7">
        <w:trPr>
          <w:trHeight w:val="278"/>
        </w:trPr>
        <w:tc>
          <w:tcPr>
            <w:tcW w:w="3119" w:type="dxa"/>
          </w:tcPr>
          <w:p w14:paraId="420D74C8" w14:textId="0419C1D7" w:rsidR="00FD063E" w:rsidRPr="00EF494D" w:rsidRDefault="00972C63" w:rsidP="00174207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0,63</w:t>
            </w:r>
            <w:r w:rsidR="007D06EE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14:paraId="194602B6" w14:textId="77777777" w:rsidR="00FD063E" w:rsidRPr="00EF494D" w:rsidRDefault="00972C63" w:rsidP="00174207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Q4</w:t>
            </w:r>
          </w:p>
        </w:tc>
        <w:tc>
          <w:tcPr>
            <w:tcW w:w="2976" w:type="dxa"/>
          </w:tcPr>
          <w:p w14:paraId="04671D65" w14:textId="77777777" w:rsidR="0044352A" w:rsidRPr="0044352A" w:rsidRDefault="0044352A" w:rsidP="0044352A">
            <w:pPr>
              <w:ind w:left="22"/>
              <w:rPr>
                <w:sz w:val="20"/>
                <w:szCs w:val="22"/>
              </w:rPr>
            </w:pPr>
            <w:r w:rsidRPr="0044352A">
              <w:rPr>
                <w:sz w:val="20"/>
                <w:szCs w:val="22"/>
              </w:rPr>
              <w:t xml:space="preserve">Public, </w:t>
            </w:r>
            <w:proofErr w:type="spellStart"/>
            <w:r w:rsidRPr="0044352A">
              <w:rPr>
                <w:sz w:val="20"/>
                <w:szCs w:val="22"/>
              </w:rPr>
              <w:t>Environmental</w:t>
            </w:r>
            <w:proofErr w:type="spellEnd"/>
            <w:r w:rsidRPr="0044352A">
              <w:rPr>
                <w:sz w:val="20"/>
                <w:szCs w:val="22"/>
              </w:rPr>
              <w:t xml:space="preserve"> &amp; </w:t>
            </w:r>
            <w:proofErr w:type="spellStart"/>
            <w:r w:rsidRPr="0044352A">
              <w:rPr>
                <w:sz w:val="20"/>
                <w:szCs w:val="22"/>
              </w:rPr>
              <w:t>Occupational</w:t>
            </w:r>
            <w:proofErr w:type="spellEnd"/>
            <w:r w:rsidRPr="0044352A">
              <w:rPr>
                <w:sz w:val="20"/>
                <w:szCs w:val="22"/>
              </w:rPr>
              <w:t xml:space="preserve"> </w:t>
            </w:r>
            <w:proofErr w:type="spellStart"/>
            <w:r w:rsidRPr="0044352A">
              <w:rPr>
                <w:sz w:val="20"/>
                <w:szCs w:val="22"/>
              </w:rPr>
              <w:t>Health</w:t>
            </w:r>
            <w:proofErr w:type="spellEnd"/>
          </w:p>
          <w:p w14:paraId="2DE2C2BB" w14:textId="6641C673" w:rsidR="00FD063E" w:rsidRPr="00EF494D" w:rsidRDefault="00FD063E" w:rsidP="00174207">
            <w:pPr>
              <w:ind w:left="22"/>
              <w:rPr>
                <w:sz w:val="22"/>
                <w:szCs w:val="22"/>
              </w:rPr>
            </w:pPr>
          </w:p>
        </w:tc>
      </w:tr>
    </w:tbl>
    <w:p w14:paraId="35625522" w14:textId="77777777" w:rsidR="00FD063E" w:rsidRPr="00EF494D" w:rsidRDefault="00FD063E" w:rsidP="00FD063E">
      <w:pPr>
        <w:ind w:left="720"/>
        <w:rPr>
          <w:sz w:val="22"/>
          <w:szCs w:val="22"/>
        </w:rPr>
      </w:pPr>
    </w:p>
    <w:p w14:paraId="1868C69B" w14:textId="77777777" w:rsidR="006C0961" w:rsidRDefault="006C0961" w:rsidP="006C0961">
      <w:pPr>
        <w:ind w:firstLine="360"/>
        <w:rPr>
          <w:sz w:val="22"/>
          <w:szCs w:val="22"/>
        </w:rPr>
      </w:pPr>
      <w:r w:rsidRPr="00EF494D">
        <w:rPr>
          <w:sz w:val="22"/>
          <w:szCs w:val="22"/>
        </w:rPr>
        <w:t>Citace (bibliografické záznamy citací)</w:t>
      </w:r>
      <w:r w:rsidR="00BF73B2">
        <w:rPr>
          <w:rStyle w:val="Znakapoznpodarou"/>
          <w:sz w:val="22"/>
          <w:szCs w:val="22"/>
        </w:rPr>
        <w:footnoteReference w:id="4"/>
      </w:r>
    </w:p>
    <w:p w14:paraId="7D901F6B" w14:textId="77777777" w:rsidR="00BA0D2F" w:rsidRPr="00BA0D2F" w:rsidRDefault="00BA0D2F" w:rsidP="00BA0D2F">
      <w:pPr>
        <w:numPr>
          <w:ilvl w:val="0"/>
          <w:numId w:val="22"/>
        </w:numPr>
        <w:rPr>
          <w:sz w:val="20"/>
          <w:szCs w:val="22"/>
        </w:rPr>
      </w:pPr>
      <w:proofErr w:type="spellStart"/>
      <w:r w:rsidRPr="00BA0D2F">
        <w:rPr>
          <w:sz w:val="20"/>
          <w:szCs w:val="22"/>
          <w:lang w:val="en-US"/>
        </w:rPr>
        <w:t>Lazzer</w:t>
      </w:r>
      <w:proofErr w:type="spellEnd"/>
      <w:r w:rsidRPr="00BA0D2F">
        <w:rPr>
          <w:sz w:val="20"/>
          <w:szCs w:val="22"/>
          <w:lang w:val="en-US"/>
        </w:rPr>
        <w:t xml:space="preserve"> S, </w:t>
      </w:r>
      <w:proofErr w:type="spellStart"/>
      <w:r w:rsidRPr="00BA0D2F">
        <w:rPr>
          <w:sz w:val="20"/>
          <w:szCs w:val="22"/>
          <w:lang w:val="en-US"/>
        </w:rPr>
        <w:t>Bedogni</w:t>
      </w:r>
      <w:proofErr w:type="spellEnd"/>
      <w:r w:rsidRPr="00BA0D2F">
        <w:rPr>
          <w:sz w:val="20"/>
          <w:szCs w:val="22"/>
          <w:lang w:val="en-US"/>
        </w:rPr>
        <w:t xml:space="preserve"> G, </w:t>
      </w:r>
      <w:proofErr w:type="spellStart"/>
      <w:r w:rsidRPr="00BA0D2F">
        <w:rPr>
          <w:sz w:val="20"/>
          <w:szCs w:val="22"/>
          <w:lang w:val="en-US"/>
        </w:rPr>
        <w:t>Lafortuna</w:t>
      </w:r>
      <w:proofErr w:type="spellEnd"/>
      <w:r w:rsidRPr="00BA0D2F">
        <w:rPr>
          <w:sz w:val="20"/>
          <w:szCs w:val="22"/>
          <w:lang w:val="en-US"/>
        </w:rPr>
        <w:t xml:space="preserve"> CL, </w:t>
      </w:r>
      <w:proofErr w:type="spellStart"/>
      <w:r w:rsidRPr="00BA0D2F">
        <w:rPr>
          <w:sz w:val="20"/>
          <w:szCs w:val="22"/>
          <w:lang w:val="en-US"/>
        </w:rPr>
        <w:t>Marazzi</w:t>
      </w:r>
      <w:proofErr w:type="spellEnd"/>
      <w:r w:rsidRPr="00BA0D2F">
        <w:rPr>
          <w:sz w:val="20"/>
          <w:szCs w:val="22"/>
          <w:lang w:val="en-US"/>
        </w:rPr>
        <w:t xml:space="preserve"> N, </w:t>
      </w:r>
      <w:proofErr w:type="spellStart"/>
      <w:r w:rsidRPr="00BA0D2F">
        <w:rPr>
          <w:sz w:val="20"/>
          <w:szCs w:val="22"/>
          <w:lang w:val="en-US"/>
        </w:rPr>
        <w:t>Busti</w:t>
      </w:r>
      <w:proofErr w:type="spellEnd"/>
      <w:r w:rsidRPr="00BA0D2F">
        <w:rPr>
          <w:sz w:val="20"/>
          <w:szCs w:val="22"/>
          <w:lang w:val="en-US"/>
        </w:rPr>
        <w:t xml:space="preserve"> C, Galli R, et al. Relationship Between Basal Metabolic Rate, Gender, Age, and Body Composition in 8,780 White Obese Subjects. </w:t>
      </w:r>
      <w:proofErr w:type="spellStart"/>
      <w:r w:rsidRPr="00BA0D2F">
        <w:rPr>
          <w:sz w:val="20"/>
          <w:szCs w:val="22"/>
          <w:lang w:val="en-US"/>
        </w:rPr>
        <w:t>Obes</w:t>
      </w:r>
      <w:proofErr w:type="spellEnd"/>
      <w:r w:rsidRPr="00BA0D2F">
        <w:rPr>
          <w:sz w:val="20"/>
          <w:szCs w:val="22"/>
          <w:lang w:val="en-US"/>
        </w:rPr>
        <w:t xml:space="preserve"> 19307381. 2010 Leden</w:t>
      </w:r>
      <w:proofErr w:type="gramStart"/>
      <w:r w:rsidRPr="00BA0D2F">
        <w:rPr>
          <w:sz w:val="20"/>
          <w:szCs w:val="22"/>
          <w:lang w:val="en-US"/>
        </w:rPr>
        <w:t>;18</w:t>
      </w:r>
      <w:proofErr w:type="gramEnd"/>
      <w:r w:rsidRPr="00BA0D2F">
        <w:rPr>
          <w:sz w:val="20"/>
          <w:szCs w:val="22"/>
          <w:lang w:val="en-US"/>
        </w:rPr>
        <w:t>(1):71–8.</w:t>
      </w:r>
    </w:p>
    <w:p w14:paraId="10FEE00F" w14:textId="1D124A0E" w:rsidR="00BA0D2F" w:rsidRPr="00BA0D2F" w:rsidRDefault="00BA0D2F" w:rsidP="00BA0D2F">
      <w:pPr>
        <w:numPr>
          <w:ilvl w:val="0"/>
          <w:numId w:val="22"/>
        </w:numPr>
        <w:rPr>
          <w:sz w:val="20"/>
          <w:szCs w:val="22"/>
        </w:rPr>
      </w:pPr>
      <w:r w:rsidRPr="00BA0D2F">
        <w:rPr>
          <w:sz w:val="22"/>
          <w:lang w:val="en-US"/>
        </w:rPr>
        <w:t>WHO/FAO Expert Consultation. Human energy requirements. In Rome: FAO; 2004. Available from: http://www.fao.org/docrep/007/y5686e/y5686e00.htm</w:t>
      </w:r>
    </w:p>
    <w:p w14:paraId="6886017E" w14:textId="1CE64E5B" w:rsidR="00510B50" w:rsidRPr="00BA0D2F" w:rsidRDefault="00BA0D2F" w:rsidP="00BA0D2F">
      <w:pPr>
        <w:pStyle w:val="Bibliografie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lang w:val="en-US" w:eastAsia="cs-CZ"/>
        </w:rPr>
      </w:pPr>
      <w:proofErr w:type="spellStart"/>
      <w:r w:rsidRPr="00BA0D2F">
        <w:rPr>
          <w:sz w:val="20"/>
          <w:lang w:val="en-US"/>
        </w:rPr>
        <w:t>Jin</w:t>
      </w:r>
      <w:proofErr w:type="spellEnd"/>
      <w:r w:rsidRPr="00BA0D2F">
        <w:rPr>
          <w:sz w:val="20"/>
          <w:lang w:val="en-US"/>
        </w:rPr>
        <w:t xml:space="preserve"> PARK, </w:t>
      </w:r>
      <w:proofErr w:type="spellStart"/>
      <w:r w:rsidRPr="00BA0D2F">
        <w:rPr>
          <w:sz w:val="20"/>
          <w:lang w:val="en-US"/>
        </w:rPr>
        <w:t>Ju</w:t>
      </w:r>
      <w:proofErr w:type="spellEnd"/>
      <w:r w:rsidRPr="00BA0D2F">
        <w:rPr>
          <w:sz w:val="20"/>
          <w:lang w:val="en-US"/>
        </w:rPr>
        <w:t xml:space="preserve">-Han PARK, Wi-Young SO. Relationship </w:t>
      </w:r>
      <w:proofErr w:type="gramStart"/>
      <w:r w:rsidRPr="00BA0D2F">
        <w:rPr>
          <w:sz w:val="20"/>
          <w:lang w:val="en-US"/>
        </w:rPr>
        <w:t>Between</w:t>
      </w:r>
      <w:proofErr w:type="gramEnd"/>
      <w:r w:rsidRPr="00BA0D2F">
        <w:rPr>
          <w:sz w:val="20"/>
          <w:lang w:val="en-US"/>
        </w:rPr>
        <w:t xml:space="preserve"> Bioelectrical Impedance-Derived Estimates of Basal Metabolic Rate and Body Composition Parameters in Female Korean College Students. South </w:t>
      </w:r>
      <w:proofErr w:type="spellStart"/>
      <w:r w:rsidRPr="00BA0D2F">
        <w:rPr>
          <w:sz w:val="20"/>
          <w:lang w:val="en-US"/>
        </w:rPr>
        <w:t>Afr</w:t>
      </w:r>
      <w:proofErr w:type="spellEnd"/>
      <w:r w:rsidRPr="00BA0D2F">
        <w:rPr>
          <w:sz w:val="20"/>
          <w:lang w:val="en-US"/>
        </w:rPr>
        <w:t xml:space="preserve"> J Res Sport </w:t>
      </w:r>
      <w:proofErr w:type="spellStart"/>
      <w:r w:rsidRPr="00BA0D2F">
        <w:rPr>
          <w:sz w:val="20"/>
          <w:lang w:val="en-US"/>
        </w:rPr>
        <w:t>Phys</w:t>
      </w:r>
      <w:proofErr w:type="spellEnd"/>
      <w:r w:rsidRPr="00BA0D2F">
        <w:rPr>
          <w:sz w:val="20"/>
          <w:lang w:val="en-US"/>
        </w:rPr>
        <w:t xml:space="preserve"> </w:t>
      </w:r>
      <w:proofErr w:type="spellStart"/>
      <w:r w:rsidRPr="00BA0D2F">
        <w:rPr>
          <w:sz w:val="20"/>
          <w:lang w:val="en-US"/>
        </w:rPr>
        <w:t>Educ</w:t>
      </w:r>
      <w:proofErr w:type="spellEnd"/>
      <w:r w:rsidRPr="00BA0D2F">
        <w:rPr>
          <w:sz w:val="20"/>
          <w:lang w:val="en-US"/>
        </w:rPr>
        <w:t xml:space="preserve"> </w:t>
      </w:r>
      <w:proofErr w:type="spellStart"/>
      <w:r w:rsidRPr="00BA0D2F">
        <w:rPr>
          <w:sz w:val="20"/>
          <w:lang w:val="en-US"/>
        </w:rPr>
        <w:t>Recreat</w:t>
      </w:r>
      <w:proofErr w:type="spellEnd"/>
      <w:r w:rsidRPr="00BA0D2F">
        <w:rPr>
          <w:sz w:val="20"/>
          <w:lang w:val="en-US"/>
        </w:rPr>
        <w:t xml:space="preserve"> SAJR SPER. 2015 Jan</w:t>
      </w:r>
      <w:proofErr w:type="gramStart"/>
      <w:r w:rsidRPr="00BA0D2F">
        <w:rPr>
          <w:sz w:val="20"/>
          <w:lang w:val="en-US"/>
        </w:rPr>
        <w:t>;37</w:t>
      </w:r>
      <w:proofErr w:type="gramEnd"/>
      <w:r w:rsidRPr="00BA0D2F">
        <w:rPr>
          <w:sz w:val="20"/>
          <w:lang w:val="en-US"/>
        </w:rPr>
        <w:t>(1):87–98.</w:t>
      </w:r>
    </w:p>
    <w:p w14:paraId="77F41AB5" w14:textId="77777777" w:rsidR="00FD063E" w:rsidRDefault="00FD063E" w:rsidP="00FD063E">
      <w:pPr>
        <w:ind w:left="720"/>
        <w:rPr>
          <w:sz w:val="22"/>
          <w:szCs w:val="22"/>
        </w:rPr>
      </w:pPr>
    </w:p>
    <w:p w14:paraId="7DAA8257" w14:textId="77777777" w:rsidR="007E48DA" w:rsidRDefault="007E48DA" w:rsidP="00FD063E">
      <w:pPr>
        <w:ind w:left="720"/>
        <w:rPr>
          <w:sz w:val="22"/>
          <w:szCs w:val="22"/>
        </w:rPr>
      </w:pPr>
    </w:p>
    <w:p w14:paraId="65B6E08C" w14:textId="77777777" w:rsidR="007E48DA" w:rsidRDefault="007E48DA" w:rsidP="00FD063E">
      <w:pPr>
        <w:ind w:left="720"/>
        <w:rPr>
          <w:sz w:val="22"/>
          <w:szCs w:val="22"/>
        </w:rPr>
      </w:pPr>
    </w:p>
    <w:p w14:paraId="1C4B4820" w14:textId="77777777" w:rsidR="00BA0D2F" w:rsidRDefault="00BA0D2F" w:rsidP="00793E7B">
      <w:pPr>
        <w:rPr>
          <w:sz w:val="22"/>
          <w:szCs w:val="22"/>
        </w:rPr>
      </w:pPr>
    </w:p>
    <w:p w14:paraId="3B670A7D" w14:textId="77777777" w:rsidR="00793E7B" w:rsidRPr="00EF494D" w:rsidRDefault="00E43DB6" w:rsidP="00793E7B">
      <w:pPr>
        <w:rPr>
          <w:b/>
          <w:sz w:val="22"/>
          <w:szCs w:val="22"/>
        </w:rPr>
      </w:pPr>
      <w:r w:rsidRPr="00EF494D">
        <w:rPr>
          <w:b/>
          <w:sz w:val="22"/>
          <w:szCs w:val="22"/>
        </w:rPr>
        <w:t>Originální práce v recenzovaných časopisech</w:t>
      </w:r>
    </w:p>
    <w:p w14:paraId="7B0A311A" w14:textId="77777777" w:rsidR="009C1160" w:rsidRPr="00EF494D" w:rsidRDefault="009C1160" w:rsidP="00793E7B">
      <w:pPr>
        <w:rPr>
          <w:b/>
          <w:sz w:val="22"/>
          <w:szCs w:val="22"/>
        </w:rPr>
      </w:pPr>
    </w:p>
    <w:p w14:paraId="510AAE87" w14:textId="77777777" w:rsidR="00C84071" w:rsidRPr="00210AD4" w:rsidRDefault="00E43DB6" w:rsidP="00EF494D">
      <w:pPr>
        <w:numPr>
          <w:ilvl w:val="0"/>
          <w:numId w:val="6"/>
        </w:numPr>
        <w:rPr>
          <w:b/>
          <w:sz w:val="22"/>
          <w:szCs w:val="22"/>
        </w:rPr>
      </w:pPr>
      <w:r w:rsidRPr="00210AD4">
        <w:rPr>
          <w:b/>
          <w:sz w:val="22"/>
          <w:szCs w:val="22"/>
        </w:rPr>
        <w:tab/>
      </w:r>
      <w:proofErr w:type="spellStart"/>
      <w:r w:rsidRPr="00210AD4">
        <w:rPr>
          <w:b/>
          <w:sz w:val="22"/>
          <w:szCs w:val="22"/>
        </w:rPr>
        <w:t>Prvoautorské</w:t>
      </w:r>
      <w:proofErr w:type="spellEnd"/>
    </w:p>
    <w:p w14:paraId="2CEB0ECD" w14:textId="77777777" w:rsidR="007E48DA" w:rsidRDefault="006C0961" w:rsidP="006C0961">
      <w:pPr>
        <w:numPr>
          <w:ilvl w:val="0"/>
          <w:numId w:val="31"/>
        </w:numPr>
        <w:rPr>
          <w:sz w:val="22"/>
          <w:szCs w:val="22"/>
        </w:rPr>
      </w:pPr>
      <w:r w:rsidRPr="006C0961">
        <w:rPr>
          <w:sz w:val="22"/>
          <w:szCs w:val="22"/>
        </w:rPr>
        <w:t xml:space="preserve">Bibliografický záznam práce   </w:t>
      </w:r>
    </w:p>
    <w:p w14:paraId="2EDC34FF" w14:textId="77777777" w:rsidR="007E48DA" w:rsidRPr="007E48DA" w:rsidRDefault="007E48DA" w:rsidP="007E48DA">
      <w:pPr>
        <w:ind w:left="708"/>
        <w:rPr>
          <w:b/>
          <w:bCs/>
          <w:sz w:val="20"/>
          <w:szCs w:val="20"/>
          <w:lang w:eastAsia="en-US"/>
        </w:rPr>
      </w:pPr>
      <w:r w:rsidRPr="007E48DA">
        <w:rPr>
          <w:b/>
          <w:bCs/>
          <w:sz w:val="20"/>
          <w:szCs w:val="20"/>
          <w:lang w:eastAsia="en-US"/>
        </w:rPr>
        <w:t>POROVNÁNÍ ENERGETICKÉHO PŘÍJMU A VÝDEJE U OBÉZNÍCH JEDINCŮ, JEDINCŮ S NADVÁHOU A KONTROLNÍ SKUPINY V JIHOMORAVSKÉM KRAJI</w:t>
      </w:r>
    </w:p>
    <w:p w14:paraId="50E9F945" w14:textId="77777777" w:rsidR="007E48DA" w:rsidRPr="007E48DA" w:rsidRDefault="007E48DA" w:rsidP="007E48DA">
      <w:pPr>
        <w:ind w:left="708"/>
        <w:rPr>
          <w:sz w:val="20"/>
          <w:szCs w:val="20"/>
        </w:rPr>
      </w:pPr>
      <w:r w:rsidRPr="007E48DA">
        <w:rPr>
          <w:sz w:val="20"/>
          <w:szCs w:val="20"/>
        </w:rPr>
        <w:t>OLEJNÍČKOVÁ, Jana, Martin FOREJT, Erika ČERMÁKOVÁ a Lucie HUDCOVÁ.</w:t>
      </w:r>
    </w:p>
    <w:p w14:paraId="3B0CB5B7" w14:textId="77777777" w:rsidR="007E48DA" w:rsidRPr="007E48DA" w:rsidRDefault="007E48DA" w:rsidP="007E48DA">
      <w:pPr>
        <w:ind w:left="708"/>
        <w:rPr>
          <w:sz w:val="20"/>
          <w:szCs w:val="20"/>
          <w:lang w:eastAsia="en-US"/>
        </w:rPr>
      </w:pPr>
      <w:r w:rsidRPr="007E48DA">
        <w:rPr>
          <w:sz w:val="22"/>
          <w:szCs w:val="22"/>
        </w:rPr>
        <w:t xml:space="preserve"> </w:t>
      </w:r>
      <w:r w:rsidRPr="007E48DA">
        <w:rPr>
          <w:sz w:val="22"/>
          <w:szCs w:val="22"/>
        </w:rPr>
        <w:tab/>
      </w:r>
      <w:r w:rsidRPr="007E48DA">
        <w:rPr>
          <w:sz w:val="18"/>
          <w:szCs w:val="20"/>
        </w:rPr>
        <w:t xml:space="preserve">Výživa a potraviny, Praha, </w:t>
      </w:r>
      <w:proofErr w:type="spellStart"/>
      <w:r w:rsidRPr="007E48DA">
        <w:rPr>
          <w:sz w:val="18"/>
          <w:szCs w:val="20"/>
        </w:rPr>
        <w:t>Výživaservis</w:t>
      </w:r>
      <w:proofErr w:type="spellEnd"/>
      <w:r w:rsidRPr="007E48DA">
        <w:rPr>
          <w:sz w:val="18"/>
          <w:szCs w:val="20"/>
        </w:rPr>
        <w:t>, 2018, 1211-846X.</w:t>
      </w:r>
    </w:p>
    <w:p w14:paraId="77AF96B2" w14:textId="77777777" w:rsidR="00BA0D2F" w:rsidRDefault="00BA0D2F" w:rsidP="00210AD4">
      <w:pPr>
        <w:ind w:firstLine="360"/>
        <w:rPr>
          <w:sz w:val="22"/>
          <w:szCs w:val="22"/>
        </w:rPr>
      </w:pPr>
    </w:p>
    <w:p w14:paraId="33D89F39" w14:textId="77777777" w:rsidR="006C0961" w:rsidRDefault="006C0961" w:rsidP="00210AD4">
      <w:pPr>
        <w:ind w:firstLine="360"/>
        <w:rPr>
          <w:sz w:val="22"/>
          <w:szCs w:val="22"/>
        </w:rPr>
      </w:pPr>
      <w:r w:rsidRPr="00EF494D">
        <w:rPr>
          <w:sz w:val="22"/>
          <w:szCs w:val="22"/>
        </w:rPr>
        <w:t>Citace (bibliografické záznamy citací)</w:t>
      </w:r>
    </w:p>
    <w:p w14:paraId="11EC1233" w14:textId="041AFB46" w:rsidR="00BA0D2F" w:rsidRPr="00BA0D2F" w:rsidRDefault="00BA0D2F" w:rsidP="00BA0D2F">
      <w:pPr>
        <w:pStyle w:val="Odstavecseseznamem"/>
        <w:numPr>
          <w:ilvl w:val="0"/>
          <w:numId w:val="48"/>
        </w:numPr>
        <w:rPr>
          <w:sz w:val="20"/>
          <w:szCs w:val="22"/>
        </w:rPr>
      </w:pPr>
      <w:proofErr w:type="spellStart"/>
      <w:r w:rsidRPr="00BA0D2F">
        <w:rPr>
          <w:sz w:val="20"/>
          <w:szCs w:val="22"/>
        </w:rPr>
        <w:t>World</w:t>
      </w:r>
      <w:proofErr w:type="spellEnd"/>
      <w:r w:rsidRPr="00BA0D2F">
        <w:rPr>
          <w:sz w:val="20"/>
          <w:szCs w:val="22"/>
        </w:rPr>
        <w:t xml:space="preserve"> </w:t>
      </w:r>
      <w:proofErr w:type="spellStart"/>
      <w:r w:rsidRPr="00BA0D2F">
        <w:rPr>
          <w:sz w:val="20"/>
          <w:szCs w:val="22"/>
        </w:rPr>
        <w:t>Health</w:t>
      </w:r>
      <w:proofErr w:type="spellEnd"/>
      <w:r w:rsidRPr="00BA0D2F">
        <w:rPr>
          <w:sz w:val="20"/>
          <w:szCs w:val="22"/>
        </w:rPr>
        <w:t xml:space="preserve"> </w:t>
      </w:r>
      <w:proofErr w:type="spellStart"/>
      <w:r w:rsidRPr="00BA0D2F">
        <w:rPr>
          <w:sz w:val="20"/>
          <w:szCs w:val="22"/>
        </w:rPr>
        <w:t>Organization</w:t>
      </w:r>
      <w:proofErr w:type="spellEnd"/>
      <w:r w:rsidRPr="00BA0D2F">
        <w:rPr>
          <w:sz w:val="20"/>
          <w:szCs w:val="22"/>
        </w:rPr>
        <w:t xml:space="preserve"> (2004) </w:t>
      </w:r>
      <w:proofErr w:type="spellStart"/>
      <w:r w:rsidRPr="00BA0D2F">
        <w:rPr>
          <w:sz w:val="20"/>
          <w:szCs w:val="22"/>
        </w:rPr>
        <w:t>Special</w:t>
      </w:r>
      <w:proofErr w:type="spellEnd"/>
      <w:r w:rsidRPr="00BA0D2F">
        <w:rPr>
          <w:sz w:val="20"/>
          <w:szCs w:val="22"/>
        </w:rPr>
        <w:t xml:space="preserve"> </w:t>
      </w:r>
      <w:proofErr w:type="spellStart"/>
      <w:r w:rsidRPr="00BA0D2F">
        <w:rPr>
          <w:sz w:val="20"/>
          <w:szCs w:val="22"/>
        </w:rPr>
        <w:t>issue</w:t>
      </w:r>
      <w:proofErr w:type="spellEnd"/>
      <w:r w:rsidRPr="00BA0D2F">
        <w:rPr>
          <w:sz w:val="20"/>
          <w:szCs w:val="22"/>
        </w:rPr>
        <w:t xml:space="preserve"> - Diet, </w:t>
      </w:r>
      <w:proofErr w:type="spellStart"/>
      <w:r w:rsidRPr="00BA0D2F">
        <w:rPr>
          <w:sz w:val="20"/>
          <w:szCs w:val="22"/>
        </w:rPr>
        <w:t>Nutrition</w:t>
      </w:r>
      <w:proofErr w:type="spellEnd"/>
      <w:r w:rsidRPr="00BA0D2F">
        <w:rPr>
          <w:sz w:val="20"/>
          <w:szCs w:val="22"/>
        </w:rPr>
        <w:t xml:space="preserve"> and </w:t>
      </w:r>
      <w:proofErr w:type="spellStart"/>
      <w:r w:rsidRPr="00BA0D2F">
        <w:rPr>
          <w:sz w:val="20"/>
          <w:szCs w:val="22"/>
        </w:rPr>
        <w:t>the</w:t>
      </w:r>
      <w:proofErr w:type="spellEnd"/>
      <w:r w:rsidRPr="00BA0D2F">
        <w:rPr>
          <w:sz w:val="20"/>
          <w:szCs w:val="22"/>
        </w:rPr>
        <w:t xml:space="preserve"> </w:t>
      </w:r>
      <w:proofErr w:type="spellStart"/>
      <w:r w:rsidRPr="00BA0D2F">
        <w:rPr>
          <w:sz w:val="20"/>
          <w:szCs w:val="22"/>
        </w:rPr>
        <w:t>Prevention</w:t>
      </w:r>
      <w:proofErr w:type="spellEnd"/>
      <w:r w:rsidRPr="00BA0D2F">
        <w:rPr>
          <w:sz w:val="20"/>
          <w:szCs w:val="22"/>
        </w:rPr>
        <w:t xml:space="preserve"> </w:t>
      </w:r>
      <w:proofErr w:type="spellStart"/>
      <w:r w:rsidRPr="00BA0D2F">
        <w:rPr>
          <w:sz w:val="20"/>
          <w:szCs w:val="22"/>
        </w:rPr>
        <w:t>of</w:t>
      </w:r>
      <w:proofErr w:type="spellEnd"/>
      <w:r w:rsidRPr="00BA0D2F">
        <w:rPr>
          <w:sz w:val="20"/>
          <w:szCs w:val="22"/>
        </w:rPr>
        <w:t xml:space="preserve"> </w:t>
      </w:r>
      <w:proofErr w:type="spellStart"/>
      <w:r w:rsidRPr="00BA0D2F">
        <w:rPr>
          <w:sz w:val="20"/>
          <w:szCs w:val="22"/>
        </w:rPr>
        <w:t>Chronic</w:t>
      </w:r>
      <w:proofErr w:type="spellEnd"/>
      <w:r w:rsidRPr="00BA0D2F">
        <w:rPr>
          <w:sz w:val="20"/>
          <w:szCs w:val="22"/>
        </w:rPr>
        <w:t xml:space="preserve"> </w:t>
      </w:r>
      <w:proofErr w:type="spellStart"/>
      <w:r w:rsidRPr="00BA0D2F">
        <w:rPr>
          <w:sz w:val="20"/>
          <w:szCs w:val="22"/>
        </w:rPr>
        <w:t>Diseases</w:t>
      </w:r>
      <w:proofErr w:type="spellEnd"/>
      <w:r w:rsidRPr="00BA0D2F">
        <w:rPr>
          <w:sz w:val="20"/>
          <w:szCs w:val="22"/>
        </w:rPr>
        <w:t xml:space="preserve">: </w:t>
      </w:r>
      <w:proofErr w:type="spellStart"/>
      <w:r w:rsidRPr="00BA0D2F">
        <w:rPr>
          <w:sz w:val="20"/>
          <w:szCs w:val="22"/>
        </w:rPr>
        <w:t>scientific</w:t>
      </w:r>
      <w:proofErr w:type="spellEnd"/>
      <w:r w:rsidRPr="00BA0D2F">
        <w:rPr>
          <w:sz w:val="20"/>
          <w:szCs w:val="22"/>
        </w:rPr>
        <w:t xml:space="preserve"> background </w:t>
      </w:r>
      <w:proofErr w:type="spellStart"/>
      <w:r w:rsidRPr="00BA0D2F">
        <w:rPr>
          <w:sz w:val="20"/>
          <w:szCs w:val="22"/>
        </w:rPr>
        <w:t>papers</w:t>
      </w:r>
      <w:proofErr w:type="spellEnd"/>
      <w:r w:rsidRPr="00BA0D2F">
        <w:rPr>
          <w:sz w:val="20"/>
          <w:szCs w:val="22"/>
        </w:rPr>
        <w:t xml:space="preserve"> </w:t>
      </w:r>
      <w:proofErr w:type="spellStart"/>
      <w:r w:rsidRPr="00BA0D2F">
        <w:rPr>
          <w:sz w:val="20"/>
          <w:szCs w:val="22"/>
        </w:rPr>
        <w:t>of</w:t>
      </w:r>
      <w:proofErr w:type="spellEnd"/>
      <w:r w:rsidRPr="00BA0D2F">
        <w:rPr>
          <w:sz w:val="20"/>
          <w:szCs w:val="22"/>
        </w:rPr>
        <w:t xml:space="preserve"> </w:t>
      </w:r>
      <w:proofErr w:type="spellStart"/>
      <w:r w:rsidRPr="00BA0D2F">
        <w:rPr>
          <w:sz w:val="20"/>
          <w:szCs w:val="22"/>
        </w:rPr>
        <w:t>the</w:t>
      </w:r>
      <w:proofErr w:type="spellEnd"/>
      <w:r w:rsidRPr="00BA0D2F">
        <w:rPr>
          <w:sz w:val="20"/>
          <w:szCs w:val="22"/>
        </w:rPr>
        <w:t xml:space="preserve"> Joint WHO/FAO Expert </w:t>
      </w:r>
      <w:proofErr w:type="spellStart"/>
      <w:r w:rsidRPr="00BA0D2F">
        <w:rPr>
          <w:sz w:val="20"/>
          <w:szCs w:val="22"/>
        </w:rPr>
        <w:t>Consultation</w:t>
      </w:r>
      <w:proofErr w:type="spellEnd"/>
      <w:r w:rsidRPr="00BA0D2F">
        <w:rPr>
          <w:sz w:val="20"/>
          <w:szCs w:val="22"/>
        </w:rPr>
        <w:t xml:space="preserve">. Joint WHO/FAO Expert </w:t>
      </w:r>
      <w:proofErr w:type="spellStart"/>
      <w:r w:rsidRPr="00BA0D2F">
        <w:rPr>
          <w:sz w:val="20"/>
          <w:szCs w:val="22"/>
        </w:rPr>
        <w:t>Consultation</w:t>
      </w:r>
      <w:proofErr w:type="spellEnd"/>
      <w:r w:rsidRPr="00BA0D2F">
        <w:rPr>
          <w:sz w:val="20"/>
          <w:szCs w:val="22"/>
        </w:rPr>
        <w:t xml:space="preserve">. </w:t>
      </w:r>
      <w:proofErr w:type="spellStart"/>
      <w:r w:rsidRPr="00BA0D2F">
        <w:rPr>
          <w:sz w:val="20"/>
          <w:szCs w:val="22"/>
        </w:rPr>
        <w:t>Geneva</w:t>
      </w:r>
      <w:proofErr w:type="spellEnd"/>
      <w:r w:rsidRPr="00BA0D2F">
        <w:rPr>
          <w:sz w:val="20"/>
          <w:szCs w:val="22"/>
        </w:rPr>
        <w:t>: WHO.</w:t>
      </w:r>
    </w:p>
    <w:p w14:paraId="0322C817" w14:textId="30966088" w:rsidR="00BA0D2F" w:rsidRPr="00BA0D2F" w:rsidRDefault="00BA0D2F" w:rsidP="00BA0D2F">
      <w:pPr>
        <w:pStyle w:val="Odstavecseseznamem"/>
        <w:numPr>
          <w:ilvl w:val="0"/>
          <w:numId w:val="48"/>
        </w:numPr>
        <w:rPr>
          <w:sz w:val="20"/>
          <w:szCs w:val="22"/>
        </w:rPr>
      </w:pPr>
      <w:proofErr w:type="spellStart"/>
      <w:r w:rsidRPr="00BA0D2F">
        <w:rPr>
          <w:sz w:val="20"/>
          <w:szCs w:val="22"/>
          <w:lang w:val="en-US"/>
        </w:rPr>
        <w:t>Posea</w:t>
      </w:r>
      <w:proofErr w:type="spellEnd"/>
      <w:r w:rsidRPr="00BA0D2F">
        <w:rPr>
          <w:sz w:val="20"/>
          <w:szCs w:val="22"/>
          <w:lang w:val="en-US"/>
        </w:rPr>
        <w:t xml:space="preserve"> M, </w:t>
      </w:r>
      <w:proofErr w:type="spellStart"/>
      <w:r w:rsidRPr="00BA0D2F">
        <w:rPr>
          <w:sz w:val="20"/>
          <w:szCs w:val="22"/>
          <w:lang w:val="en-US"/>
        </w:rPr>
        <w:t>Dragomir</w:t>
      </w:r>
      <w:proofErr w:type="spellEnd"/>
      <w:r w:rsidRPr="00BA0D2F">
        <w:rPr>
          <w:sz w:val="20"/>
          <w:szCs w:val="22"/>
          <w:lang w:val="en-US"/>
        </w:rPr>
        <w:t xml:space="preserve"> A, </w:t>
      </w:r>
      <w:proofErr w:type="spellStart"/>
      <w:r w:rsidRPr="00BA0D2F">
        <w:rPr>
          <w:sz w:val="20"/>
          <w:szCs w:val="22"/>
          <w:lang w:val="en-US"/>
        </w:rPr>
        <w:t>Rusu</w:t>
      </w:r>
      <w:proofErr w:type="spellEnd"/>
      <w:r w:rsidRPr="00BA0D2F">
        <w:rPr>
          <w:sz w:val="20"/>
          <w:szCs w:val="22"/>
          <w:lang w:val="en-US"/>
        </w:rPr>
        <w:t xml:space="preserve"> E, Nan R, </w:t>
      </w:r>
      <w:proofErr w:type="spellStart"/>
      <w:r w:rsidRPr="00BA0D2F">
        <w:rPr>
          <w:sz w:val="20"/>
          <w:szCs w:val="22"/>
          <w:lang w:val="en-US"/>
        </w:rPr>
        <w:t>Draguţ</w:t>
      </w:r>
      <w:proofErr w:type="spellEnd"/>
      <w:r w:rsidRPr="00BA0D2F">
        <w:rPr>
          <w:sz w:val="20"/>
          <w:szCs w:val="22"/>
          <w:lang w:val="en-US"/>
        </w:rPr>
        <w:t xml:space="preserve"> R, </w:t>
      </w:r>
      <w:proofErr w:type="spellStart"/>
      <w:r w:rsidRPr="00BA0D2F">
        <w:rPr>
          <w:sz w:val="20"/>
          <w:szCs w:val="22"/>
          <w:lang w:val="en-US"/>
        </w:rPr>
        <w:t>Popescu</w:t>
      </w:r>
      <w:proofErr w:type="spellEnd"/>
      <w:r w:rsidRPr="00BA0D2F">
        <w:rPr>
          <w:sz w:val="20"/>
          <w:szCs w:val="22"/>
          <w:lang w:val="en-US"/>
        </w:rPr>
        <w:t xml:space="preserve"> H, et al. (2014) Evaluation of dietary habits and nutritional content of food intake in overweight and obese patients. Romanian J Diabetes </w:t>
      </w:r>
      <w:proofErr w:type="spellStart"/>
      <w:r w:rsidRPr="00BA0D2F">
        <w:rPr>
          <w:sz w:val="20"/>
          <w:szCs w:val="22"/>
          <w:lang w:val="en-US"/>
        </w:rPr>
        <w:t>Nutr</w:t>
      </w:r>
      <w:proofErr w:type="spellEnd"/>
      <w:r w:rsidRPr="00BA0D2F">
        <w:rPr>
          <w:sz w:val="20"/>
          <w:szCs w:val="22"/>
          <w:lang w:val="en-US"/>
        </w:rPr>
        <w:t xml:space="preserve"> </w:t>
      </w:r>
      <w:proofErr w:type="spellStart"/>
      <w:r w:rsidRPr="00BA0D2F">
        <w:rPr>
          <w:sz w:val="20"/>
          <w:szCs w:val="22"/>
          <w:lang w:val="en-US"/>
        </w:rPr>
        <w:t>Metab</w:t>
      </w:r>
      <w:proofErr w:type="spellEnd"/>
      <w:r w:rsidRPr="00BA0D2F">
        <w:rPr>
          <w:sz w:val="20"/>
          <w:szCs w:val="22"/>
          <w:lang w:val="en-US"/>
        </w:rPr>
        <w:t xml:space="preserve"> Dis. 21(1), 29–35.</w:t>
      </w:r>
    </w:p>
    <w:p w14:paraId="6DCE11F5" w14:textId="18BA9410" w:rsidR="006C0961" w:rsidRPr="00BA0D2F" w:rsidRDefault="00BA0D2F" w:rsidP="00BA0D2F">
      <w:pPr>
        <w:pStyle w:val="Bibliografie"/>
        <w:numPr>
          <w:ilvl w:val="0"/>
          <w:numId w:val="48"/>
        </w:numPr>
        <w:tabs>
          <w:tab w:val="left" w:pos="380"/>
        </w:tabs>
        <w:spacing w:after="240" w:line="240" w:lineRule="auto"/>
        <w:rPr>
          <w:sz w:val="20"/>
          <w:lang w:val="en-US"/>
        </w:rPr>
      </w:pPr>
      <w:r w:rsidRPr="00BA0D2F">
        <w:rPr>
          <w:sz w:val="20"/>
          <w:lang w:val="en-US"/>
        </w:rPr>
        <w:t>British Nutrition Foundation (2016) Nutrition Requirements. https://www.nutrition.org.uk/attachments/article/234/Nutrition%20Requirements_Revised%20Oct%202016.pdf (</w:t>
      </w:r>
      <w:proofErr w:type="spellStart"/>
      <w:r w:rsidRPr="00BA0D2F">
        <w:rPr>
          <w:sz w:val="20"/>
          <w:lang w:val="en-US"/>
        </w:rPr>
        <w:t>přístup</w:t>
      </w:r>
      <w:proofErr w:type="spellEnd"/>
      <w:r w:rsidRPr="00BA0D2F">
        <w:rPr>
          <w:sz w:val="20"/>
          <w:lang w:val="en-US"/>
        </w:rPr>
        <w:t xml:space="preserve"> </w:t>
      </w:r>
      <w:proofErr w:type="spellStart"/>
      <w:r w:rsidRPr="00BA0D2F">
        <w:rPr>
          <w:sz w:val="20"/>
          <w:lang w:val="en-US"/>
        </w:rPr>
        <w:t>říjen</w:t>
      </w:r>
      <w:proofErr w:type="spellEnd"/>
      <w:r w:rsidRPr="00BA0D2F">
        <w:rPr>
          <w:sz w:val="20"/>
          <w:lang w:val="en-US"/>
        </w:rPr>
        <w:t xml:space="preserve"> 2018)</w:t>
      </w:r>
    </w:p>
    <w:p w14:paraId="3F2F60A8" w14:textId="77777777" w:rsidR="006C0961" w:rsidRPr="00EF494D" w:rsidRDefault="006C0961" w:rsidP="006C0961">
      <w:pPr>
        <w:ind w:left="720"/>
        <w:rPr>
          <w:sz w:val="22"/>
          <w:szCs w:val="22"/>
        </w:rPr>
      </w:pPr>
    </w:p>
    <w:p w14:paraId="0288C78A" w14:textId="77777777" w:rsidR="00364BDB" w:rsidRDefault="00364BDB" w:rsidP="00793E7B">
      <w:pPr>
        <w:rPr>
          <w:b/>
          <w:sz w:val="22"/>
          <w:szCs w:val="22"/>
        </w:rPr>
      </w:pPr>
    </w:p>
    <w:p w14:paraId="545B9F92" w14:textId="77777777" w:rsidR="009C1160" w:rsidRPr="00EF494D" w:rsidRDefault="00A9366C" w:rsidP="00793E7B">
      <w:pPr>
        <w:rPr>
          <w:b/>
          <w:sz w:val="22"/>
          <w:szCs w:val="22"/>
        </w:rPr>
      </w:pPr>
      <w:r w:rsidRPr="006047EE">
        <w:rPr>
          <w:b/>
          <w:sz w:val="22"/>
          <w:szCs w:val="22"/>
        </w:rPr>
        <w:t>Další publikace</w:t>
      </w:r>
    </w:p>
    <w:tbl>
      <w:tblPr>
        <w:tblW w:w="91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1"/>
      </w:tblGrid>
      <w:tr w:rsidR="00A9366C" w:rsidRPr="00EF494D" w14:paraId="20C65D63" w14:textId="77777777" w:rsidTr="00CF17D7">
        <w:trPr>
          <w:trHeight w:val="278"/>
        </w:trPr>
        <w:tc>
          <w:tcPr>
            <w:tcW w:w="9191" w:type="dxa"/>
          </w:tcPr>
          <w:p w14:paraId="5A0584D9" w14:textId="77777777" w:rsidR="00A9366C" w:rsidRPr="00EF494D" w:rsidRDefault="00A9366C" w:rsidP="00850547">
            <w:pPr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Knihy</w:t>
            </w:r>
          </w:p>
        </w:tc>
      </w:tr>
      <w:tr w:rsidR="00A9366C" w:rsidRPr="00EF494D" w14:paraId="203D984A" w14:textId="77777777" w:rsidTr="00CF17D7">
        <w:trPr>
          <w:trHeight w:val="278"/>
        </w:trPr>
        <w:tc>
          <w:tcPr>
            <w:tcW w:w="9191" w:type="dxa"/>
          </w:tcPr>
          <w:p w14:paraId="74F96FA9" w14:textId="77777777" w:rsidR="00A9366C" w:rsidRPr="00EF494D" w:rsidRDefault="00A9366C" w:rsidP="00850547">
            <w:pPr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494D">
              <w:rPr>
                <w:sz w:val="22"/>
                <w:szCs w:val="22"/>
              </w:rPr>
              <w:instrText xml:space="preserve"> FORMTEXT </w:instrText>
            </w:r>
            <w:r w:rsidRPr="00EF494D">
              <w:rPr>
                <w:sz w:val="22"/>
                <w:szCs w:val="22"/>
              </w:rPr>
            </w:r>
            <w:r w:rsidRPr="00EF494D">
              <w:rPr>
                <w:sz w:val="22"/>
                <w:szCs w:val="22"/>
              </w:rPr>
              <w:fldChar w:fldCharType="separate"/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sz w:val="22"/>
                <w:szCs w:val="22"/>
              </w:rPr>
              <w:fldChar w:fldCharType="end"/>
            </w:r>
          </w:p>
        </w:tc>
      </w:tr>
      <w:tr w:rsidR="00A9366C" w:rsidRPr="00EF494D" w14:paraId="2CD94EE3" w14:textId="77777777" w:rsidTr="00CF17D7">
        <w:trPr>
          <w:trHeight w:val="278"/>
        </w:trPr>
        <w:tc>
          <w:tcPr>
            <w:tcW w:w="9191" w:type="dxa"/>
          </w:tcPr>
          <w:p w14:paraId="760805F4" w14:textId="77777777" w:rsidR="00A9366C" w:rsidRPr="00EF494D" w:rsidRDefault="00A9366C" w:rsidP="00850547">
            <w:pPr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Kapitoly v knize</w:t>
            </w:r>
          </w:p>
        </w:tc>
      </w:tr>
      <w:tr w:rsidR="00A9366C" w:rsidRPr="00EF494D" w14:paraId="4655F0DF" w14:textId="77777777" w:rsidTr="00CF17D7">
        <w:trPr>
          <w:trHeight w:val="278"/>
        </w:trPr>
        <w:tc>
          <w:tcPr>
            <w:tcW w:w="9191" w:type="dxa"/>
          </w:tcPr>
          <w:p w14:paraId="27B42E03" w14:textId="77777777" w:rsidR="00A9366C" w:rsidRPr="00EF494D" w:rsidRDefault="00A9366C" w:rsidP="00850547">
            <w:pPr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494D">
              <w:rPr>
                <w:sz w:val="22"/>
                <w:szCs w:val="22"/>
              </w:rPr>
              <w:instrText xml:space="preserve"> FORMTEXT </w:instrText>
            </w:r>
            <w:r w:rsidRPr="00EF494D">
              <w:rPr>
                <w:sz w:val="22"/>
                <w:szCs w:val="22"/>
              </w:rPr>
            </w:r>
            <w:r w:rsidRPr="00EF494D">
              <w:rPr>
                <w:sz w:val="22"/>
                <w:szCs w:val="22"/>
              </w:rPr>
              <w:fldChar w:fldCharType="separate"/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sz w:val="22"/>
                <w:szCs w:val="22"/>
              </w:rPr>
              <w:fldChar w:fldCharType="end"/>
            </w:r>
          </w:p>
        </w:tc>
      </w:tr>
      <w:tr w:rsidR="00A9366C" w:rsidRPr="00EF494D" w14:paraId="14CEE018" w14:textId="77777777" w:rsidTr="00CF17D7">
        <w:trPr>
          <w:trHeight w:val="278"/>
        </w:trPr>
        <w:tc>
          <w:tcPr>
            <w:tcW w:w="9191" w:type="dxa"/>
          </w:tcPr>
          <w:p w14:paraId="6A06754C" w14:textId="77777777" w:rsidR="00A9366C" w:rsidRPr="00EF494D" w:rsidRDefault="00A9366C" w:rsidP="00850547">
            <w:pPr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Příspěvky ve sborníku</w:t>
            </w:r>
          </w:p>
        </w:tc>
      </w:tr>
      <w:tr w:rsidR="00A9366C" w:rsidRPr="00EF494D" w14:paraId="0F0FB514" w14:textId="77777777" w:rsidTr="00CF17D7">
        <w:trPr>
          <w:trHeight w:val="278"/>
        </w:trPr>
        <w:tc>
          <w:tcPr>
            <w:tcW w:w="9191" w:type="dxa"/>
          </w:tcPr>
          <w:p w14:paraId="61E7732F" w14:textId="77777777" w:rsidR="00BA0D2F" w:rsidRPr="007E48DA" w:rsidRDefault="00BA0D2F" w:rsidP="00BA0D2F">
            <w:pPr>
              <w:rPr>
                <w:b/>
                <w:sz w:val="22"/>
                <w:szCs w:val="22"/>
              </w:rPr>
            </w:pPr>
            <w:r w:rsidRPr="007E48DA">
              <w:rPr>
                <w:b/>
                <w:sz w:val="22"/>
                <w:szCs w:val="22"/>
              </w:rPr>
              <w:t>PODNĚTY SVALOVÉ ČINNOSTI PŘI INTENZIVNÍM POHYBOVÉM ZATÍŽENÍ</w:t>
            </w:r>
          </w:p>
          <w:p w14:paraId="073AADCA" w14:textId="77777777" w:rsidR="00BA0D2F" w:rsidRPr="007E48DA" w:rsidRDefault="00BA0D2F" w:rsidP="00BA0D2F">
            <w:pPr>
              <w:rPr>
                <w:sz w:val="20"/>
                <w:szCs w:val="20"/>
              </w:rPr>
            </w:pPr>
            <w:r w:rsidRPr="007E48DA">
              <w:rPr>
                <w:sz w:val="20"/>
                <w:szCs w:val="20"/>
              </w:rPr>
              <w:t xml:space="preserve">OLEJNÍČEK, Lukáš, Jana </w:t>
            </w:r>
            <w:r>
              <w:rPr>
                <w:sz w:val="20"/>
                <w:szCs w:val="20"/>
              </w:rPr>
              <w:t>KUNČICKÁ</w:t>
            </w:r>
            <w:r w:rsidRPr="007E48DA">
              <w:rPr>
                <w:sz w:val="20"/>
                <w:szCs w:val="20"/>
              </w:rPr>
              <w:t> a Pavel KORVAS.</w:t>
            </w:r>
          </w:p>
          <w:p w14:paraId="5F77B961" w14:textId="7129DE72" w:rsidR="00A9366C" w:rsidRPr="00EF494D" w:rsidRDefault="00BA0D2F" w:rsidP="00BA0D2F">
            <w:pPr>
              <w:rPr>
                <w:sz w:val="22"/>
                <w:szCs w:val="22"/>
              </w:rPr>
            </w:pPr>
            <w:r w:rsidRPr="007E48DA">
              <w:rPr>
                <w:sz w:val="18"/>
                <w:szCs w:val="22"/>
              </w:rPr>
              <w:t xml:space="preserve">7th </w:t>
            </w:r>
            <w:proofErr w:type="spellStart"/>
            <w:r w:rsidRPr="007E48DA">
              <w:rPr>
                <w:sz w:val="18"/>
                <w:szCs w:val="22"/>
              </w:rPr>
              <w:t>international</w:t>
            </w:r>
            <w:proofErr w:type="spellEnd"/>
            <w:r w:rsidRPr="007E48DA">
              <w:rPr>
                <w:sz w:val="18"/>
                <w:szCs w:val="22"/>
              </w:rPr>
              <w:t xml:space="preserve"> </w:t>
            </w:r>
            <w:proofErr w:type="spellStart"/>
            <w:r w:rsidRPr="007E48DA">
              <w:rPr>
                <w:sz w:val="18"/>
                <w:szCs w:val="22"/>
              </w:rPr>
              <w:t>conference</w:t>
            </w:r>
            <w:proofErr w:type="spellEnd"/>
            <w:r w:rsidRPr="007E48DA">
              <w:rPr>
                <w:sz w:val="18"/>
                <w:szCs w:val="22"/>
              </w:rPr>
              <w:t xml:space="preserve"> SPORT PSYCHOLOGY IN PRACTICE 2016 – SPORT AS A LIFE GUIDE, 2016.</w:t>
            </w:r>
          </w:p>
        </w:tc>
      </w:tr>
      <w:tr w:rsidR="00A9366C" w:rsidRPr="00EF494D" w14:paraId="3BB7CC44" w14:textId="77777777" w:rsidTr="00CF17D7">
        <w:trPr>
          <w:trHeight w:val="278"/>
        </w:trPr>
        <w:tc>
          <w:tcPr>
            <w:tcW w:w="9191" w:type="dxa"/>
          </w:tcPr>
          <w:p w14:paraId="68A276E3" w14:textId="77777777" w:rsidR="00A9366C" w:rsidRPr="00EF494D" w:rsidRDefault="00694569" w:rsidP="00850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Jiné</w:t>
            </w:r>
          </w:p>
        </w:tc>
      </w:tr>
      <w:tr w:rsidR="00A9366C" w:rsidRPr="00EF494D" w14:paraId="23E516D4" w14:textId="77777777" w:rsidTr="00CF17D7">
        <w:trPr>
          <w:trHeight w:val="278"/>
        </w:trPr>
        <w:tc>
          <w:tcPr>
            <w:tcW w:w="9191" w:type="dxa"/>
          </w:tcPr>
          <w:p w14:paraId="15241277" w14:textId="77777777" w:rsidR="00A9366C" w:rsidRPr="00EF494D" w:rsidRDefault="00A9366C" w:rsidP="00850547">
            <w:pPr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494D">
              <w:rPr>
                <w:sz w:val="22"/>
                <w:szCs w:val="22"/>
              </w:rPr>
              <w:instrText xml:space="preserve"> FORMTEXT </w:instrText>
            </w:r>
            <w:r w:rsidRPr="00EF494D">
              <w:rPr>
                <w:sz w:val="22"/>
                <w:szCs w:val="22"/>
              </w:rPr>
            </w:r>
            <w:r w:rsidRPr="00EF494D">
              <w:rPr>
                <w:sz w:val="22"/>
                <w:szCs w:val="22"/>
              </w:rPr>
              <w:fldChar w:fldCharType="separate"/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noProof/>
                <w:sz w:val="22"/>
                <w:szCs w:val="22"/>
              </w:rPr>
              <w:t> </w:t>
            </w:r>
            <w:r w:rsidRPr="00EF494D">
              <w:rPr>
                <w:sz w:val="22"/>
                <w:szCs w:val="22"/>
              </w:rPr>
              <w:fldChar w:fldCharType="end"/>
            </w:r>
          </w:p>
        </w:tc>
      </w:tr>
    </w:tbl>
    <w:p w14:paraId="26A99451" w14:textId="77777777" w:rsidR="00BF2AD0" w:rsidRDefault="00BF2AD0" w:rsidP="000632BD">
      <w:pPr>
        <w:jc w:val="both"/>
        <w:rPr>
          <w:sz w:val="22"/>
          <w:szCs w:val="22"/>
        </w:rPr>
      </w:pPr>
    </w:p>
    <w:p w14:paraId="52AB9DF9" w14:textId="77777777" w:rsidR="003126BA" w:rsidRDefault="003126BA" w:rsidP="000632BD">
      <w:pPr>
        <w:jc w:val="both"/>
        <w:rPr>
          <w:sz w:val="22"/>
          <w:szCs w:val="22"/>
        </w:rPr>
      </w:pPr>
    </w:p>
    <w:p w14:paraId="5BE3510E" w14:textId="77777777" w:rsidR="00BA0D2F" w:rsidRDefault="00BA0D2F" w:rsidP="000632BD">
      <w:pPr>
        <w:jc w:val="both"/>
        <w:rPr>
          <w:sz w:val="22"/>
          <w:szCs w:val="22"/>
        </w:rPr>
      </w:pPr>
    </w:p>
    <w:p w14:paraId="3AA97FFF" w14:textId="77777777" w:rsidR="00BA0D2F" w:rsidRDefault="00BA0D2F" w:rsidP="000632BD">
      <w:pPr>
        <w:jc w:val="both"/>
        <w:rPr>
          <w:sz w:val="22"/>
          <w:szCs w:val="22"/>
        </w:rPr>
      </w:pPr>
    </w:p>
    <w:p w14:paraId="13A0216C" w14:textId="77777777" w:rsidR="00BA0D2F" w:rsidRDefault="00BA0D2F" w:rsidP="000632BD">
      <w:pPr>
        <w:jc w:val="both"/>
        <w:rPr>
          <w:sz w:val="22"/>
          <w:szCs w:val="22"/>
        </w:rPr>
      </w:pPr>
    </w:p>
    <w:p w14:paraId="3AF5A5AF" w14:textId="77777777" w:rsidR="00BA0D2F" w:rsidRDefault="00BA0D2F" w:rsidP="000632BD">
      <w:pPr>
        <w:jc w:val="both"/>
        <w:rPr>
          <w:sz w:val="22"/>
          <w:szCs w:val="22"/>
        </w:rPr>
      </w:pPr>
    </w:p>
    <w:p w14:paraId="0C5D7053" w14:textId="77777777" w:rsidR="00BA0D2F" w:rsidRDefault="00BA0D2F" w:rsidP="000632BD">
      <w:pPr>
        <w:jc w:val="both"/>
        <w:rPr>
          <w:sz w:val="22"/>
          <w:szCs w:val="22"/>
        </w:rPr>
      </w:pPr>
      <w:r>
        <w:rPr>
          <w:sz w:val="22"/>
          <w:szCs w:val="22"/>
        </w:rPr>
        <w:t>17. 2. 2020</w:t>
      </w:r>
    </w:p>
    <w:p w14:paraId="1CD83C4A" w14:textId="6E5206FF" w:rsidR="00BF2AD0" w:rsidRDefault="00BA0D2F" w:rsidP="000632BD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</w:t>
      </w:r>
      <w:r w:rsidR="00CA2685">
        <w:rPr>
          <w:sz w:val="22"/>
          <w:szCs w:val="22"/>
        </w:rPr>
        <w:t>…………………</w:t>
      </w:r>
    </w:p>
    <w:p w14:paraId="2E8DACC3" w14:textId="77777777" w:rsidR="000632BD" w:rsidRPr="00EF494D" w:rsidRDefault="00CE636C" w:rsidP="000632BD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E13AB">
        <w:rPr>
          <w:sz w:val="22"/>
          <w:szCs w:val="22"/>
        </w:rPr>
        <w:t>datum a</w:t>
      </w:r>
      <w:r w:rsidR="00537ADC">
        <w:rPr>
          <w:sz w:val="22"/>
          <w:szCs w:val="22"/>
        </w:rPr>
        <w:t xml:space="preserve"> </w:t>
      </w:r>
      <w:r w:rsidR="000632BD" w:rsidRPr="00EF494D">
        <w:rPr>
          <w:sz w:val="22"/>
          <w:szCs w:val="22"/>
        </w:rPr>
        <w:t>podpis uchazeče</w:t>
      </w:r>
      <w:r w:rsidR="000632BD">
        <w:rPr>
          <w:sz w:val="22"/>
          <w:szCs w:val="22"/>
        </w:rPr>
        <w:t xml:space="preserve"> </w:t>
      </w:r>
    </w:p>
    <w:sectPr w:rsidR="000632BD" w:rsidRPr="00EF494D" w:rsidSect="00DB50A7">
      <w:headerReference w:type="first" r:id="rId8"/>
      <w:footerReference w:type="first" r:id="rId9"/>
      <w:pgSz w:w="11906" w:h="16838" w:code="9"/>
      <w:pgMar w:top="1418" w:right="1418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987B1" w14:textId="77777777" w:rsidR="000B0170" w:rsidRDefault="000B0170" w:rsidP="00CE4067">
      <w:r>
        <w:separator/>
      </w:r>
    </w:p>
  </w:endnote>
  <w:endnote w:type="continuationSeparator" w:id="0">
    <w:p w14:paraId="2D221DEA" w14:textId="77777777" w:rsidR="000B0170" w:rsidRDefault="000B0170" w:rsidP="00CE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D7AE1" w14:textId="77777777" w:rsidR="00CB66C8" w:rsidRDefault="00CB66C8" w:rsidP="00DB50A7">
    <w:pPr>
      <w:pStyle w:val="Zpat"/>
      <w:ind w:firstLine="708"/>
    </w:pPr>
  </w:p>
  <w:p w14:paraId="34100705" w14:textId="77777777" w:rsidR="00CB66C8" w:rsidRDefault="00CB66C8" w:rsidP="00DB50A7">
    <w:pPr>
      <w:pStyle w:val="Zpat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45D24" w14:textId="77777777" w:rsidR="000B0170" w:rsidRDefault="000B0170" w:rsidP="00CE4067">
      <w:r>
        <w:separator/>
      </w:r>
    </w:p>
  </w:footnote>
  <w:footnote w:type="continuationSeparator" w:id="0">
    <w:p w14:paraId="5D6587A7" w14:textId="77777777" w:rsidR="000B0170" w:rsidRDefault="000B0170" w:rsidP="00CE4067">
      <w:r>
        <w:continuationSeparator/>
      </w:r>
    </w:p>
  </w:footnote>
  <w:footnote w:id="1">
    <w:p w14:paraId="42BBF3C4" w14:textId="77777777" w:rsidR="00CB66C8" w:rsidRPr="000632BD" w:rsidRDefault="00CB66C8" w:rsidP="00786C0B">
      <w:pPr>
        <w:pStyle w:val="Textpoznpodarou"/>
        <w:rPr>
          <w:sz w:val="18"/>
          <w:szCs w:val="18"/>
        </w:rPr>
      </w:pPr>
      <w:r w:rsidRPr="000632BD">
        <w:rPr>
          <w:rStyle w:val="Znakapoznpodarou"/>
          <w:sz w:val="18"/>
          <w:szCs w:val="18"/>
        </w:rPr>
        <w:footnoteRef/>
      </w:r>
      <w:r w:rsidRPr="000632BD">
        <w:rPr>
          <w:sz w:val="18"/>
          <w:szCs w:val="18"/>
        </w:rPr>
        <w:t xml:space="preserve"> U publikací s IF (Impakt faktor) uvádějte i kategorii dle WOS a Q WOS (Impakt faktor </w:t>
      </w:r>
      <w:proofErr w:type="spellStart"/>
      <w:r w:rsidRPr="000632BD">
        <w:rPr>
          <w:sz w:val="18"/>
          <w:szCs w:val="18"/>
        </w:rPr>
        <w:t>kvartil</w:t>
      </w:r>
      <w:proofErr w:type="spellEnd"/>
      <w:r w:rsidRPr="000632BD">
        <w:rPr>
          <w:sz w:val="18"/>
          <w:szCs w:val="18"/>
        </w:rPr>
        <w:t xml:space="preserve">), příklad: IF=1,167; GENETICS &amp; HEREDITY Q4 (v případě více kategorií, uveďte kategorii s nejvyšším příslušným </w:t>
      </w:r>
      <w:proofErr w:type="spellStart"/>
      <w:r w:rsidRPr="000632BD">
        <w:rPr>
          <w:sz w:val="18"/>
          <w:szCs w:val="18"/>
        </w:rPr>
        <w:t>kvartilem</w:t>
      </w:r>
      <w:proofErr w:type="spellEnd"/>
      <w:r w:rsidRPr="000632BD">
        <w:rPr>
          <w:sz w:val="18"/>
          <w:szCs w:val="18"/>
        </w:rPr>
        <w:t>).</w:t>
      </w:r>
    </w:p>
  </w:footnote>
  <w:footnote w:id="2">
    <w:p w14:paraId="3F838AC2" w14:textId="77777777" w:rsidR="00CB66C8" w:rsidRPr="000632BD" w:rsidRDefault="00CB66C8" w:rsidP="00786C0B">
      <w:pPr>
        <w:pStyle w:val="Textpoznpodarou"/>
        <w:rPr>
          <w:sz w:val="18"/>
          <w:szCs w:val="18"/>
        </w:rPr>
      </w:pPr>
      <w:r w:rsidRPr="000632BD">
        <w:rPr>
          <w:rStyle w:val="Znakapoznpodarou"/>
          <w:sz w:val="18"/>
          <w:szCs w:val="18"/>
        </w:rPr>
        <w:footnoteRef/>
      </w:r>
      <w:r w:rsidRPr="000632BD">
        <w:rPr>
          <w:sz w:val="18"/>
          <w:szCs w:val="18"/>
        </w:rPr>
        <w:t xml:space="preserve"> S ohledem na provádění následných kontrol dle nařízení/směrnic LF MU uvádějte při citování článků v případě více tvůrců všechny autory, NEPOUŽÍVEJTE zkratku „et al.“, „aj.“ (nebo ekvivalent v řeči, ve které je článek napsán).</w:t>
      </w:r>
    </w:p>
  </w:footnote>
  <w:footnote w:id="3">
    <w:p w14:paraId="346F052D" w14:textId="77777777" w:rsidR="00CB66C8" w:rsidRPr="000632BD" w:rsidRDefault="00CB66C8" w:rsidP="00786C0B">
      <w:pPr>
        <w:pStyle w:val="Textpoznpodarou"/>
        <w:rPr>
          <w:sz w:val="18"/>
          <w:szCs w:val="18"/>
        </w:rPr>
      </w:pPr>
      <w:r w:rsidRPr="000632BD">
        <w:rPr>
          <w:rStyle w:val="Znakapoznpodarou"/>
          <w:sz w:val="18"/>
          <w:szCs w:val="18"/>
        </w:rPr>
        <w:footnoteRef/>
      </w:r>
      <w:r w:rsidRPr="000632BD">
        <w:rPr>
          <w:sz w:val="18"/>
          <w:szCs w:val="18"/>
        </w:rPr>
        <w:t xml:space="preserve"> Uvádějte IF v roce publikování. Pokud je publikace zatím pouze přijata k tisku, uvádějte aktuální IF časopisu.</w:t>
      </w:r>
      <w:r>
        <w:rPr>
          <w:sz w:val="18"/>
          <w:szCs w:val="18"/>
        </w:rPr>
        <w:t xml:space="preserve"> Po schválení oborovou radou je možné uvádět i publikace před zahájením Ph.D. studia. </w:t>
      </w:r>
    </w:p>
  </w:footnote>
  <w:footnote w:id="4">
    <w:p w14:paraId="22265AE1" w14:textId="77777777" w:rsidR="00CB66C8" w:rsidRDefault="00CB66C8" w:rsidP="00786C0B">
      <w:pPr>
        <w:pStyle w:val="Textpoznpodarou"/>
      </w:pPr>
      <w:r w:rsidRPr="000632BD">
        <w:rPr>
          <w:rStyle w:val="Znakapoznpodarou"/>
          <w:sz w:val="18"/>
          <w:szCs w:val="18"/>
        </w:rPr>
        <w:footnoteRef/>
      </w:r>
      <w:r w:rsidRPr="000632BD">
        <w:rPr>
          <w:sz w:val="18"/>
          <w:szCs w:val="18"/>
        </w:rPr>
        <w:t xml:space="preserve"> Uvádějte jen nejvýznamnější citace. Je možné uvést i více citací než tři. Neuvádějí se </w:t>
      </w:r>
      <w:proofErr w:type="spellStart"/>
      <w:r w:rsidRPr="000632BD">
        <w:rPr>
          <w:sz w:val="18"/>
          <w:szCs w:val="18"/>
        </w:rPr>
        <w:t>autocitace</w:t>
      </w:r>
      <w:proofErr w:type="spellEnd"/>
      <w:r w:rsidRPr="000632BD">
        <w:rPr>
          <w:sz w:val="18"/>
          <w:szCs w:val="18"/>
        </w:rPr>
        <w:t xml:space="preserve">, za </w:t>
      </w:r>
      <w:proofErr w:type="spellStart"/>
      <w:r w:rsidRPr="000632BD">
        <w:rPr>
          <w:sz w:val="18"/>
          <w:szCs w:val="18"/>
        </w:rPr>
        <w:t>autocitace</w:t>
      </w:r>
      <w:proofErr w:type="spellEnd"/>
      <w:r w:rsidRPr="000632BD">
        <w:rPr>
          <w:sz w:val="18"/>
          <w:szCs w:val="18"/>
        </w:rPr>
        <w:t xml:space="preserve"> se považuje i citace spoluautorů.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F06E" w14:textId="77777777" w:rsidR="00CB66C8" w:rsidRDefault="00D7465B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 wp14:anchorId="5F447D66" wp14:editId="618B940F">
          <wp:simplePos x="0" y="0"/>
          <wp:positionH relativeFrom="page">
            <wp:posOffset>434340</wp:posOffset>
          </wp:positionH>
          <wp:positionV relativeFrom="page">
            <wp:posOffset>431800</wp:posOffset>
          </wp:positionV>
          <wp:extent cx="940435" cy="647700"/>
          <wp:effectExtent l="0" t="0" r="0" b="1270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027086" w14:textId="77777777" w:rsidR="00CB66C8" w:rsidRDefault="00CB66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1027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66C9E"/>
    <w:multiLevelType w:val="hybridMultilevel"/>
    <w:tmpl w:val="6C323C7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00D99"/>
    <w:multiLevelType w:val="hybridMultilevel"/>
    <w:tmpl w:val="44108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A4C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5B92CEF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466E8"/>
    <w:multiLevelType w:val="hybridMultilevel"/>
    <w:tmpl w:val="3FAC0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232BC"/>
    <w:multiLevelType w:val="hybridMultilevel"/>
    <w:tmpl w:val="DE88B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977C3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2FA39AE"/>
    <w:multiLevelType w:val="hybridMultilevel"/>
    <w:tmpl w:val="6C323C7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30C8D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E2987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35109"/>
    <w:multiLevelType w:val="hybridMultilevel"/>
    <w:tmpl w:val="79C8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11E7B"/>
    <w:multiLevelType w:val="hybridMultilevel"/>
    <w:tmpl w:val="F954C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56051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B59C9"/>
    <w:multiLevelType w:val="hybridMultilevel"/>
    <w:tmpl w:val="8B2A5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66E3B"/>
    <w:multiLevelType w:val="hybridMultilevel"/>
    <w:tmpl w:val="49B0410E"/>
    <w:lvl w:ilvl="0" w:tplc="0405000F">
      <w:start w:val="1"/>
      <w:numFmt w:val="decimal"/>
      <w:lvlText w:val="%1."/>
      <w:lvlJc w:val="left"/>
      <w:pPr>
        <w:ind w:left="742" w:hanging="360"/>
      </w:pPr>
    </w:lvl>
    <w:lvl w:ilvl="1" w:tplc="04050019" w:tentative="1">
      <w:start w:val="1"/>
      <w:numFmt w:val="lowerLetter"/>
      <w:lvlText w:val="%2."/>
      <w:lvlJc w:val="left"/>
      <w:pPr>
        <w:ind w:left="1462" w:hanging="360"/>
      </w:p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</w:lvl>
    <w:lvl w:ilvl="3" w:tplc="0405000F" w:tentative="1">
      <w:start w:val="1"/>
      <w:numFmt w:val="decimal"/>
      <w:lvlText w:val="%4."/>
      <w:lvlJc w:val="left"/>
      <w:pPr>
        <w:ind w:left="2902" w:hanging="360"/>
      </w:p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</w:lvl>
    <w:lvl w:ilvl="6" w:tplc="0405000F" w:tentative="1">
      <w:start w:val="1"/>
      <w:numFmt w:val="decimal"/>
      <w:lvlText w:val="%7."/>
      <w:lvlJc w:val="left"/>
      <w:pPr>
        <w:ind w:left="5062" w:hanging="360"/>
      </w:p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6" w15:restartNumberingAfterBreak="0">
    <w:nsid w:val="1FFF326A"/>
    <w:multiLevelType w:val="hybridMultilevel"/>
    <w:tmpl w:val="4FFCDB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E4FB1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21966"/>
    <w:multiLevelType w:val="hybridMultilevel"/>
    <w:tmpl w:val="79C8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57965"/>
    <w:multiLevelType w:val="hybridMultilevel"/>
    <w:tmpl w:val="79C8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A43FE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8557D"/>
    <w:multiLevelType w:val="hybridMultilevel"/>
    <w:tmpl w:val="47363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F549B"/>
    <w:multiLevelType w:val="hybridMultilevel"/>
    <w:tmpl w:val="09042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F43C6"/>
    <w:multiLevelType w:val="hybridMultilevel"/>
    <w:tmpl w:val="F954C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FD6F54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0707D"/>
    <w:multiLevelType w:val="hybridMultilevel"/>
    <w:tmpl w:val="8FF05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A2498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C24896"/>
    <w:multiLevelType w:val="hybridMultilevel"/>
    <w:tmpl w:val="498E6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DF2145"/>
    <w:multiLevelType w:val="hybridMultilevel"/>
    <w:tmpl w:val="F954C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552505"/>
    <w:multiLevelType w:val="hybridMultilevel"/>
    <w:tmpl w:val="DE88B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E128AC"/>
    <w:multiLevelType w:val="hybridMultilevel"/>
    <w:tmpl w:val="945E5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EA6ED3"/>
    <w:multiLevelType w:val="hybridMultilevel"/>
    <w:tmpl w:val="484E6D1C"/>
    <w:lvl w:ilvl="0" w:tplc="6AA00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9F2CB5"/>
    <w:multiLevelType w:val="hybridMultilevel"/>
    <w:tmpl w:val="6F080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1719DC"/>
    <w:multiLevelType w:val="hybridMultilevel"/>
    <w:tmpl w:val="2DECF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F709A9"/>
    <w:multiLevelType w:val="hybridMultilevel"/>
    <w:tmpl w:val="330833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2E10FF"/>
    <w:multiLevelType w:val="hybridMultilevel"/>
    <w:tmpl w:val="79C8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B36285"/>
    <w:multiLevelType w:val="hybridMultilevel"/>
    <w:tmpl w:val="8264C900"/>
    <w:lvl w:ilvl="0" w:tplc="EF7AA4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6C1E65"/>
    <w:multiLevelType w:val="hybridMultilevel"/>
    <w:tmpl w:val="F954C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026375"/>
    <w:multiLevelType w:val="hybridMultilevel"/>
    <w:tmpl w:val="70E6A1CA"/>
    <w:lvl w:ilvl="0" w:tplc="6FA804E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140ACE"/>
    <w:multiLevelType w:val="hybridMultilevel"/>
    <w:tmpl w:val="945E5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D556D7"/>
    <w:multiLevelType w:val="hybridMultilevel"/>
    <w:tmpl w:val="79C8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E25B32"/>
    <w:multiLevelType w:val="hybridMultilevel"/>
    <w:tmpl w:val="8660B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A22B2A"/>
    <w:multiLevelType w:val="hybridMultilevel"/>
    <w:tmpl w:val="A1E8D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1863D7"/>
    <w:multiLevelType w:val="hybridMultilevel"/>
    <w:tmpl w:val="79C8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3711FB"/>
    <w:multiLevelType w:val="hybridMultilevel"/>
    <w:tmpl w:val="DE88B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4932D9"/>
    <w:multiLevelType w:val="hybridMultilevel"/>
    <w:tmpl w:val="47363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2C7FBD"/>
    <w:multiLevelType w:val="hybridMultilevel"/>
    <w:tmpl w:val="07E8B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B55783"/>
    <w:multiLevelType w:val="hybridMultilevel"/>
    <w:tmpl w:val="4FFCDB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14"/>
  </w:num>
  <w:num w:numId="4">
    <w:abstractNumId w:val="5"/>
  </w:num>
  <w:num w:numId="5">
    <w:abstractNumId w:val="1"/>
  </w:num>
  <w:num w:numId="6">
    <w:abstractNumId w:val="8"/>
  </w:num>
  <w:num w:numId="7">
    <w:abstractNumId w:val="22"/>
  </w:num>
  <w:num w:numId="8">
    <w:abstractNumId w:val="15"/>
  </w:num>
  <w:num w:numId="9">
    <w:abstractNumId w:val="35"/>
  </w:num>
  <w:num w:numId="10">
    <w:abstractNumId w:val="39"/>
  </w:num>
  <w:num w:numId="11">
    <w:abstractNumId w:val="34"/>
  </w:num>
  <w:num w:numId="12">
    <w:abstractNumId w:val="30"/>
  </w:num>
  <w:num w:numId="13">
    <w:abstractNumId w:val="23"/>
  </w:num>
  <w:num w:numId="14">
    <w:abstractNumId w:val="19"/>
  </w:num>
  <w:num w:numId="15">
    <w:abstractNumId w:val="43"/>
  </w:num>
  <w:num w:numId="16">
    <w:abstractNumId w:val="37"/>
  </w:num>
  <w:num w:numId="17">
    <w:abstractNumId w:val="40"/>
  </w:num>
  <w:num w:numId="18">
    <w:abstractNumId w:val="18"/>
  </w:num>
  <w:num w:numId="19">
    <w:abstractNumId w:val="42"/>
  </w:num>
  <w:num w:numId="20">
    <w:abstractNumId w:val="28"/>
  </w:num>
  <w:num w:numId="21">
    <w:abstractNumId w:val="12"/>
  </w:num>
  <w:num w:numId="22">
    <w:abstractNumId w:val="46"/>
  </w:num>
  <w:num w:numId="23">
    <w:abstractNumId w:val="41"/>
  </w:num>
  <w:num w:numId="24">
    <w:abstractNumId w:val="29"/>
  </w:num>
  <w:num w:numId="25">
    <w:abstractNumId w:val="27"/>
  </w:num>
  <w:num w:numId="26">
    <w:abstractNumId w:val="32"/>
  </w:num>
  <w:num w:numId="27">
    <w:abstractNumId w:val="2"/>
  </w:num>
  <w:num w:numId="28">
    <w:abstractNumId w:val="47"/>
  </w:num>
  <w:num w:numId="29">
    <w:abstractNumId w:val="16"/>
  </w:num>
  <w:num w:numId="30">
    <w:abstractNumId w:val="26"/>
  </w:num>
  <w:num w:numId="31">
    <w:abstractNumId w:val="9"/>
  </w:num>
  <w:num w:numId="32">
    <w:abstractNumId w:val="24"/>
  </w:num>
  <w:num w:numId="33">
    <w:abstractNumId w:val="20"/>
  </w:num>
  <w:num w:numId="34">
    <w:abstractNumId w:val="17"/>
  </w:num>
  <w:num w:numId="35">
    <w:abstractNumId w:val="4"/>
  </w:num>
  <w:num w:numId="36">
    <w:abstractNumId w:val="11"/>
  </w:num>
  <w:num w:numId="37">
    <w:abstractNumId w:val="31"/>
  </w:num>
  <w:num w:numId="38">
    <w:abstractNumId w:val="44"/>
  </w:num>
  <w:num w:numId="39">
    <w:abstractNumId w:val="6"/>
  </w:num>
  <w:num w:numId="40">
    <w:abstractNumId w:val="36"/>
  </w:num>
  <w:num w:numId="41">
    <w:abstractNumId w:val="7"/>
  </w:num>
  <w:num w:numId="42">
    <w:abstractNumId w:val="13"/>
  </w:num>
  <w:num w:numId="43">
    <w:abstractNumId w:val="10"/>
  </w:num>
  <w:num w:numId="44">
    <w:abstractNumId w:val="38"/>
  </w:num>
  <w:num w:numId="45">
    <w:abstractNumId w:val="21"/>
  </w:num>
  <w:num w:numId="46">
    <w:abstractNumId w:val="45"/>
  </w:num>
  <w:num w:numId="47">
    <w:abstractNumId w:val="0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1C"/>
    <w:rsid w:val="000109FC"/>
    <w:rsid w:val="000632BD"/>
    <w:rsid w:val="00070520"/>
    <w:rsid w:val="0008019D"/>
    <w:rsid w:val="000A4733"/>
    <w:rsid w:val="000B0170"/>
    <w:rsid w:val="000E52B3"/>
    <w:rsid w:val="000F530B"/>
    <w:rsid w:val="0011453C"/>
    <w:rsid w:val="00121578"/>
    <w:rsid w:val="0015017D"/>
    <w:rsid w:val="0015081D"/>
    <w:rsid w:val="00151BFA"/>
    <w:rsid w:val="00174207"/>
    <w:rsid w:val="00183638"/>
    <w:rsid w:val="001C6908"/>
    <w:rsid w:val="00210AD4"/>
    <w:rsid w:val="002250F8"/>
    <w:rsid w:val="002263DF"/>
    <w:rsid w:val="00250FB5"/>
    <w:rsid w:val="002C592B"/>
    <w:rsid w:val="002D3FAC"/>
    <w:rsid w:val="002E22FD"/>
    <w:rsid w:val="002F1636"/>
    <w:rsid w:val="003126BA"/>
    <w:rsid w:val="003417A8"/>
    <w:rsid w:val="00350A22"/>
    <w:rsid w:val="003614CD"/>
    <w:rsid w:val="00364BDB"/>
    <w:rsid w:val="0038397F"/>
    <w:rsid w:val="003A2263"/>
    <w:rsid w:val="003B5040"/>
    <w:rsid w:val="003C1394"/>
    <w:rsid w:val="003C335C"/>
    <w:rsid w:val="003D10D8"/>
    <w:rsid w:val="003F1A48"/>
    <w:rsid w:val="004010F5"/>
    <w:rsid w:val="00414DA6"/>
    <w:rsid w:val="0044352A"/>
    <w:rsid w:val="0044457A"/>
    <w:rsid w:val="004602EF"/>
    <w:rsid w:val="00470EEE"/>
    <w:rsid w:val="0048032B"/>
    <w:rsid w:val="0048737C"/>
    <w:rsid w:val="004A4279"/>
    <w:rsid w:val="004C3693"/>
    <w:rsid w:val="004D5CC6"/>
    <w:rsid w:val="004F7E28"/>
    <w:rsid w:val="00510B50"/>
    <w:rsid w:val="00517056"/>
    <w:rsid w:val="00517962"/>
    <w:rsid w:val="00522BDC"/>
    <w:rsid w:val="00532B77"/>
    <w:rsid w:val="005376EA"/>
    <w:rsid w:val="00537ADC"/>
    <w:rsid w:val="0057219A"/>
    <w:rsid w:val="00574088"/>
    <w:rsid w:val="005917F3"/>
    <w:rsid w:val="005E0DB7"/>
    <w:rsid w:val="005E1D63"/>
    <w:rsid w:val="006047EE"/>
    <w:rsid w:val="00607215"/>
    <w:rsid w:val="00614D58"/>
    <w:rsid w:val="00624F64"/>
    <w:rsid w:val="006321E7"/>
    <w:rsid w:val="00651C23"/>
    <w:rsid w:val="006529B6"/>
    <w:rsid w:val="00665817"/>
    <w:rsid w:val="006803CF"/>
    <w:rsid w:val="0068442A"/>
    <w:rsid w:val="00694569"/>
    <w:rsid w:val="006C0961"/>
    <w:rsid w:val="006C3630"/>
    <w:rsid w:val="006C4908"/>
    <w:rsid w:val="006D3246"/>
    <w:rsid w:val="006D6454"/>
    <w:rsid w:val="006E7AEF"/>
    <w:rsid w:val="007172DD"/>
    <w:rsid w:val="00721F0C"/>
    <w:rsid w:val="007663F8"/>
    <w:rsid w:val="0078063E"/>
    <w:rsid w:val="00786C0B"/>
    <w:rsid w:val="00793E7B"/>
    <w:rsid w:val="007B05B9"/>
    <w:rsid w:val="007D06EE"/>
    <w:rsid w:val="007D5263"/>
    <w:rsid w:val="007E05E9"/>
    <w:rsid w:val="007E48DA"/>
    <w:rsid w:val="007F50DB"/>
    <w:rsid w:val="007F6782"/>
    <w:rsid w:val="00806949"/>
    <w:rsid w:val="0081425C"/>
    <w:rsid w:val="00814EF8"/>
    <w:rsid w:val="00842562"/>
    <w:rsid w:val="00850547"/>
    <w:rsid w:val="00880B47"/>
    <w:rsid w:val="00894563"/>
    <w:rsid w:val="008A31D8"/>
    <w:rsid w:val="008C1084"/>
    <w:rsid w:val="008D4E40"/>
    <w:rsid w:val="00930860"/>
    <w:rsid w:val="00944FE2"/>
    <w:rsid w:val="009559B7"/>
    <w:rsid w:val="00972C63"/>
    <w:rsid w:val="009A4151"/>
    <w:rsid w:val="009C1160"/>
    <w:rsid w:val="009C44ED"/>
    <w:rsid w:val="00A245B8"/>
    <w:rsid w:val="00A36EA9"/>
    <w:rsid w:val="00A84484"/>
    <w:rsid w:val="00A91BCB"/>
    <w:rsid w:val="00A9366C"/>
    <w:rsid w:val="00AB2574"/>
    <w:rsid w:val="00AC7F72"/>
    <w:rsid w:val="00AD0C09"/>
    <w:rsid w:val="00AF0B26"/>
    <w:rsid w:val="00B536BA"/>
    <w:rsid w:val="00B67C0E"/>
    <w:rsid w:val="00B95B44"/>
    <w:rsid w:val="00BA0D2F"/>
    <w:rsid w:val="00BD027A"/>
    <w:rsid w:val="00BE5A1B"/>
    <w:rsid w:val="00BF2AD0"/>
    <w:rsid w:val="00BF2D23"/>
    <w:rsid w:val="00BF54C2"/>
    <w:rsid w:val="00BF73B2"/>
    <w:rsid w:val="00C00BCC"/>
    <w:rsid w:val="00C348A6"/>
    <w:rsid w:val="00C42827"/>
    <w:rsid w:val="00C75CAC"/>
    <w:rsid w:val="00C803E5"/>
    <w:rsid w:val="00C84071"/>
    <w:rsid w:val="00CA2685"/>
    <w:rsid w:val="00CB66C8"/>
    <w:rsid w:val="00CC7039"/>
    <w:rsid w:val="00CE4067"/>
    <w:rsid w:val="00CE636C"/>
    <w:rsid w:val="00CF17D7"/>
    <w:rsid w:val="00D1742C"/>
    <w:rsid w:val="00D21D96"/>
    <w:rsid w:val="00D437C4"/>
    <w:rsid w:val="00D5349C"/>
    <w:rsid w:val="00D607C8"/>
    <w:rsid w:val="00D64365"/>
    <w:rsid w:val="00D7465B"/>
    <w:rsid w:val="00DA1056"/>
    <w:rsid w:val="00DA321C"/>
    <w:rsid w:val="00DB111A"/>
    <w:rsid w:val="00DB50A7"/>
    <w:rsid w:val="00E043B2"/>
    <w:rsid w:val="00E24E76"/>
    <w:rsid w:val="00E30976"/>
    <w:rsid w:val="00E43DB6"/>
    <w:rsid w:val="00EB5CD0"/>
    <w:rsid w:val="00EC1FEE"/>
    <w:rsid w:val="00EC7684"/>
    <w:rsid w:val="00EE13AB"/>
    <w:rsid w:val="00EE4991"/>
    <w:rsid w:val="00EF494D"/>
    <w:rsid w:val="00F57889"/>
    <w:rsid w:val="00F57BB1"/>
    <w:rsid w:val="00F62943"/>
    <w:rsid w:val="00F65803"/>
    <w:rsid w:val="00FD063E"/>
    <w:rsid w:val="00F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BAF2CE"/>
  <w15:docId w15:val="{C35F2759-36A4-41E9-879E-C8A07683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3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3CF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70520"/>
    <w:rPr>
      <w:color w:val="0000FF"/>
      <w:u w:val="single"/>
    </w:rPr>
  </w:style>
  <w:style w:type="character" w:styleId="Sledovanodkaz">
    <w:name w:val="FollowedHyperlink"/>
    <w:rsid w:val="002C592B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CE40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CE4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4067"/>
    <w:rPr>
      <w:sz w:val="24"/>
      <w:szCs w:val="24"/>
    </w:rPr>
  </w:style>
  <w:style w:type="paragraph" w:styleId="Zpat">
    <w:name w:val="footer"/>
    <w:basedOn w:val="Normln"/>
    <w:link w:val="ZpatChar"/>
    <w:rsid w:val="00CE406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E4067"/>
    <w:rPr>
      <w:sz w:val="24"/>
      <w:szCs w:val="24"/>
    </w:rPr>
  </w:style>
  <w:style w:type="paragraph" w:styleId="Textbubliny">
    <w:name w:val="Balloon Text"/>
    <w:basedOn w:val="Normln"/>
    <w:link w:val="TextbublinyChar"/>
    <w:rsid w:val="006D32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D324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6D645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D6454"/>
  </w:style>
  <w:style w:type="character" w:styleId="Znakapoznpodarou">
    <w:name w:val="footnote reference"/>
    <w:rsid w:val="006D6454"/>
    <w:rPr>
      <w:vertAlign w:val="superscript"/>
    </w:rPr>
  </w:style>
  <w:style w:type="character" w:styleId="Zstupntext">
    <w:name w:val="Placeholder Text"/>
    <w:uiPriority w:val="99"/>
    <w:semiHidden/>
    <w:rsid w:val="00E24E76"/>
    <w:rPr>
      <w:color w:val="808080"/>
    </w:rPr>
  </w:style>
  <w:style w:type="table" w:styleId="Mkatabulky">
    <w:name w:val="Table Grid"/>
    <w:basedOn w:val="Normlntabulka"/>
    <w:rsid w:val="003C1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BF73B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F73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F73B2"/>
  </w:style>
  <w:style w:type="paragraph" w:styleId="Pedmtkomente">
    <w:name w:val="annotation subject"/>
    <w:basedOn w:val="Textkomente"/>
    <w:next w:val="Textkomente"/>
    <w:link w:val="PedmtkomenteChar"/>
    <w:rsid w:val="00BF73B2"/>
    <w:rPr>
      <w:b/>
      <w:bCs/>
    </w:rPr>
  </w:style>
  <w:style w:type="character" w:customStyle="1" w:styleId="PedmtkomenteChar">
    <w:name w:val="Předmět komentáře Char"/>
    <w:link w:val="Pedmtkomente"/>
    <w:rsid w:val="00BF73B2"/>
    <w:rPr>
      <w:b/>
      <w:bCs/>
    </w:rPr>
  </w:style>
  <w:style w:type="character" w:customStyle="1" w:styleId="apple-converted-space">
    <w:name w:val="apple-converted-space"/>
    <w:basedOn w:val="Standardnpsmoodstavce"/>
    <w:rsid w:val="007E48DA"/>
  </w:style>
  <w:style w:type="paragraph" w:styleId="Bibliografie">
    <w:name w:val="Bibliography"/>
    <w:basedOn w:val="Normln"/>
    <w:next w:val="Normln"/>
    <w:uiPriority w:val="37"/>
    <w:unhideWhenUsed/>
    <w:rsid w:val="00BA0D2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CPMB41AZ\Zado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D2511-4153-49C6-A81A-C7E076AE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Zadost</Template>
  <TotalTime>169</TotalTime>
  <Pages>2</Pages>
  <Words>432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Děkanát Lékařské fakulty</vt:lpstr>
      <vt:lpstr>Děkanát Lékařské fakulty</vt:lpstr>
    </vt:vector>
  </TitlesOfParts>
  <Company>LF MU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Děkanát Lékařské fakulty</dc:title>
  <dc:subject/>
  <dc:creator>Josef Gajdošík</dc:creator>
  <cp:keywords/>
  <dc:description/>
  <cp:lastModifiedBy>Tereza Miškechová</cp:lastModifiedBy>
  <cp:revision>6</cp:revision>
  <cp:lastPrinted>2020-03-12T07:07:00Z</cp:lastPrinted>
  <dcterms:created xsi:type="dcterms:W3CDTF">2018-08-14T12:51:00Z</dcterms:created>
  <dcterms:modified xsi:type="dcterms:W3CDTF">2020-03-12T07:18:00Z</dcterms:modified>
</cp:coreProperties>
</file>