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7750E" w14:textId="77777777" w:rsidR="007730F2" w:rsidRPr="007730F2" w:rsidRDefault="007730F2" w:rsidP="007730F2">
      <w:pPr>
        <w:spacing w:before="240" w:after="240"/>
        <w:rPr>
          <w:rFonts w:eastAsia="Arial" w:cs="Arial"/>
          <w:b/>
          <w:color w:val="0000DC"/>
          <w:sz w:val="32"/>
          <w:szCs w:val="32"/>
        </w:rPr>
      </w:pPr>
      <w:r w:rsidRPr="007730F2">
        <w:rPr>
          <w:rFonts w:eastAsia="Arial" w:cs="Arial"/>
          <w:b/>
          <w:color w:val="0000DC"/>
          <w:sz w:val="32"/>
          <w:szCs w:val="32"/>
        </w:rPr>
        <w:t>ETICKÝ KODEX MASARYKOVY UNIVERZITY</w:t>
      </w:r>
    </w:p>
    <w:p w14:paraId="4D278BC1" w14:textId="7C944C72" w:rsidR="007730F2" w:rsidRPr="007730F2" w:rsidRDefault="007730F2" w:rsidP="00406912">
      <w:pPr>
        <w:spacing w:after="0" w:line="240" w:lineRule="auto"/>
        <w:jc w:val="left"/>
        <w:rPr>
          <w:rFonts w:eastAsia="Arial" w:cs="Arial"/>
          <w:i/>
          <w:sz w:val="22"/>
        </w:rPr>
      </w:pPr>
      <w:r w:rsidRPr="007730F2">
        <w:rPr>
          <w:rFonts w:eastAsia="Times New Roman" w:cs="Arial"/>
          <w:color w:val="000000"/>
          <w:sz w:val="22"/>
        </w:rPr>
        <w:t xml:space="preserve">Etický kodex Masarykovy univerzity projednal Akademický senát Masarykovy univerzity dne 6. </w:t>
      </w:r>
      <w:r w:rsidR="00406912">
        <w:rPr>
          <w:rFonts w:eastAsia="Times New Roman" w:cs="Arial"/>
          <w:color w:val="000000"/>
          <w:sz w:val="22"/>
        </w:rPr>
        <w:t>listopadu</w:t>
      </w:r>
      <w:r w:rsidRPr="007730F2">
        <w:rPr>
          <w:rFonts w:eastAsia="Times New Roman" w:cs="Arial"/>
          <w:color w:val="000000"/>
          <w:sz w:val="22"/>
        </w:rPr>
        <w:t xml:space="preserve"> 2023.</w:t>
      </w:r>
      <w:r w:rsidR="00181880">
        <w:rPr>
          <w:rFonts w:eastAsia="Times New Roman" w:cs="Arial"/>
          <w:color w:val="000000"/>
          <w:sz w:val="22"/>
        </w:rPr>
        <w:br/>
      </w:r>
      <w:r w:rsidRPr="007730F2">
        <w:rPr>
          <w:rFonts w:eastAsia="Arial" w:cs="Arial"/>
          <w:i/>
          <w:sz w:val="22"/>
        </w:rPr>
        <w:t xml:space="preserve">(Pozn.: výklad pojmů zvýrazněných </w:t>
      </w:r>
      <w:r w:rsidRPr="007730F2">
        <w:rPr>
          <w:rFonts w:eastAsia="Arial" w:cs="Arial"/>
          <w:i/>
          <w:color w:val="0000DC"/>
          <w:sz w:val="22"/>
        </w:rPr>
        <w:t>modrou barvou</w:t>
      </w:r>
      <w:r w:rsidRPr="007730F2">
        <w:rPr>
          <w:rFonts w:eastAsia="Arial" w:cs="Arial"/>
          <w:color w:val="0000DC"/>
          <w:sz w:val="22"/>
        </w:rPr>
        <w:t xml:space="preserve"> </w:t>
      </w:r>
      <w:r w:rsidRPr="007730F2">
        <w:rPr>
          <w:rFonts w:eastAsia="Arial" w:cs="Arial"/>
          <w:i/>
          <w:sz w:val="22"/>
        </w:rPr>
        <w:t xml:space="preserve">je poskytnut jako příloha na konci tohoto dokumentu) </w:t>
      </w:r>
    </w:p>
    <w:p w14:paraId="28DC6414" w14:textId="77777777" w:rsidR="007730F2" w:rsidRPr="007730F2" w:rsidRDefault="007730F2" w:rsidP="006D5D3B">
      <w:pPr>
        <w:pStyle w:val="Nadpis1"/>
        <w:rPr>
          <w:rFonts w:eastAsia="Arial"/>
        </w:rPr>
      </w:pPr>
      <w:r w:rsidRPr="007730F2">
        <w:rPr>
          <w:rFonts w:eastAsia="Arial"/>
        </w:rPr>
        <w:t>1. PREAMBULE</w:t>
      </w:r>
    </w:p>
    <w:p w14:paraId="29F8270A" w14:textId="77777777" w:rsidR="007730F2" w:rsidRPr="007730F2" w:rsidRDefault="007730F2" w:rsidP="007730F2">
      <w:pPr>
        <w:spacing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 xml:space="preserve">Masarykova univerzita je svým vznikem a historií neodmyslitelně spjata s existencí samostatné Československé republiky. Od počátku se nejen svým názvem, ale zejména akademickými hodnotami a vnitřní kulturou hlásí k demokratické tradici a morálním principům, které nazýváme masarykovskými. Ve své minulosti se Masarykova univerzita opakovaně potýkala s důsledky snah tuto demokratickou tradici omezit a na několik dekád dokonce ztratila své původní jméno. Právě proto si uvědomuje, že tvůrčí svoboda, společensky odpovědné předávání znalostí a dovedností z generace na generaci či rozvoj lidského vědění a vzdělanosti jsou neodmyslitelně spjaté s kultivací demokratického prostředí a respektováním základních morálních principů. </w:t>
      </w:r>
    </w:p>
    <w:p w14:paraId="2FFE6C75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Osobní závazek k morální a akademické integritě, tedy k dodržování obecných principů svobody, odpovědnosti, poctivosti, slušnosti a respektu k druhým, by měl u všech, kdo na Masarykově univerzitě studují či pracují, přirozeně vyplývat ze sounáležitosti s univerzitní obcí.</w:t>
      </w:r>
    </w:p>
    <w:p w14:paraId="4E93A114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Etický kodex Masarykovy univerzity nemůže být chápán jako jednoduchý návod pro snadné posuzování potenciálně problematických situací a jejich aktérů, neboť mravní rozměr lidského jednání v jeho různých podobách nelze obsáhnout v konečném výčtu bodů jakéhokoli předpisu či normy. Etický kodex je deklarací mravních hodnot a obecných morálních principů relevantních pro akademické prostředí, k nimž se Masarykova univerzita a její univerzitní obec aktivně hlásí. Nakolik jednotlivý lidský čin koresponduje s uvedenými hodnotami, pak není záležitostí prosté shody či neshody s konkrétním ustanovením, ale odpovědného a nestranného zvažování všech mravních rozměrů dané situace.</w:t>
      </w:r>
    </w:p>
    <w:p w14:paraId="109752EC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Masarykova univerzita a její univerzitní obec – tvořená všemi, kdo na univerzitě pracují nebo studují – se zavazují ctít a respektovat následující hodnoty.</w:t>
      </w:r>
    </w:p>
    <w:p w14:paraId="0DAEF2A9" w14:textId="77777777" w:rsidR="007730F2" w:rsidRPr="007730F2" w:rsidRDefault="007730F2" w:rsidP="00000ED2">
      <w:pPr>
        <w:pStyle w:val="Nadpis1"/>
        <w:rPr>
          <w:rFonts w:eastAsia="Arial"/>
        </w:rPr>
      </w:pPr>
      <w:r w:rsidRPr="007730F2">
        <w:rPr>
          <w:rFonts w:eastAsia="Arial"/>
        </w:rPr>
        <w:t>2. SVOBODA A ODPOVĚDNOST</w:t>
      </w:r>
    </w:p>
    <w:p w14:paraId="0B9FE675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2.1 Masarykova univerzita a její univerzitní obec se hlásí k principu akademické svobody a zároveň si uvědomují, že svoboda není možná bez respektování základních právních a morálních norem a bez přijetí náležité odpovědnosti za důsledky vlastního jednání.</w:t>
      </w:r>
    </w:p>
    <w:p w14:paraId="1058DEAA" w14:textId="140DDD0F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 xml:space="preserve">2.2 Masarykova univerzita je místem svobodné a kultivované výměny odborných názorů a svobodného, avšak zároveň společensky odpovědného výzkumu. Diskuse v akademickém </w:t>
      </w:r>
      <w:r w:rsidRPr="007730F2">
        <w:rPr>
          <w:rFonts w:eastAsia="Arial" w:cs="Arial"/>
          <w:sz w:val="22"/>
        </w:rPr>
        <w:lastRenderedPageBreak/>
        <w:t>prostředí je charakteristická názorovou pluralitou, intelektuální poctivostí a kritickým myšlením a je možná pouze tehdy, pokud je založena na vzájemné úctě zúčastněných stran.</w:t>
      </w:r>
    </w:p>
    <w:p w14:paraId="35D89BC6" w14:textId="77777777" w:rsidR="007730F2" w:rsidRPr="007730F2" w:rsidRDefault="007730F2" w:rsidP="00970B9E">
      <w:pPr>
        <w:pStyle w:val="Nadpis1"/>
        <w:rPr>
          <w:rFonts w:eastAsia="Arial"/>
        </w:rPr>
      </w:pPr>
      <w:r w:rsidRPr="007730F2">
        <w:rPr>
          <w:rFonts w:eastAsia="Arial"/>
        </w:rPr>
        <w:t>3. MORÁLNÍ A AKADEMICKÁ INTEGRITA</w:t>
      </w:r>
    </w:p>
    <w:p w14:paraId="51DCBD77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Všichni, kdo náleží k obci Masarykovy univerzity:</w:t>
      </w:r>
    </w:p>
    <w:p w14:paraId="1C5D6376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3.1 Respektují zákony České republiky a řídí se ve svém jednání obecnými morálními principy a oborovými etickými normami.</w:t>
      </w:r>
    </w:p>
    <w:p w14:paraId="45BD688E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 xml:space="preserve">3.2 </w:t>
      </w:r>
      <w:proofErr w:type="gramStart"/>
      <w:r w:rsidRPr="007730F2">
        <w:rPr>
          <w:rFonts w:eastAsia="Arial" w:cs="Arial"/>
          <w:sz w:val="22"/>
        </w:rPr>
        <w:t>Snaží</w:t>
      </w:r>
      <w:proofErr w:type="gramEnd"/>
      <w:r w:rsidRPr="007730F2">
        <w:rPr>
          <w:rFonts w:eastAsia="Arial" w:cs="Arial"/>
          <w:sz w:val="22"/>
        </w:rPr>
        <w:t xml:space="preserve"> se rozvíjet vnitřní prostředí Masarykovy univerzity, aby jednání v souladu s obecnými morálními principy a oborovými etickými normami přirozeně umožňovalo a podporovalo, a jdou v tomto jednání příkladem.</w:t>
      </w:r>
    </w:p>
    <w:p w14:paraId="0E60DC64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3.3 Odmítají u sebe i druhých jednání, které je nezákonné nebo v rozporu s obecnými morálními principy nebo oborovými etickými normami, a akceptují důsledky vlastních činů, které jsou s těmito principy nebo normami v rozporu.</w:t>
      </w:r>
    </w:p>
    <w:p w14:paraId="34F3A2C6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3.4 Hájí dobré jméno Masarykovy univerzity a při všech vhodných příležitostech ji důstojně reprezentují.</w:t>
      </w:r>
    </w:p>
    <w:p w14:paraId="01B8537C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3.5 Zasazují se o rozšiřování a prohlubování poznání s cílem prospět člověku a společnosti, zušlechťovat veřejný prostor, chránit životní prostředí a podporovat sociálně odpovědné jednání.</w:t>
      </w:r>
    </w:p>
    <w:p w14:paraId="17676F73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3.6 Usilují o vytváření a udržování charakteru Masarykovy univerzity jako centra vzdělanosti, racionality, kritického myšlení, otevřenosti a společenské odpovědnosti.</w:t>
      </w:r>
    </w:p>
    <w:p w14:paraId="762B597B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3.7 Vedeni touhou odhalovat pravdu budují odborné poznání výhradně na základě poctivě získaných a zpracovaných dat a platných argumentů, nikoli na základě předsudků, ideologií či osobního prospěchu.</w:t>
      </w:r>
    </w:p>
    <w:p w14:paraId="7814B832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3.8 Řádně, pečlivě a poctivě vykonávají své pracovní či studijní povinnosti a plní závazky vůči univerzitě, širší odborné komunitě a společnosti a stejné jednání považují za žádoucí u druhých.</w:t>
      </w:r>
    </w:p>
    <w:p w14:paraId="4DEB4163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3.9 Využívají zdroje a zázemí poskytované Masarykovou univerzitou vždy v zájmu této univerzity a řádně pečují o její majetek.</w:t>
      </w:r>
    </w:p>
    <w:p w14:paraId="55384A1B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3.10 Vykonávají vzdělávací, výzkumné a další aktivity v souladu s vlastní odbornou kompetencí, uvědomují si a respektují její meze.</w:t>
      </w:r>
    </w:p>
    <w:p w14:paraId="6B7FD129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3.11 Sledují vývoj poznání ve svém oboru, a prohlubují tak své znalosti a dovednosti.</w:t>
      </w:r>
    </w:p>
    <w:p w14:paraId="21880C8E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 xml:space="preserve">3.12 Předcházejí možnému </w:t>
      </w:r>
      <w:r w:rsidRPr="007730F2">
        <w:rPr>
          <w:rFonts w:eastAsia="Arial" w:cs="Arial"/>
          <w:color w:val="0000DC"/>
          <w:sz w:val="22"/>
        </w:rPr>
        <w:t xml:space="preserve">střetu zájmů </w:t>
      </w:r>
      <w:r w:rsidRPr="007730F2">
        <w:rPr>
          <w:rFonts w:eastAsia="Arial" w:cs="Arial"/>
          <w:sz w:val="22"/>
        </w:rPr>
        <w:t>ve všech jeho podobách a vlastní střet zájmů otevřeně deklarují.</w:t>
      </w:r>
    </w:p>
    <w:p w14:paraId="7B566465" w14:textId="302CC384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 xml:space="preserve">3.13 Jednají transparentně ohledně </w:t>
      </w:r>
      <w:r w:rsidRPr="007730F2">
        <w:rPr>
          <w:rFonts w:eastAsia="Arial" w:cs="Arial"/>
          <w:color w:val="0000DC"/>
          <w:sz w:val="22"/>
        </w:rPr>
        <w:t>mnohočetných vztahů</w:t>
      </w:r>
      <w:r w:rsidRPr="007730F2">
        <w:rPr>
          <w:rFonts w:eastAsia="Arial" w:cs="Arial"/>
          <w:sz w:val="22"/>
        </w:rPr>
        <w:t xml:space="preserve">, kdy vůči druhé osobě zastávají </w:t>
      </w:r>
      <w:r w:rsidR="008A6A14">
        <w:rPr>
          <w:rFonts w:eastAsia="Arial" w:cs="Arial"/>
          <w:sz w:val="22"/>
        </w:rPr>
        <w:t>n</w:t>
      </w:r>
      <w:r w:rsidRPr="007730F2">
        <w:rPr>
          <w:rFonts w:eastAsia="Arial" w:cs="Arial"/>
          <w:sz w:val="22"/>
        </w:rPr>
        <w:t>ejen profesní, ale i další roli,</w:t>
      </w:r>
      <w:r w:rsidRPr="007730F2">
        <w:rPr>
          <w:rFonts w:eastAsia="Arial" w:cs="Arial"/>
          <w:color w:val="0070C0"/>
          <w:sz w:val="22"/>
        </w:rPr>
        <w:t xml:space="preserve"> </w:t>
      </w:r>
      <w:r w:rsidRPr="007730F2">
        <w:rPr>
          <w:rFonts w:eastAsia="Arial" w:cs="Arial"/>
          <w:sz w:val="22"/>
        </w:rPr>
        <w:t>a aktivně spolupracují na opatřeních, která zabraňují pochybnostem o nestrannosti a integritě zúčastněných.</w:t>
      </w:r>
    </w:p>
    <w:p w14:paraId="3C567B77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lastRenderedPageBreak/>
        <w:t>3.14 Nepřijímají ani nenabízejí neoprávněné finanční či jiné výhody.</w:t>
      </w:r>
    </w:p>
    <w:p w14:paraId="5CCB58F9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 xml:space="preserve">3.15 Odmítají pochybné či podvodné profesní jednání ve všech podobách, například </w:t>
      </w:r>
      <w:r w:rsidRPr="007730F2">
        <w:rPr>
          <w:rFonts w:eastAsia="Arial" w:cs="Arial"/>
          <w:color w:val="0000DC"/>
          <w:sz w:val="22"/>
        </w:rPr>
        <w:t>plagiátorství</w:t>
      </w:r>
      <w:r w:rsidRPr="007730F2">
        <w:rPr>
          <w:rFonts w:eastAsia="Arial" w:cs="Arial"/>
          <w:sz w:val="22"/>
        </w:rPr>
        <w:t xml:space="preserve">, </w:t>
      </w:r>
      <w:proofErr w:type="spellStart"/>
      <w:r w:rsidRPr="007730F2">
        <w:rPr>
          <w:rFonts w:eastAsia="Arial" w:cs="Arial"/>
          <w:sz w:val="22"/>
        </w:rPr>
        <w:t>autoplagiátorství</w:t>
      </w:r>
      <w:proofErr w:type="spellEnd"/>
      <w:r w:rsidRPr="007730F2">
        <w:rPr>
          <w:rFonts w:eastAsia="Arial" w:cs="Arial"/>
          <w:sz w:val="22"/>
        </w:rPr>
        <w:t xml:space="preserve">, </w:t>
      </w:r>
      <w:r w:rsidRPr="007730F2">
        <w:rPr>
          <w:rFonts w:eastAsia="Arial" w:cs="Arial"/>
          <w:color w:val="0000DC"/>
          <w:sz w:val="22"/>
        </w:rPr>
        <w:t>fabrikaci</w:t>
      </w:r>
      <w:r w:rsidRPr="007730F2">
        <w:rPr>
          <w:rFonts w:eastAsia="Arial" w:cs="Arial"/>
          <w:sz w:val="22"/>
        </w:rPr>
        <w:t xml:space="preserve"> a </w:t>
      </w:r>
      <w:r w:rsidRPr="007730F2">
        <w:rPr>
          <w:rFonts w:eastAsia="Arial" w:cs="Arial"/>
          <w:color w:val="0000DC"/>
          <w:sz w:val="22"/>
        </w:rPr>
        <w:t>falšování</w:t>
      </w:r>
      <w:r w:rsidRPr="007730F2">
        <w:rPr>
          <w:rFonts w:eastAsia="Arial" w:cs="Arial"/>
          <w:sz w:val="22"/>
        </w:rPr>
        <w:t xml:space="preserve"> výzkumných dat či dokumentace nebo podvody při plnění studijních povinností.</w:t>
      </w:r>
    </w:p>
    <w:p w14:paraId="00213302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3.16 Výsledky výzkumu publikují v souladu se zásadami</w:t>
      </w:r>
      <w:r w:rsidRPr="007730F2">
        <w:rPr>
          <w:rFonts w:eastAsia="Arial" w:cs="Arial"/>
          <w:color w:val="4472C4"/>
          <w:sz w:val="22"/>
        </w:rPr>
        <w:t xml:space="preserve"> </w:t>
      </w:r>
      <w:r w:rsidRPr="007730F2">
        <w:rPr>
          <w:rFonts w:eastAsia="Arial" w:cs="Arial"/>
          <w:color w:val="0000DC"/>
          <w:sz w:val="22"/>
        </w:rPr>
        <w:t>publikační etiky</w:t>
      </w:r>
      <w:r w:rsidRPr="007730F2">
        <w:rPr>
          <w:rFonts w:eastAsia="Arial" w:cs="Arial"/>
          <w:sz w:val="22"/>
        </w:rPr>
        <w:t>.</w:t>
      </w:r>
    </w:p>
    <w:p w14:paraId="14AE9272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3.17 Při hodnocení vědeckých výsledků postupují objektivně, nezaujatě a berou v potaz zejména jejich validitu a vědeckou hodnotu.</w:t>
      </w:r>
    </w:p>
    <w:p w14:paraId="0834D42B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3.18 S daty a informacemi zacházejí odpovědně, zejména důvěrné a citlivé informace svědomitě chrání.</w:t>
      </w:r>
    </w:p>
    <w:p w14:paraId="6DBC32AB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3.19 Předcházejí negativním dopadům svých vzdělávacích, výzkumných a dalších aktivit na jednotlivce i celou společnost a přebírají odpovědnost, pokud k nim jejich vlastní vinou dojde.</w:t>
      </w:r>
    </w:p>
    <w:p w14:paraId="67F0AD3B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3.20 Při výzkumu dbají na dodržování oborových etických standardů, řádnou ochranu zúčastněných osob i dodržování norem pro práci s pokusnými zvířaty.</w:t>
      </w:r>
    </w:p>
    <w:p w14:paraId="17329E0E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3.21 Vyučující usilují o to, aby studujícím co nejlépe zprostředkovali poznání svého oboru, a pomáhají vytvářet optimální podmínky a prostředí pro jejich studium. Práci a výsledky studujících hodnotí nestranně a spravedlivě.</w:t>
      </w:r>
    </w:p>
    <w:p w14:paraId="1D6FFEF9" w14:textId="77777777" w:rsidR="007730F2" w:rsidRPr="007730F2" w:rsidRDefault="007730F2" w:rsidP="00000ED2">
      <w:pPr>
        <w:pStyle w:val="Nadpis1"/>
        <w:rPr>
          <w:rFonts w:eastAsia="Arial"/>
        </w:rPr>
      </w:pPr>
      <w:r w:rsidRPr="007730F2">
        <w:rPr>
          <w:rFonts w:eastAsia="Arial"/>
        </w:rPr>
        <w:t>4. SLUŠNOST A RESPEKT</w:t>
      </w:r>
    </w:p>
    <w:p w14:paraId="6C95547F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4.1 Univerzitní obec jedná s vědomím, že univerzita je od svých počátků společenstvím se sdíleným posláním, a proto by vztahy v rámci univerzity měly být rozvíjeny v duchu sounáležitosti, spolupráce a férové soutěživosti.</w:t>
      </w:r>
    </w:p>
    <w:p w14:paraId="37D77543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Všichni, kdo náleží k univerzitní obci:</w:t>
      </w:r>
    </w:p>
    <w:p w14:paraId="5FBA5F2F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4.2 Respektují základní pravidla slušného chování v osobní komunikaci i korespondenci a projevují vstřícnost.</w:t>
      </w:r>
    </w:p>
    <w:p w14:paraId="0BE271BB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4.3 K ostatním se chovají uctivě a s respektem k jejich lidské důstojnosti a jejich roli v rámci univerzity. Nezneužívají svého postavení a vyhýbají se manipulativnímu jednání; rovněž očekávají čestný přístup od ostatních a netolerují případy manipulace a zneužívání moci.</w:t>
      </w:r>
    </w:p>
    <w:p w14:paraId="0931DCBE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4.4 Projevují respekt k základním lidským právům, k odlišným názorům a zkušenostem; rovněž prokazují úctu jiným akademickým oborům a institucím a usilují o prostředí otevřené různým přístupům vědeckého bádání.</w:t>
      </w:r>
    </w:p>
    <w:p w14:paraId="58EE1547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 xml:space="preserve">4.5 Odmítají všechny formy obtěžování, šikany, vyhrožování, zneužívání, ponižování a diskriminace například na základě etnicity, náboženství, věku, pohlaví, genderu, sexuální orientace, politického přesvědčení či hendikepu. </w:t>
      </w:r>
    </w:p>
    <w:p w14:paraId="40B31DBC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 xml:space="preserve">4.6 Podporují osoby se specifickými potřebami a aktivně vytvářejí podmínky pro jejich působení na univerzitě. </w:t>
      </w:r>
    </w:p>
    <w:p w14:paraId="32888014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lastRenderedPageBreak/>
        <w:t xml:space="preserve">4.7 </w:t>
      </w:r>
      <w:proofErr w:type="gramStart"/>
      <w:r w:rsidRPr="007730F2">
        <w:rPr>
          <w:rFonts w:eastAsia="Arial" w:cs="Arial"/>
          <w:sz w:val="22"/>
        </w:rPr>
        <w:t>Snaží</w:t>
      </w:r>
      <w:proofErr w:type="gramEnd"/>
      <w:r w:rsidRPr="007730F2">
        <w:rPr>
          <w:rFonts w:eastAsia="Arial" w:cs="Arial"/>
          <w:sz w:val="22"/>
        </w:rPr>
        <w:t xml:space="preserve"> se předcházet konfliktům, při jejich řešení postupují věcně, snaží se o vzájemné porozumění, respekt, férovost a otevřenou diskusi.</w:t>
      </w:r>
    </w:p>
    <w:p w14:paraId="39A63D62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 xml:space="preserve">4.8 Vyučující přistupují ke studujícím jako k osobám, které </w:t>
      </w:r>
      <w:proofErr w:type="gramStart"/>
      <w:r w:rsidRPr="007730F2">
        <w:rPr>
          <w:rFonts w:eastAsia="Arial" w:cs="Arial"/>
          <w:sz w:val="22"/>
        </w:rPr>
        <w:t>touží</w:t>
      </w:r>
      <w:proofErr w:type="gramEnd"/>
      <w:r w:rsidRPr="007730F2">
        <w:rPr>
          <w:rFonts w:eastAsia="Arial" w:cs="Arial"/>
          <w:sz w:val="22"/>
        </w:rPr>
        <w:t xml:space="preserve"> po vzdělání a přicházejí na univerzitu motivovány jej získat, a berou v potaz jejich názory a myšlenky. </w:t>
      </w:r>
    </w:p>
    <w:p w14:paraId="398DA255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 xml:space="preserve">4.9 Studující přistupují k vyučujícím jako k osobám, které ve svém oboru dosáhly určité úrovně poznání a odbornosti, a tím garantují kvalitu vzdělávání. </w:t>
      </w:r>
    </w:p>
    <w:p w14:paraId="5CFF261A" w14:textId="77777777" w:rsidR="007730F2" w:rsidRPr="007730F2" w:rsidRDefault="007730F2" w:rsidP="00970B9E">
      <w:pPr>
        <w:pStyle w:val="Nadpis1"/>
        <w:rPr>
          <w:rFonts w:eastAsia="Arial"/>
        </w:rPr>
      </w:pPr>
      <w:r w:rsidRPr="007730F2">
        <w:rPr>
          <w:rFonts w:eastAsia="Arial"/>
        </w:rPr>
        <w:t>5. ROLE UNIVERZITY V OBLASTI ETIKY A INTEGRITY</w:t>
      </w:r>
    </w:p>
    <w:p w14:paraId="4365A436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5.1 Masarykova univerzita dbá na to, aby byly všechny stránky jejího fungování v souladu s tímto Etickým kodexem. Ačkoliv má k dispozici nezbytné kontrolní mechanismy, klade důraz na osvětu, konzultační činnost a prevenci s cílem neetickému jednání předcházet namísto nutnosti ho postihovat.</w:t>
      </w:r>
    </w:p>
    <w:p w14:paraId="2D59939E" w14:textId="77777777" w:rsidR="007730F2" w:rsidRPr="007730F2" w:rsidRDefault="007730F2" w:rsidP="007730F2">
      <w:pP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5.2</w:t>
      </w:r>
      <w:r w:rsidRPr="007730F2">
        <w:rPr>
          <w:rFonts w:eastAsia="Arial" w:cs="Arial"/>
          <w:b/>
          <w:sz w:val="28"/>
          <w:szCs w:val="28"/>
        </w:rPr>
        <w:t xml:space="preserve"> </w:t>
      </w:r>
      <w:r w:rsidRPr="007730F2">
        <w:rPr>
          <w:rFonts w:eastAsia="Arial" w:cs="Arial"/>
          <w:sz w:val="22"/>
        </w:rPr>
        <w:t xml:space="preserve">Masarykova univerzita a její orgány včasně a efektivně </w:t>
      </w:r>
      <w:proofErr w:type="gramStart"/>
      <w:r w:rsidRPr="007730F2">
        <w:rPr>
          <w:rFonts w:eastAsia="Arial" w:cs="Arial"/>
          <w:sz w:val="22"/>
        </w:rPr>
        <w:t>řeší</w:t>
      </w:r>
      <w:proofErr w:type="gramEnd"/>
      <w:r w:rsidRPr="007730F2">
        <w:rPr>
          <w:rFonts w:eastAsia="Arial" w:cs="Arial"/>
          <w:sz w:val="22"/>
        </w:rPr>
        <w:t xml:space="preserve"> případy porušení tohoto Etického kodexu. Rovněž chrání ty, kdo v dobré víře na porušení Etického kodexu upozorní nebo v jejichž prospěch bylo na dané porušení upozorněno.</w:t>
      </w:r>
    </w:p>
    <w:p w14:paraId="6080F2BB" w14:textId="77777777" w:rsidR="007730F2" w:rsidRDefault="007730F2" w:rsidP="007730F2">
      <w:pPr>
        <w:spacing w:before="240" w:after="240"/>
        <w:rPr>
          <w:rFonts w:eastAsia="Arial" w:cs="Arial"/>
          <w:sz w:val="22"/>
        </w:rPr>
      </w:pPr>
    </w:p>
    <w:p w14:paraId="75E7C0B3" w14:textId="77777777" w:rsidR="0056303C" w:rsidRPr="007730F2" w:rsidRDefault="0056303C" w:rsidP="007730F2">
      <w:pPr>
        <w:spacing w:before="240" w:after="240"/>
        <w:rPr>
          <w:rFonts w:eastAsia="Arial" w:cs="Arial"/>
          <w:sz w:val="22"/>
        </w:rPr>
      </w:pPr>
    </w:p>
    <w:p w14:paraId="5F017527" w14:textId="57638C2B" w:rsidR="007730F2" w:rsidRPr="007730F2" w:rsidRDefault="007730F2" w:rsidP="009F72DB">
      <w:pPr>
        <w:pStyle w:val="Nadpis2"/>
        <w:spacing w:after="0"/>
        <w:rPr>
          <w:rFonts w:eastAsia="Arial"/>
        </w:rPr>
      </w:pPr>
      <w:r w:rsidRPr="007730F2">
        <w:rPr>
          <w:rFonts w:eastAsia="Arial"/>
        </w:rPr>
        <w:t>VÝKLAD NĚKTERÝCH POJMŮ</w:t>
      </w:r>
    </w:p>
    <w:p w14:paraId="55F84A9C" w14:textId="2528D38A" w:rsidR="007730F2" w:rsidRPr="007730F2" w:rsidRDefault="007730F2" w:rsidP="004A7CAE">
      <w:pPr>
        <w:pBdr>
          <w:left w:val="none" w:sz="0" w:space="0" w:color="000000"/>
          <w:right w:val="none" w:sz="0" w:space="0" w:color="000000"/>
        </w:pBdr>
        <w:spacing w:before="240" w:after="0"/>
        <w:jc w:val="left"/>
        <w:rPr>
          <w:rFonts w:eastAsia="Arial" w:cs="Arial"/>
          <w:sz w:val="24"/>
          <w:szCs w:val="24"/>
        </w:rPr>
      </w:pPr>
      <w:r w:rsidRPr="007730F2">
        <w:rPr>
          <w:rFonts w:eastAsia="Arial" w:cs="Arial"/>
          <w:sz w:val="24"/>
          <w:szCs w:val="24"/>
        </w:rPr>
        <w:t>(příloha Etického kodexu MU)</w:t>
      </w:r>
    </w:p>
    <w:p w14:paraId="31531CA9" w14:textId="77777777" w:rsidR="007730F2" w:rsidRPr="007730F2" w:rsidRDefault="007730F2" w:rsidP="00C867D0">
      <w:pPr>
        <w:pBdr>
          <w:left w:val="none" w:sz="0" w:space="0" w:color="000000"/>
          <w:right w:val="none" w:sz="0" w:space="0" w:color="000000"/>
        </w:pBdr>
        <w:spacing w:after="0"/>
        <w:rPr>
          <w:rFonts w:eastAsia="Arial" w:cs="Arial"/>
          <w:sz w:val="22"/>
        </w:rPr>
      </w:pPr>
    </w:p>
    <w:p w14:paraId="5C7F5F00" w14:textId="0C2F6521" w:rsidR="007730F2" w:rsidRPr="007730F2" w:rsidRDefault="007730F2" w:rsidP="00F70CBE">
      <w:pPr>
        <w:pStyle w:val="Nadpis3"/>
        <w:rPr>
          <w:rFonts w:eastAsia="Arial"/>
        </w:rPr>
      </w:pPr>
      <w:r w:rsidRPr="007730F2">
        <w:rPr>
          <w:rFonts w:eastAsia="Arial"/>
        </w:rPr>
        <w:t>Střet zájmů</w:t>
      </w:r>
    </w:p>
    <w:p w14:paraId="65A4C290" w14:textId="7ED091D4" w:rsidR="007730F2" w:rsidRDefault="007730F2" w:rsidP="00D81067">
      <w:pPr>
        <w:pBdr>
          <w:left w:val="none" w:sz="0" w:space="0" w:color="000000"/>
          <w:right w:val="none" w:sz="0" w:space="0" w:color="000000"/>
        </w:pBdr>
        <w:spacing w:before="240" w:after="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Střetem zájmů rozumíme situaci, kdy více protichůdných zájmů dané osoby narušuje objektivitu jejího rozhodování nebo jednání. Typicky jde o střet mezi zájmem na vlastním prospěchu a povinnostmi vůči zaměstnavateli. Střet zájmů obvykle vede k ohrožení nestrannosti osoby či nestranného výkonu její funkce a následné možnosti vzniku neoprávněného prospěchu pro ni samotnou nebo pro osobu jí blízkou.</w:t>
      </w:r>
    </w:p>
    <w:p w14:paraId="381DEFA3" w14:textId="77777777" w:rsidR="00B275ED" w:rsidRDefault="00B275ED" w:rsidP="004A7CAE">
      <w:pPr>
        <w:pBdr>
          <w:left w:val="none" w:sz="0" w:space="0" w:color="000000"/>
          <w:right w:val="none" w:sz="0" w:space="0" w:color="000000"/>
        </w:pBdr>
        <w:spacing w:after="0"/>
        <w:rPr>
          <w:rFonts w:eastAsia="Arial" w:cs="Arial"/>
          <w:sz w:val="22"/>
        </w:rPr>
      </w:pPr>
    </w:p>
    <w:p w14:paraId="7CC8F962" w14:textId="52BF49E5" w:rsidR="007730F2" w:rsidRPr="007730F2" w:rsidRDefault="007730F2" w:rsidP="00F70CBE">
      <w:pPr>
        <w:pStyle w:val="Nadpis3"/>
        <w:rPr>
          <w:rFonts w:eastAsia="Arial"/>
        </w:rPr>
      </w:pPr>
      <w:r w:rsidRPr="007730F2">
        <w:rPr>
          <w:rFonts w:eastAsia="Arial"/>
        </w:rPr>
        <w:t>Mnohočetné vztahy</w:t>
      </w:r>
    </w:p>
    <w:p w14:paraId="45141418" w14:textId="5AFAC42E" w:rsidR="007730F2" w:rsidRDefault="007730F2" w:rsidP="00534D8C">
      <w:pPr>
        <w:pBdr>
          <w:left w:val="none" w:sz="0" w:space="0" w:color="000000"/>
          <w:right w:val="none" w:sz="0" w:space="0" w:color="000000"/>
        </w:pBdr>
        <w:spacing w:before="240" w:after="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Mnohočetnými vztahy rozumíme situace, kdy člověk ve vztahu ke druhé osobě zastává nejen profesní, ale i další roli, například v důsledku příbuzenství, romantického vztahu, osobního přátelství či nepřátelství nebo dalšího pracovněprávního vztahu mimo MU. Samy o sobě nejsou mnohočetné vztahy neetické, ale mohou se takovými stát, pokud ohrožují nestrannost osoby či její schopnost řádně plnit svou profesní roli nebo pokud vedou k poškozování či využívání druhé osoby. V takových případech můžeme mnohočetné vztahy chápat jako určitou formu střetu zájmů.</w:t>
      </w:r>
    </w:p>
    <w:p w14:paraId="27A5CAA0" w14:textId="77777777" w:rsidR="009269E9" w:rsidRDefault="009269E9" w:rsidP="00423800">
      <w:pPr>
        <w:pBdr>
          <w:left w:val="none" w:sz="0" w:space="0" w:color="000000"/>
          <w:right w:val="none" w:sz="0" w:space="0" w:color="000000"/>
        </w:pBdr>
        <w:spacing w:after="0"/>
        <w:rPr>
          <w:rFonts w:eastAsia="Arial" w:cs="Arial"/>
          <w:sz w:val="22"/>
        </w:rPr>
      </w:pPr>
    </w:p>
    <w:p w14:paraId="5E2D4AFF" w14:textId="6C943685" w:rsidR="007730F2" w:rsidRPr="007730F2" w:rsidRDefault="007730F2" w:rsidP="004A7CAE">
      <w:pPr>
        <w:pStyle w:val="Nadpis3"/>
        <w:rPr>
          <w:rFonts w:eastAsia="Arial"/>
        </w:rPr>
      </w:pPr>
      <w:r w:rsidRPr="007730F2">
        <w:rPr>
          <w:rFonts w:eastAsia="Arial"/>
        </w:rPr>
        <w:lastRenderedPageBreak/>
        <w:t>Fabrikace dat</w:t>
      </w:r>
    </w:p>
    <w:p w14:paraId="2B39A198" w14:textId="259476AE" w:rsidR="007730F2" w:rsidRDefault="007730F2" w:rsidP="00B275ED">
      <w:pPr>
        <w:pBdr>
          <w:left w:val="none" w:sz="0" w:space="0" w:color="000000"/>
          <w:right w:val="none" w:sz="0" w:space="0" w:color="000000"/>
        </w:pBdr>
        <w:spacing w:before="240" w:after="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Fabrikací dat rozumíme vytváření zcela fiktivních výzkumných dat, která nepocházejí ze skutečně provedeného výzkumu.</w:t>
      </w:r>
    </w:p>
    <w:p w14:paraId="62273066" w14:textId="77777777" w:rsidR="00B275ED" w:rsidRPr="007730F2" w:rsidRDefault="00B275ED" w:rsidP="00423800">
      <w:pPr>
        <w:pBdr>
          <w:left w:val="none" w:sz="0" w:space="0" w:color="000000"/>
          <w:right w:val="none" w:sz="0" w:space="0" w:color="000000"/>
        </w:pBdr>
        <w:spacing w:after="0"/>
        <w:rPr>
          <w:rFonts w:eastAsia="Arial" w:cs="Arial"/>
          <w:sz w:val="22"/>
        </w:rPr>
      </w:pPr>
    </w:p>
    <w:p w14:paraId="5CF90794" w14:textId="77777777" w:rsidR="007730F2" w:rsidRPr="007730F2" w:rsidRDefault="007730F2" w:rsidP="008C4EF9">
      <w:pPr>
        <w:pStyle w:val="Nadpis3"/>
        <w:rPr>
          <w:rFonts w:eastAsia="Arial"/>
        </w:rPr>
      </w:pPr>
      <w:r w:rsidRPr="007730F2">
        <w:rPr>
          <w:rFonts w:eastAsia="Arial"/>
        </w:rPr>
        <w:t>Falšování dat</w:t>
      </w:r>
    </w:p>
    <w:p w14:paraId="58A49DEB" w14:textId="0A8BB58B" w:rsidR="007730F2" w:rsidRPr="007730F2" w:rsidRDefault="007730F2" w:rsidP="008C4EF9">
      <w:pPr>
        <w:pBdr>
          <w:left w:val="none" w:sz="0" w:space="0" w:color="000000"/>
          <w:right w:val="none" w:sz="0" w:space="0" w:color="000000"/>
        </w:pBdr>
        <w:spacing w:before="240" w:after="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Falšováním dat rozumíme záměrnou manipulaci s reálnými výzkumnými daty s cílem získat žádoucí výsledky</w:t>
      </w:r>
      <w:r w:rsidR="008C4EF9">
        <w:rPr>
          <w:rFonts w:eastAsia="Arial" w:cs="Arial"/>
          <w:sz w:val="22"/>
        </w:rPr>
        <w:t>.</w:t>
      </w:r>
    </w:p>
    <w:p w14:paraId="3E4B2274" w14:textId="77777777" w:rsidR="007730F2" w:rsidRPr="007730F2" w:rsidRDefault="007730F2" w:rsidP="00423800">
      <w:pPr>
        <w:pBdr>
          <w:left w:val="none" w:sz="0" w:space="0" w:color="000000"/>
          <w:right w:val="none" w:sz="0" w:space="0" w:color="000000"/>
        </w:pBdr>
        <w:spacing w:after="0"/>
        <w:rPr>
          <w:rFonts w:eastAsia="Arial" w:cs="Arial"/>
          <w:sz w:val="22"/>
        </w:rPr>
      </w:pPr>
    </w:p>
    <w:p w14:paraId="63758D10" w14:textId="5AD723F8" w:rsidR="007730F2" w:rsidRPr="007730F2" w:rsidRDefault="007730F2" w:rsidP="008C4EF9">
      <w:pPr>
        <w:pStyle w:val="Nadpis3"/>
        <w:rPr>
          <w:rFonts w:eastAsia="Arial"/>
        </w:rPr>
      </w:pPr>
      <w:r w:rsidRPr="007730F2">
        <w:rPr>
          <w:rFonts w:eastAsia="Arial"/>
        </w:rPr>
        <w:t>Plagiátorství</w:t>
      </w:r>
    </w:p>
    <w:p w14:paraId="2FB17F3F" w14:textId="77777777" w:rsidR="007730F2" w:rsidRDefault="007730F2" w:rsidP="000C053B">
      <w:pPr>
        <w:pBdr>
          <w:left w:val="none" w:sz="0" w:space="0" w:color="000000"/>
          <w:right w:val="none" w:sz="0" w:space="0" w:color="000000"/>
        </w:pBdr>
        <w:spacing w:after="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Plagiátorstvím rozumíme využití myšlenek, obsahu, nebo struktury jiného díla bez řádného uvedení odkazu na zdroj tam, kde se očekává původní dílo.</w:t>
      </w:r>
    </w:p>
    <w:p w14:paraId="560B57A7" w14:textId="77777777" w:rsidR="00B275ED" w:rsidRPr="007730F2" w:rsidRDefault="00B275ED" w:rsidP="00423800">
      <w:pPr>
        <w:pBdr>
          <w:left w:val="none" w:sz="0" w:space="0" w:color="000000"/>
          <w:right w:val="none" w:sz="0" w:space="0" w:color="000000"/>
        </w:pBdr>
        <w:spacing w:after="0"/>
        <w:rPr>
          <w:rFonts w:eastAsia="Arial" w:cs="Arial"/>
          <w:sz w:val="22"/>
        </w:rPr>
      </w:pPr>
    </w:p>
    <w:p w14:paraId="52C7A0B4" w14:textId="7A7E502F" w:rsidR="007730F2" w:rsidRPr="007730F2" w:rsidRDefault="007730F2" w:rsidP="008C4EF9">
      <w:pPr>
        <w:pStyle w:val="Nadpis3"/>
        <w:rPr>
          <w:rFonts w:eastAsia="Arial"/>
        </w:rPr>
      </w:pPr>
      <w:r w:rsidRPr="007730F2">
        <w:rPr>
          <w:rFonts w:eastAsia="Arial"/>
        </w:rPr>
        <w:t>Publikační etika</w:t>
      </w:r>
    </w:p>
    <w:p w14:paraId="4F6D0882" w14:textId="4BFBAB8D" w:rsidR="007730F2" w:rsidRPr="007730F2" w:rsidRDefault="007730F2" w:rsidP="009C0AF9">
      <w:pPr>
        <w:pBdr>
          <w:left w:val="none" w:sz="0" w:space="0" w:color="000000"/>
          <w:right w:val="none" w:sz="0" w:space="0" w:color="000000"/>
        </w:pBdr>
        <w:spacing w:before="240" w:after="240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Publikační etikou rozumíme soubor pravidel, která regulují proces zveřejňování výsledků vědecké práce. Týká se jak autorů, tak editorů a recenzentů</w:t>
      </w:r>
      <w:r w:rsidR="00E9018E">
        <w:rPr>
          <w:rFonts w:eastAsia="Arial" w:cs="Arial"/>
          <w:sz w:val="22"/>
        </w:rPr>
        <w:t>,</w:t>
      </w:r>
      <w:r w:rsidRPr="007730F2">
        <w:rPr>
          <w:rFonts w:eastAsia="Arial" w:cs="Arial"/>
          <w:sz w:val="22"/>
        </w:rPr>
        <w:t xml:space="preserve"> a jejím cílem je předcházet například následujícím problémům:</w:t>
      </w:r>
    </w:p>
    <w:p w14:paraId="24EC4B61" w14:textId="77777777" w:rsidR="007730F2" w:rsidRPr="007730F2" w:rsidRDefault="007730F2" w:rsidP="00E9018E">
      <w:pPr>
        <w:numPr>
          <w:ilvl w:val="0"/>
          <w:numId w:val="43"/>
        </w:numPr>
        <w:spacing w:before="240" w:after="0"/>
        <w:jc w:val="left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paralelní zaslání téhož článku do několika různých odborných časopisů bez vědomí editorů</w:t>
      </w:r>
    </w:p>
    <w:p w14:paraId="18148E26" w14:textId="77777777" w:rsidR="007730F2" w:rsidRPr="007730F2" w:rsidRDefault="007730F2" w:rsidP="00E9018E">
      <w:pPr>
        <w:numPr>
          <w:ilvl w:val="0"/>
          <w:numId w:val="43"/>
        </w:numPr>
        <w:spacing w:after="0"/>
        <w:jc w:val="left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fiktivní či nezasloužené spoluautorství</w:t>
      </w:r>
    </w:p>
    <w:p w14:paraId="679E0D56" w14:textId="77777777" w:rsidR="007730F2" w:rsidRPr="007730F2" w:rsidRDefault="007730F2" w:rsidP="00E9018E">
      <w:pPr>
        <w:numPr>
          <w:ilvl w:val="0"/>
          <w:numId w:val="43"/>
        </w:numPr>
        <w:spacing w:after="0"/>
        <w:jc w:val="left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 xml:space="preserve">nekorektně vyžádaná citace, např. v rámci praxe tzv. citačních bratrstev nebo umělého zvyšování </w:t>
      </w:r>
      <w:proofErr w:type="spellStart"/>
      <w:r w:rsidRPr="007730F2">
        <w:rPr>
          <w:rFonts w:eastAsia="Arial" w:cs="Arial"/>
          <w:sz w:val="22"/>
        </w:rPr>
        <w:t>scientometrických</w:t>
      </w:r>
      <w:proofErr w:type="spellEnd"/>
      <w:r w:rsidRPr="007730F2">
        <w:rPr>
          <w:rFonts w:eastAsia="Arial" w:cs="Arial"/>
          <w:sz w:val="22"/>
        </w:rPr>
        <w:t xml:space="preserve"> ukazatelů</w:t>
      </w:r>
    </w:p>
    <w:p w14:paraId="35728BA9" w14:textId="77777777" w:rsidR="007730F2" w:rsidRPr="007730F2" w:rsidRDefault="007730F2" w:rsidP="00E9018E">
      <w:pPr>
        <w:numPr>
          <w:ilvl w:val="0"/>
          <w:numId w:val="43"/>
        </w:numPr>
        <w:spacing w:after="0"/>
        <w:jc w:val="left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 xml:space="preserve">různé formy plagiátorství či </w:t>
      </w:r>
      <w:proofErr w:type="spellStart"/>
      <w:r w:rsidRPr="007730F2">
        <w:rPr>
          <w:rFonts w:eastAsia="Arial" w:cs="Arial"/>
          <w:sz w:val="22"/>
        </w:rPr>
        <w:t>autoplagiátorství</w:t>
      </w:r>
      <w:proofErr w:type="spellEnd"/>
    </w:p>
    <w:p w14:paraId="0664B00F" w14:textId="77777777" w:rsidR="007730F2" w:rsidRPr="007730F2" w:rsidRDefault="007730F2" w:rsidP="00E9018E">
      <w:pPr>
        <w:numPr>
          <w:ilvl w:val="0"/>
          <w:numId w:val="43"/>
        </w:numPr>
        <w:spacing w:after="0"/>
        <w:jc w:val="left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porušení důvěrnosti, objektivity a anonymity recenzního řízení</w:t>
      </w:r>
    </w:p>
    <w:p w14:paraId="5FC2E4DF" w14:textId="77777777" w:rsidR="007730F2" w:rsidRPr="007730F2" w:rsidRDefault="007730F2" w:rsidP="00E9018E">
      <w:pPr>
        <w:numPr>
          <w:ilvl w:val="0"/>
          <w:numId w:val="43"/>
        </w:numPr>
        <w:spacing w:after="0"/>
        <w:jc w:val="left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urážení autora či recenzenta během recenzního procesu</w:t>
      </w:r>
    </w:p>
    <w:p w14:paraId="52D32C68" w14:textId="10F11891" w:rsidR="007730F2" w:rsidRPr="007730F2" w:rsidRDefault="007730F2" w:rsidP="00E9018E">
      <w:pPr>
        <w:numPr>
          <w:ilvl w:val="0"/>
          <w:numId w:val="43"/>
        </w:numPr>
        <w:spacing w:after="0"/>
        <w:jc w:val="left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bezdůvodné prodlužování recenzního řízení</w:t>
      </w:r>
    </w:p>
    <w:p w14:paraId="0A5B731E" w14:textId="0C482C13" w:rsidR="007730F2" w:rsidRPr="007730F2" w:rsidRDefault="007730F2" w:rsidP="00E9018E">
      <w:pPr>
        <w:numPr>
          <w:ilvl w:val="0"/>
          <w:numId w:val="43"/>
        </w:numPr>
        <w:spacing w:after="240"/>
        <w:jc w:val="left"/>
        <w:rPr>
          <w:rFonts w:eastAsia="Arial" w:cs="Arial"/>
          <w:sz w:val="22"/>
        </w:rPr>
      </w:pPr>
      <w:r w:rsidRPr="007730F2">
        <w:rPr>
          <w:rFonts w:eastAsia="Arial" w:cs="Arial"/>
          <w:sz w:val="22"/>
        </w:rPr>
        <w:t>podvodné vykazování projektů, resp. grantů v publikacích nebo jiných výstupech výzkumné činnosti</w:t>
      </w:r>
      <w:r w:rsidR="00D50C23">
        <w:rPr>
          <w:rFonts w:eastAsia="Arial" w:cs="Arial"/>
          <w:sz w:val="22"/>
        </w:rPr>
        <w:t>.</w:t>
      </w:r>
    </w:p>
    <w:sectPr w:rsidR="007730F2" w:rsidRPr="007730F2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6F7D" w14:textId="77777777" w:rsidR="00EB2BC8" w:rsidRDefault="00EB2BC8" w:rsidP="0036679C">
      <w:r>
        <w:separator/>
      </w:r>
    </w:p>
    <w:p w14:paraId="590FCB67" w14:textId="77777777" w:rsidR="00EB2BC8" w:rsidRDefault="00EB2BC8"/>
  </w:endnote>
  <w:endnote w:type="continuationSeparator" w:id="0">
    <w:p w14:paraId="31A3E738" w14:textId="77777777" w:rsidR="00EB2BC8" w:rsidRDefault="00EB2BC8" w:rsidP="0036679C">
      <w:r>
        <w:continuationSeparator/>
      </w:r>
    </w:p>
    <w:p w14:paraId="77EA26C8" w14:textId="77777777" w:rsidR="00EB2BC8" w:rsidRDefault="00EB2BC8"/>
  </w:endnote>
  <w:endnote w:type="continuationNotice" w:id="1">
    <w:p w14:paraId="395A596D" w14:textId="77777777" w:rsidR="00EB2BC8" w:rsidRDefault="00EB2BC8" w:rsidP="0036679C"/>
    <w:p w14:paraId="5A257AD8" w14:textId="77777777" w:rsidR="00EB2BC8" w:rsidRDefault="00EB2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9047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4F361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508E2" w14:textId="77777777" w:rsidR="00EB2BC8" w:rsidRPr="00A510E1" w:rsidRDefault="00EB2BC8" w:rsidP="0036679C">
      <w:r w:rsidRPr="00A510E1">
        <w:separator/>
      </w:r>
    </w:p>
  </w:footnote>
  <w:footnote w:type="continuationSeparator" w:id="0">
    <w:p w14:paraId="6188C6F8" w14:textId="77777777" w:rsidR="00EB2BC8" w:rsidRDefault="00EB2BC8" w:rsidP="0036679C">
      <w:r>
        <w:continuationSeparator/>
      </w:r>
    </w:p>
    <w:p w14:paraId="57460A95" w14:textId="77777777" w:rsidR="00EB2BC8" w:rsidRDefault="00EB2BC8"/>
  </w:footnote>
  <w:footnote w:type="continuationNotice" w:id="1">
    <w:p w14:paraId="642C0A8D" w14:textId="77777777" w:rsidR="00EB2BC8" w:rsidRDefault="00EB2BC8" w:rsidP="0036679C"/>
    <w:p w14:paraId="089DBFFB" w14:textId="77777777" w:rsidR="00EB2BC8" w:rsidRDefault="00EB2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623A1" w14:textId="77777777" w:rsidR="00D03DE5" w:rsidRDefault="001B28E1">
    <w:pPr>
      <w:pStyle w:val="Zhlav"/>
    </w:pPr>
    <w:r>
      <w:rPr>
        <w:noProof/>
      </w:rPr>
      <w:drawing>
        <wp:anchor distT="0" distB="431800" distL="114300" distR="114300" simplePos="0" relativeHeight="251658240" behindDoc="1" locked="1" layoutInCell="1" allowOverlap="1" wp14:anchorId="687AA797" wp14:editId="447C3834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04" type="#_x0000_t75" style="width:11.25pt;height:11.2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55ECA"/>
    <w:multiLevelType w:val="multilevel"/>
    <w:tmpl w:val="7E087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C0E98"/>
    <w:multiLevelType w:val="hybridMultilevel"/>
    <w:tmpl w:val="2DE05EAE"/>
    <w:lvl w:ilvl="0" w:tplc="590CB9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14A0D"/>
    <w:multiLevelType w:val="multilevel"/>
    <w:tmpl w:val="4D261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0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1471289997">
    <w:abstractNumId w:val="21"/>
  </w:num>
  <w:num w:numId="2" w16cid:durableId="1015813632">
    <w:abstractNumId w:val="6"/>
  </w:num>
  <w:num w:numId="3" w16cid:durableId="749347015">
    <w:abstractNumId w:val="3"/>
  </w:num>
  <w:num w:numId="4" w16cid:durableId="813838717">
    <w:abstractNumId w:val="8"/>
  </w:num>
  <w:num w:numId="5" w16cid:durableId="1762407843">
    <w:abstractNumId w:val="17"/>
  </w:num>
  <w:num w:numId="6" w16cid:durableId="369885373">
    <w:abstractNumId w:val="28"/>
  </w:num>
  <w:num w:numId="7" w16cid:durableId="1533768399">
    <w:abstractNumId w:val="14"/>
  </w:num>
  <w:num w:numId="8" w16cid:durableId="1925648560">
    <w:abstractNumId w:val="26"/>
  </w:num>
  <w:num w:numId="9" w16cid:durableId="599533061">
    <w:abstractNumId w:val="12"/>
  </w:num>
  <w:num w:numId="10" w16cid:durableId="543444284">
    <w:abstractNumId w:val="25"/>
  </w:num>
  <w:num w:numId="11" w16cid:durableId="797576002">
    <w:abstractNumId w:val="24"/>
  </w:num>
  <w:num w:numId="12" w16cid:durableId="1024525721">
    <w:abstractNumId w:val="27"/>
  </w:num>
  <w:num w:numId="13" w16cid:durableId="736780785">
    <w:abstractNumId w:val="4"/>
  </w:num>
  <w:num w:numId="14" w16cid:durableId="574054045">
    <w:abstractNumId w:val="32"/>
  </w:num>
  <w:num w:numId="15" w16cid:durableId="532114229">
    <w:abstractNumId w:val="35"/>
  </w:num>
  <w:num w:numId="16" w16cid:durableId="961156151">
    <w:abstractNumId w:val="23"/>
  </w:num>
  <w:num w:numId="17" w16cid:durableId="791283883">
    <w:abstractNumId w:val="7"/>
  </w:num>
  <w:num w:numId="18" w16cid:durableId="331765767">
    <w:abstractNumId w:val="31"/>
  </w:num>
  <w:num w:numId="19" w16cid:durableId="1830051186">
    <w:abstractNumId w:val="1"/>
  </w:num>
  <w:num w:numId="20" w16cid:durableId="1061057058">
    <w:abstractNumId w:val="34"/>
  </w:num>
  <w:num w:numId="21" w16cid:durableId="876166920">
    <w:abstractNumId w:val="30"/>
  </w:num>
  <w:num w:numId="22" w16cid:durableId="1208571499">
    <w:abstractNumId w:val="0"/>
  </w:num>
  <w:num w:numId="23" w16cid:durableId="1857037615">
    <w:abstractNumId w:val="22"/>
  </w:num>
  <w:num w:numId="24" w16cid:durableId="1438520600">
    <w:abstractNumId w:val="13"/>
  </w:num>
  <w:num w:numId="25" w16cid:durableId="731542944">
    <w:abstractNumId w:val="29"/>
  </w:num>
  <w:num w:numId="26" w16cid:durableId="2050492343">
    <w:abstractNumId w:val="9"/>
  </w:num>
  <w:num w:numId="27" w16cid:durableId="1662074063">
    <w:abstractNumId w:val="16"/>
  </w:num>
  <w:num w:numId="28" w16cid:durableId="901714120">
    <w:abstractNumId w:val="11"/>
  </w:num>
  <w:num w:numId="29" w16cid:durableId="739131615">
    <w:abstractNumId w:val="2"/>
  </w:num>
  <w:num w:numId="30" w16cid:durableId="119350759">
    <w:abstractNumId w:val="33"/>
  </w:num>
  <w:num w:numId="31" w16cid:durableId="79454632">
    <w:abstractNumId w:val="5"/>
  </w:num>
  <w:num w:numId="32" w16cid:durableId="390886528">
    <w:abstractNumId w:val="5"/>
  </w:num>
  <w:num w:numId="33" w16cid:durableId="1891645159">
    <w:abstractNumId w:val="5"/>
  </w:num>
  <w:num w:numId="34" w16cid:durableId="2110465632">
    <w:abstractNumId w:val="5"/>
  </w:num>
  <w:num w:numId="35" w16cid:durableId="669062479">
    <w:abstractNumId w:val="36"/>
  </w:num>
  <w:num w:numId="36" w16cid:durableId="1104619359">
    <w:abstractNumId w:val="20"/>
  </w:num>
  <w:num w:numId="37" w16cid:durableId="691764204">
    <w:abstractNumId w:val="19"/>
  </w:num>
  <w:num w:numId="38" w16cid:durableId="7573364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6529056">
    <w:abstractNumId w:val="20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2105299291">
    <w:abstractNumId w:val="20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 w16cid:durableId="505436321">
    <w:abstractNumId w:val="18"/>
  </w:num>
  <w:num w:numId="42" w16cid:durableId="869607199">
    <w:abstractNumId w:val="10"/>
  </w:num>
  <w:num w:numId="43" w16cid:durableId="6261584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46"/>
    <w:rsid w:val="000005DA"/>
    <w:rsid w:val="000007A2"/>
    <w:rsid w:val="00000B42"/>
    <w:rsid w:val="00000ED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0768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053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1405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131"/>
    <w:rsid w:val="0016251E"/>
    <w:rsid w:val="00162523"/>
    <w:rsid w:val="00165CAF"/>
    <w:rsid w:val="00170FB8"/>
    <w:rsid w:val="00171997"/>
    <w:rsid w:val="001757C2"/>
    <w:rsid w:val="00180AB7"/>
    <w:rsid w:val="001814C6"/>
    <w:rsid w:val="00181880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5E9F"/>
    <w:rsid w:val="001B648A"/>
    <w:rsid w:val="001B6C4B"/>
    <w:rsid w:val="001C02A8"/>
    <w:rsid w:val="001C592D"/>
    <w:rsid w:val="001C59BA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65A2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37C6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1801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16621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06912"/>
    <w:rsid w:val="004120DC"/>
    <w:rsid w:val="00412F07"/>
    <w:rsid w:val="00414F2D"/>
    <w:rsid w:val="00415741"/>
    <w:rsid w:val="00416DBB"/>
    <w:rsid w:val="004222AD"/>
    <w:rsid w:val="00423800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2D7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40A2"/>
    <w:rsid w:val="00475A50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A7CAE"/>
    <w:rsid w:val="004B3B68"/>
    <w:rsid w:val="004B49D2"/>
    <w:rsid w:val="004B6F72"/>
    <w:rsid w:val="004B7370"/>
    <w:rsid w:val="004B7C7A"/>
    <w:rsid w:val="004C28D8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3A46"/>
    <w:rsid w:val="00506EA1"/>
    <w:rsid w:val="005127AC"/>
    <w:rsid w:val="00513675"/>
    <w:rsid w:val="0051695E"/>
    <w:rsid w:val="0052111D"/>
    <w:rsid w:val="00525D4C"/>
    <w:rsid w:val="00526654"/>
    <w:rsid w:val="00526986"/>
    <w:rsid w:val="005269D4"/>
    <w:rsid w:val="00527261"/>
    <w:rsid w:val="00533060"/>
    <w:rsid w:val="005331F7"/>
    <w:rsid w:val="00534D8C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303C"/>
    <w:rsid w:val="00564260"/>
    <w:rsid w:val="00564B67"/>
    <w:rsid w:val="0056575F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0AF0"/>
    <w:rsid w:val="005F1508"/>
    <w:rsid w:val="005F2147"/>
    <w:rsid w:val="005F2CF5"/>
    <w:rsid w:val="005F3A4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18A3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279B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D5D3B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3F4F"/>
    <w:rsid w:val="00705BA1"/>
    <w:rsid w:val="0070767B"/>
    <w:rsid w:val="007141B5"/>
    <w:rsid w:val="007148BE"/>
    <w:rsid w:val="00714D35"/>
    <w:rsid w:val="00720712"/>
    <w:rsid w:val="00720831"/>
    <w:rsid w:val="0072538C"/>
    <w:rsid w:val="00727C56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30F2"/>
    <w:rsid w:val="00775FD8"/>
    <w:rsid w:val="007814D5"/>
    <w:rsid w:val="00781A00"/>
    <w:rsid w:val="00782F71"/>
    <w:rsid w:val="00784BBD"/>
    <w:rsid w:val="007971F1"/>
    <w:rsid w:val="00797792"/>
    <w:rsid w:val="007A0031"/>
    <w:rsid w:val="007A0E7F"/>
    <w:rsid w:val="007A62F5"/>
    <w:rsid w:val="007A6648"/>
    <w:rsid w:val="007A7F1C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3B0B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A6A14"/>
    <w:rsid w:val="008B08F5"/>
    <w:rsid w:val="008B105E"/>
    <w:rsid w:val="008B50D4"/>
    <w:rsid w:val="008C06F7"/>
    <w:rsid w:val="008C28ED"/>
    <w:rsid w:val="008C2C63"/>
    <w:rsid w:val="008C37E8"/>
    <w:rsid w:val="008C4EF9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0B2E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269E9"/>
    <w:rsid w:val="009301A3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0B9E"/>
    <w:rsid w:val="0097145A"/>
    <w:rsid w:val="009725F5"/>
    <w:rsid w:val="009727FB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B67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AF9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61"/>
    <w:rsid w:val="009F6AE1"/>
    <w:rsid w:val="009F72DB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2D24"/>
    <w:rsid w:val="00A338B5"/>
    <w:rsid w:val="00A34141"/>
    <w:rsid w:val="00A345B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275ED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20B"/>
    <w:rsid w:val="00B617F7"/>
    <w:rsid w:val="00B62C46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29E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4770F"/>
    <w:rsid w:val="00C51F2F"/>
    <w:rsid w:val="00C53E42"/>
    <w:rsid w:val="00C54775"/>
    <w:rsid w:val="00C56A0C"/>
    <w:rsid w:val="00C601C1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867D0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0C23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26FB"/>
    <w:rsid w:val="00D738D8"/>
    <w:rsid w:val="00D73BF5"/>
    <w:rsid w:val="00D7487C"/>
    <w:rsid w:val="00D77F27"/>
    <w:rsid w:val="00D80A96"/>
    <w:rsid w:val="00D81067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3A6B"/>
    <w:rsid w:val="00E0401A"/>
    <w:rsid w:val="00E04232"/>
    <w:rsid w:val="00E05ACD"/>
    <w:rsid w:val="00E06167"/>
    <w:rsid w:val="00E0735F"/>
    <w:rsid w:val="00E12CAB"/>
    <w:rsid w:val="00E134C7"/>
    <w:rsid w:val="00E13A39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56F80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018E"/>
    <w:rsid w:val="00E92143"/>
    <w:rsid w:val="00E925BB"/>
    <w:rsid w:val="00E9288A"/>
    <w:rsid w:val="00E92A57"/>
    <w:rsid w:val="00E93422"/>
    <w:rsid w:val="00EA3BCA"/>
    <w:rsid w:val="00EA60FF"/>
    <w:rsid w:val="00EB1531"/>
    <w:rsid w:val="00EB1730"/>
    <w:rsid w:val="00EB2BC8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722D"/>
    <w:rsid w:val="00F01CF4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18D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66CC4"/>
    <w:rsid w:val="00F704F7"/>
    <w:rsid w:val="00F70CBE"/>
    <w:rsid w:val="00F70F8C"/>
    <w:rsid w:val="00F71A6F"/>
    <w:rsid w:val="00F71E23"/>
    <w:rsid w:val="00F74AF0"/>
    <w:rsid w:val="00F752AB"/>
    <w:rsid w:val="00F774E7"/>
    <w:rsid w:val="00F77ECA"/>
    <w:rsid w:val="00F80D92"/>
    <w:rsid w:val="00F836D7"/>
    <w:rsid w:val="00F84216"/>
    <w:rsid w:val="00F856BF"/>
    <w:rsid w:val="00F85B7E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E0BAA0"/>
  <w15:docId w15:val="{3D27D330-E852-491D-BC85-15ED07FD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MicrosoftEdgeDownloads\fe2c5b66-356e-40cb-9c2d-82b546934450\muni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0BBAA-3386-403B-ACF1-1EC5BF017C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muni_hlavickovy_papir_cz_barva.dotx</Template>
  <TotalTime>58</TotalTime>
  <Pages>5</Pages>
  <Words>1525</Words>
  <Characters>9001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Zichová</dc:creator>
  <cp:lastModifiedBy>Emilie Zichová</cp:lastModifiedBy>
  <cp:revision>56</cp:revision>
  <cp:lastPrinted>2020-01-04T17:35:00Z</cp:lastPrinted>
  <dcterms:created xsi:type="dcterms:W3CDTF">2024-06-12T13:13:00Z</dcterms:created>
  <dcterms:modified xsi:type="dcterms:W3CDTF">2024-06-12T15:16:00Z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