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4FA" w:rsidRDefault="00A674FA" w:rsidP="00A674FA">
      <w:pPr>
        <w:ind w:left="5664"/>
        <w:rPr>
          <w:rFonts w:cs="Arial"/>
        </w:rPr>
      </w:pPr>
      <w:r>
        <w:rPr>
          <w:rFonts w:cs="Arial"/>
        </w:rPr>
        <w:t xml:space="preserve">         </w:t>
      </w:r>
    </w:p>
    <w:p w:rsidR="00A674FA" w:rsidRDefault="00A674FA" w:rsidP="00A674FA">
      <w:pPr>
        <w:ind w:left="5664"/>
        <w:jc w:val="right"/>
        <w:rPr>
          <w:rFonts w:asciiTheme="minorHAnsi" w:hAnsiTheme="minorHAnsi"/>
          <w:b/>
          <w:sz w:val="28"/>
          <w:szCs w:val="28"/>
        </w:rPr>
      </w:pPr>
      <w:r>
        <w:rPr>
          <w:rFonts w:cs="Arial"/>
        </w:rPr>
        <w:t xml:space="preserve">      </w:t>
      </w:r>
      <w:r w:rsidRPr="00BD78FA">
        <w:rPr>
          <w:rFonts w:cs="Arial"/>
        </w:rPr>
        <w:t>Tisková zpráva, Brno, 12. září 2014</w:t>
      </w:r>
    </w:p>
    <w:p w:rsidR="00A674FA" w:rsidRPr="009D6725" w:rsidRDefault="00A674FA" w:rsidP="00A674FA">
      <w:pPr>
        <w:rPr>
          <w:rFonts w:asciiTheme="minorHAnsi" w:hAnsiTheme="minorHAnsi"/>
          <w:b/>
          <w:sz w:val="26"/>
          <w:szCs w:val="26"/>
        </w:rPr>
      </w:pPr>
      <w:r w:rsidRPr="009D6725">
        <w:rPr>
          <w:rFonts w:asciiTheme="minorHAnsi" w:hAnsiTheme="minorHAnsi"/>
          <w:b/>
          <w:sz w:val="28"/>
          <w:szCs w:val="28"/>
        </w:rPr>
        <w:t xml:space="preserve">Nové přístrojové vybavení v institutu CEITEC rozšíří výzkum mozku   </w:t>
      </w:r>
    </w:p>
    <w:p w:rsidR="00A674FA" w:rsidRPr="009D6725" w:rsidRDefault="00A674FA" w:rsidP="00A674FA">
      <w:pPr>
        <w:rPr>
          <w:rFonts w:asciiTheme="minorHAnsi" w:hAnsiTheme="minorHAnsi"/>
          <w:b/>
        </w:rPr>
      </w:pPr>
      <w:r w:rsidRPr="009D6725">
        <w:rPr>
          <w:rFonts w:asciiTheme="minorHAnsi" w:hAnsiTheme="minorHAnsi"/>
          <w:b/>
        </w:rPr>
        <w:t>Odborníci na výzkum mozku</w:t>
      </w:r>
      <w:r>
        <w:rPr>
          <w:rFonts w:asciiTheme="minorHAnsi" w:hAnsiTheme="minorHAnsi"/>
          <w:b/>
        </w:rPr>
        <w:t xml:space="preserve"> a lidské mysli </w:t>
      </w:r>
      <w:r w:rsidRPr="009D6725">
        <w:rPr>
          <w:rFonts w:asciiTheme="minorHAnsi" w:hAnsiTheme="minorHAnsi"/>
          <w:b/>
        </w:rPr>
        <w:t>mají nově k dispozici unikátní EEG systém, který jim umožňuje sledovat elektrickou aktivitu mozku. Přístroj od společnosti EGI má 256 kanálů, které odpovídají kontaktům rozmístěným po povrchu hlavy člověka. Z naměřených dat mohou vědci určit zdroje elektrické aktivity v mozkové kůře a pomocí dalších výpočtů také zkoumat vztahy mezi jednotlivými oblastmi mozku</w:t>
      </w:r>
      <w:r>
        <w:rPr>
          <w:rFonts w:asciiTheme="minorHAnsi" w:hAnsiTheme="minorHAnsi"/>
          <w:b/>
        </w:rPr>
        <w:t xml:space="preserve"> a porovnat je</w:t>
      </w:r>
      <w:r w:rsidRPr="009D6725">
        <w:rPr>
          <w:rFonts w:asciiTheme="minorHAnsi" w:hAnsiTheme="minorHAnsi"/>
          <w:b/>
        </w:rPr>
        <w:t xml:space="preserve"> u nemocných a zdravých lidí nebo při různých činnostech. </w:t>
      </w:r>
    </w:p>
    <w:p w:rsidR="00A674FA" w:rsidRDefault="00A674FA" w:rsidP="00A674FA">
      <w:pPr>
        <w:rPr>
          <w:rFonts w:asciiTheme="minorHAnsi" w:hAnsiTheme="minorHAnsi"/>
        </w:rPr>
      </w:pPr>
      <w:r w:rsidRPr="009D6725">
        <w:rPr>
          <w:rFonts w:asciiTheme="minorHAnsi" w:hAnsiTheme="minorHAnsi"/>
          <w:i/>
        </w:rPr>
        <w:t xml:space="preserve">„Velkou výhodou systému je možnost </w:t>
      </w:r>
      <w:r>
        <w:rPr>
          <w:rFonts w:asciiTheme="minorHAnsi" w:hAnsiTheme="minorHAnsi"/>
          <w:i/>
        </w:rPr>
        <w:t>snímá</w:t>
      </w:r>
      <w:r w:rsidRPr="009D6725">
        <w:rPr>
          <w:rFonts w:asciiTheme="minorHAnsi" w:hAnsiTheme="minorHAnsi"/>
          <w:i/>
        </w:rPr>
        <w:t xml:space="preserve">ní elektrické aktivity </w:t>
      </w:r>
      <w:r>
        <w:rPr>
          <w:rFonts w:asciiTheme="minorHAnsi" w:hAnsiTheme="minorHAnsi"/>
          <w:i/>
        </w:rPr>
        <w:t xml:space="preserve">mozku </w:t>
      </w:r>
      <w:r w:rsidRPr="009D6725">
        <w:rPr>
          <w:rFonts w:asciiTheme="minorHAnsi" w:hAnsiTheme="minorHAnsi"/>
          <w:i/>
        </w:rPr>
        <w:t>při současném měření v MR tomografu, který je schopen zaznamenat např</w:t>
      </w:r>
      <w:r>
        <w:rPr>
          <w:rFonts w:asciiTheme="minorHAnsi" w:hAnsiTheme="minorHAnsi"/>
          <w:i/>
        </w:rPr>
        <w:t>íklad</w:t>
      </w:r>
      <w:r w:rsidRPr="009D6725">
        <w:rPr>
          <w:rFonts w:asciiTheme="minorHAnsi" w:hAnsiTheme="minorHAnsi"/>
          <w:i/>
        </w:rPr>
        <w:t xml:space="preserve"> změny prokrvení různých částí mozku během prováděných úkonů</w:t>
      </w:r>
      <w:r>
        <w:rPr>
          <w:rFonts w:asciiTheme="minorHAnsi" w:hAnsiTheme="minorHAnsi"/>
          <w:i/>
        </w:rPr>
        <w:t xml:space="preserve">,“ </w:t>
      </w:r>
      <w:r>
        <w:rPr>
          <w:rFonts w:asciiTheme="minorHAnsi" w:hAnsiTheme="minorHAnsi"/>
        </w:rPr>
        <w:t xml:space="preserve">řekl vedoucí programu Výzkum mozku a lidské mysli Ivan Rektor. </w:t>
      </w:r>
      <w:r w:rsidRPr="009D6725">
        <w:rPr>
          <w:rFonts w:asciiTheme="minorHAnsi" w:hAnsiTheme="minorHAnsi"/>
        </w:rPr>
        <w:t xml:space="preserve">Propojení obou vyšetření tak umožňuje ucelenější sledování mozkové aktivity, </w:t>
      </w:r>
      <w:r>
        <w:rPr>
          <w:rFonts w:asciiTheme="minorHAnsi" w:hAnsiTheme="minorHAnsi"/>
        </w:rPr>
        <w:t>při němž</w:t>
      </w:r>
      <w:r w:rsidRPr="009D6725">
        <w:rPr>
          <w:rFonts w:asciiTheme="minorHAnsi" w:hAnsiTheme="minorHAnsi"/>
        </w:rPr>
        <w:t xml:space="preserve"> je využito vysokého prostorového rozlišení MR tomografu a časového rozlišení EEG. </w:t>
      </w:r>
    </w:p>
    <w:p w:rsidR="00A674FA" w:rsidRPr="004432DB" w:rsidRDefault="00A674FA" w:rsidP="00A674FA">
      <w:pPr>
        <w:rPr>
          <w:rFonts w:asciiTheme="minorHAnsi" w:hAnsiTheme="minorHAnsi"/>
        </w:rPr>
      </w:pPr>
      <w:r w:rsidRPr="009D6725">
        <w:rPr>
          <w:rFonts w:asciiTheme="minorHAnsi" w:hAnsiTheme="minorHAnsi"/>
        </w:rPr>
        <w:t xml:space="preserve">Přístroj odborníci využívají k širokému spektru výzkumných aktivit, mezi které patří například výzkum epilepsie, </w:t>
      </w:r>
      <w:proofErr w:type="spellStart"/>
      <w:r w:rsidRPr="009D6725">
        <w:rPr>
          <w:rFonts w:asciiTheme="minorHAnsi" w:hAnsiTheme="minorHAnsi"/>
        </w:rPr>
        <w:t>neurodegenerativních</w:t>
      </w:r>
      <w:proofErr w:type="spellEnd"/>
      <w:r w:rsidRPr="009D6725">
        <w:rPr>
          <w:rFonts w:asciiTheme="minorHAnsi" w:hAnsiTheme="minorHAnsi"/>
        </w:rPr>
        <w:t xml:space="preserve"> onemocnění jako Alzheimerova či Parkinsonova choroba, schizofrenie, ale i k obecnému pochopení funkční organizace mozku, studiu behaviorálních a sociálních aspektů a v neposlední řadě k metodickému výzkumu v oblasti měření a zpracování elektrické aktivity mozku.</w:t>
      </w:r>
      <w:r>
        <w:rPr>
          <w:rFonts w:asciiTheme="minorHAnsi" w:hAnsiTheme="minorHAnsi"/>
        </w:rPr>
        <w:t xml:space="preserve"> „Cílem v této fázi výzkumu není odhalit příčiny nemocí, ale podrobně prostudovat a popsat mechanismy, které vedou k jejich vzniku a projevům. Díky tomu pak bude možné zlepšit léčbu,“ doplnil Ivan Rektor.            </w:t>
      </w:r>
    </w:p>
    <w:p w:rsidR="00A674FA" w:rsidRDefault="00A674FA" w:rsidP="00A674FA">
      <w:pPr>
        <w:spacing w:line="240" w:lineRule="auto"/>
        <w:rPr>
          <w:sz w:val="20"/>
          <w:szCs w:val="20"/>
        </w:rPr>
      </w:pPr>
      <w:bookmarkStart w:id="0" w:name="_GoBack"/>
      <w:bookmarkEnd w:id="0"/>
    </w:p>
    <w:p w:rsidR="00A674FA" w:rsidRDefault="00A674FA" w:rsidP="00A674FA">
      <w:pPr>
        <w:spacing w:line="240" w:lineRule="auto"/>
        <w:rPr>
          <w:sz w:val="20"/>
          <w:szCs w:val="20"/>
        </w:rPr>
      </w:pPr>
      <w:r w:rsidRPr="000E668C">
        <w:rPr>
          <w:sz w:val="20"/>
          <w:szCs w:val="20"/>
        </w:rPr>
        <w:t>Kontakt: Tereza Fojtová,</w:t>
      </w:r>
      <w:r>
        <w:rPr>
          <w:sz w:val="20"/>
          <w:szCs w:val="20"/>
        </w:rPr>
        <w:t xml:space="preserve"> </w:t>
      </w:r>
      <w:r w:rsidRPr="000E668C">
        <w:rPr>
          <w:sz w:val="20"/>
          <w:szCs w:val="20"/>
        </w:rPr>
        <w:t>tel: 549 49 49 49, mobil: 724</w:t>
      </w:r>
      <w:r>
        <w:rPr>
          <w:sz w:val="20"/>
          <w:szCs w:val="20"/>
        </w:rPr>
        <w:t> </w:t>
      </w:r>
      <w:r w:rsidRPr="000E668C">
        <w:rPr>
          <w:sz w:val="20"/>
          <w:szCs w:val="20"/>
        </w:rPr>
        <w:t>517</w:t>
      </w:r>
      <w:r>
        <w:rPr>
          <w:sz w:val="20"/>
          <w:szCs w:val="20"/>
        </w:rPr>
        <w:t xml:space="preserve"> </w:t>
      </w:r>
      <w:r w:rsidRPr="000E668C">
        <w:rPr>
          <w:sz w:val="20"/>
          <w:szCs w:val="20"/>
        </w:rPr>
        <w:t xml:space="preserve">335, </w:t>
      </w:r>
      <w:r>
        <w:rPr>
          <w:sz w:val="20"/>
          <w:szCs w:val="20"/>
        </w:rPr>
        <w:t>e</w:t>
      </w:r>
      <w:r w:rsidRPr="000E668C">
        <w:rPr>
          <w:sz w:val="20"/>
          <w:szCs w:val="20"/>
        </w:rPr>
        <w:t xml:space="preserve">-mail: </w:t>
      </w:r>
      <w:hyperlink r:id="rId7" w:history="1">
        <w:r w:rsidRPr="0059146C">
          <w:rPr>
            <w:rStyle w:val="Hypertextovodkaz"/>
            <w:sz w:val="20"/>
            <w:szCs w:val="20"/>
          </w:rPr>
          <w:t>fojtova@muni.cz</w:t>
        </w:r>
      </w:hyperlink>
    </w:p>
    <w:p w:rsidR="00A674FA" w:rsidRPr="004432DB" w:rsidRDefault="00A674FA" w:rsidP="00A674FA">
      <w:pPr>
        <w:pBdr>
          <w:top w:val="single" w:sz="4" w:space="0" w:color="auto"/>
        </w:pBdr>
        <w:spacing w:after="0" w:line="240" w:lineRule="auto"/>
        <w:rPr>
          <w:rFonts w:asciiTheme="minorHAnsi" w:hAnsiTheme="minorHAnsi"/>
          <w:sz w:val="20"/>
          <w:szCs w:val="20"/>
        </w:rPr>
      </w:pPr>
      <w:r w:rsidRPr="004432DB">
        <w:rPr>
          <w:rFonts w:asciiTheme="minorHAnsi" w:hAnsiTheme="minorHAnsi"/>
          <w:sz w:val="20"/>
          <w:szCs w:val="20"/>
        </w:rPr>
        <w:t xml:space="preserve">V rámci projektu </w:t>
      </w:r>
      <w:r w:rsidRPr="004432DB">
        <w:rPr>
          <w:rFonts w:asciiTheme="minorHAnsi" w:hAnsiTheme="minorHAnsi"/>
          <w:b/>
          <w:sz w:val="20"/>
          <w:szCs w:val="20"/>
        </w:rPr>
        <w:t xml:space="preserve">CEITEC </w:t>
      </w:r>
      <w:r w:rsidRPr="004432DB">
        <w:rPr>
          <w:rFonts w:asciiTheme="minorHAnsi" w:hAnsiTheme="minorHAnsi"/>
          <w:sz w:val="20"/>
          <w:szCs w:val="20"/>
        </w:rPr>
        <w:t>již vědci používají řadu dalších špičkových zařízení, například jeden z nejvýkonnějších spektrometrů pro nukleární magnetickou rezonanci (NMR) ve střední a východní Evropě. Toto zařízení s pracovní frekvencí 950 MHz slouží ke studiu atomární struktury biologicky významných molekul a jejich komplexů, což umožní například objasnit funkce živých organismů nebo napomůže k vývoji nových léčiv. Další unikátní vybavení, které umožní zkoumat mimo jiné přepis genetické informace, Systém Bio SAXS, je pak součástí centrální laboratoře Monokrystalové rentgenové difrakce, kde se zkoumají složité biologické procesy. Jejich poznání umožní například lépe pochopit příčiny rakovinného bujení, a přispět tak k jeho léčbě.</w:t>
      </w:r>
    </w:p>
    <w:p w:rsidR="00A674FA" w:rsidRDefault="00A674FA" w:rsidP="00A674FA">
      <w:pPr>
        <w:pBdr>
          <w:top w:val="single" w:sz="4" w:space="0" w:color="auto"/>
        </w:pBdr>
        <w:spacing w:after="0" w:line="240" w:lineRule="auto"/>
        <w:rPr>
          <w:rFonts w:asciiTheme="minorHAnsi" w:hAnsiTheme="minorHAnsi"/>
          <w:sz w:val="18"/>
          <w:szCs w:val="18"/>
        </w:rPr>
      </w:pPr>
    </w:p>
    <w:p w:rsidR="00A674FA" w:rsidRPr="007D17C8" w:rsidRDefault="00A674FA" w:rsidP="00A674FA">
      <w:pPr>
        <w:pBdr>
          <w:top w:val="single" w:sz="4" w:space="0" w:color="auto"/>
        </w:pBdr>
        <w:spacing w:after="0" w:line="240" w:lineRule="auto"/>
        <w:rPr>
          <w:rFonts w:asciiTheme="minorHAnsi" w:hAnsiTheme="minorHAnsi"/>
          <w:sz w:val="18"/>
          <w:szCs w:val="18"/>
        </w:rPr>
      </w:pPr>
      <w:r w:rsidRPr="000E668C">
        <w:rPr>
          <w:b/>
          <w:bCs/>
          <w:sz w:val="20"/>
          <w:szCs w:val="20"/>
        </w:rPr>
        <w:t>Masarykova univerzita</w:t>
      </w:r>
      <w:r w:rsidRPr="000E668C">
        <w:rPr>
          <w:bCs/>
          <w:sz w:val="20"/>
          <w:szCs w:val="20"/>
        </w:rPr>
        <w:t xml:space="preserve"> byla zřízena zákonem ze dne 28. ledna 1919 jako druhá česká univerzita. V době založení měla čtyři fakulty – </w:t>
      </w:r>
      <w:r>
        <w:rPr>
          <w:bCs/>
          <w:sz w:val="20"/>
          <w:szCs w:val="20"/>
        </w:rPr>
        <w:t>p</w:t>
      </w:r>
      <w:r w:rsidRPr="000E668C">
        <w:rPr>
          <w:bCs/>
          <w:sz w:val="20"/>
          <w:szCs w:val="20"/>
        </w:rPr>
        <w:t xml:space="preserve">rávnickou, </w:t>
      </w:r>
      <w:r>
        <w:rPr>
          <w:bCs/>
          <w:sz w:val="20"/>
          <w:szCs w:val="20"/>
        </w:rPr>
        <w:t>l</w:t>
      </w:r>
      <w:r w:rsidRPr="000E668C">
        <w:rPr>
          <w:bCs/>
          <w:sz w:val="20"/>
          <w:szCs w:val="20"/>
        </w:rPr>
        <w:t xml:space="preserve">ékařskou, </w:t>
      </w:r>
      <w:r>
        <w:rPr>
          <w:bCs/>
          <w:sz w:val="20"/>
          <w:szCs w:val="20"/>
        </w:rPr>
        <w:t>p</w:t>
      </w:r>
      <w:r w:rsidRPr="000E668C">
        <w:rPr>
          <w:bCs/>
          <w:sz w:val="20"/>
          <w:szCs w:val="20"/>
        </w:rPr>
        <w:t xml:space="preserve">řírodovědeckou a </w:t>
      </w:r>
      <w:r>
        <w:rPr>
          <w:bCs/>
          <w:sz w:val="20"/>
          <w:szCs w:val="20"/>
        </w:rPr>
        <w:t>f</w:t>
      </w:r>
      <w:r w:rsidRPr="000E668C">
        <w:rPr>
          <w:bCs/>
          <w:sz w:val="20"/>
          <w:szCs w:val="20"/>
        </w:rPr>
        <w:t>ilozofickou</w:t>
      </w:r>
      <w:r w:rsidRPr="000E668C">
        <w:rPr>
          <w:sz w:val="20"/>
          <w:szCs w:val="20"/>
        </w:rPr>
        <w:t>. V současnosti má devět fakult a 4</w:t>
      </w:r>
      <w:r>
        <w:rPr>
          <w:sz w:val="20"/>
          <w:szCs w:val="20"/>
        </w:rPr>
        <w:t>0</w:t>
      </w:r>
      <w:r w:rsidRPr="000E668C">
        <w:rPr>
          <w:sz w:val="20"/>
          <w:szCs w:val="20"/>
        </w:rPr>
        <w:t xml:space="preserve"> 000 studentů řádného studia. </w:t>
      </w:r>
      <w:r w:rsidRPr="000E668C">
        <w:rPr>
          <w:spacing w:val="-2"/>
          <w:sz w:val="20"/>
          <w:szCs w:val="20"/>
        </w:rPr>
        <w:t xml:space="preserve">Více informací na </w:t>
      </w:r>
      <w:hyperlink r:id="rId8" w:history="1">
        <w:r w:rsidRPr="000E668C">
          <w:rPr>
            <w:rStyle w:val="Hypertextovodkaz"/>
            <w:spacing w:val="-2"/>
            <w:sz w:val="20"/>
            <w:szCs w:val="20"/>
          </w:rPr>
          <w:t>http://www.muni.cz</w:t>
        </w:r>
      </w:hyperlink>
      <w:r w:rsidRPr="000E668C">
        <w:rPr>
          <w:spacing w:val="-2"/>
          <w:sz w:val="20"/>
          <w:szCs w:val="20"/>
        </w:rPr>
        <w:t xml:space="preserve"> a </w:t>
      </w:r>
      <w:hyperlink r:id="rId9" w:history="1">
        <w:r w:rsidRPr="000E668C">
          <w:rPr>
            <w:rStyle w:val="Hypertextovodkaz"/>
            <w:spacing w:val="-2"/>
            <w:sz w:val="20"/>
            <w:szCs w:val="20"/>
          </w:rPr>
          <w:t>http://online.muni.cz</w:t>
        </w:r>
      </w:hyperlink>
      <w:r w:rsidRPr="000E668C">
        <w:rPr>
          <w:spacing w:val="-2"/>
          <w:sz w:val="20"/>
          <w:szCs w:val="20"/>
        </w:rPr>
        <w:t>.</w:t>
      </w:r>
      <w:r w:rsidRPr="000E668C">
        <w:rPr>
          <w:sz w:val="20"/>
          <w:szCs w:val="20"/>
        </w:rPr>
        <w:t xml:space="preserve"> </w:t>
      </w:r>
    </w:p>
    <w:p w:rsidR="00A674FA" w:rsidRPr="00E91B6B" w:rsidRDefault="00A674FA" w:rsidP="00A674FA">
      <w:pPr>
        <w:spacing w:line="240" w:lineRule="auto"/>
      </w:pPr>
    </w:p>
    <w:p w:rsidR="00E91B6B" w:rsidRPr="00E91B6B" w:rsidRDefault="00E91B6B" w:rsidP="00E91B6B"/>
    <w:sectPr w:rsidR="00E91B6B" w:rsidRPr="00E91B6B" w:rsidSect="00E91B6B">
      <w:headerReference w:type="default" r:id="rId10"/>
      <w:footerReference w:type="default" r:id="rId11"/>
      <w:pgSz w:w="11906" w:h="16838"/>
      <w:pgMar w:top="1954" w:right="1417" w:bottom="1417" w:left="993" w:header="708" w:footer="32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83E54" w:rsidRDefault="00083E54" w:rsidP="00083E54">
      <w:pPr>
        <w:spacing w:after="0" w:line="240" w:lineRule="auto"/>
      </w:pPr>
      <w:r>
        <w:separator/>
      </w:r>
    </w:p>
  </w:endnote>
  <w:endnote w:type="continuationSeparator" w:id="0">
    <w:p w:rsidR="00083E54" w:rsidRDefault="00083E54" w:rsidP="00083E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91B6B" w:rsidRPr="00E91B6B" w:rsidRDefault="00083E54" w:rsidP="00E91B6B">
    <w:r>
      <w:rPr>
        <w:noProof/>
        <w:lang w:eastAsia="cs-CZ"/>
      </w:rPr>
      <w:drawing>
        <wp:anchor distT="0" distB="0" distL="114300" distR="114300" simplePos="0" relativeHeight="251660288" behindDoc="1" locked="0" layoutInCell="1" allowOverlap="1" wp14:anchorId="7DB2E484" wp14:editId="52F59975">
          <wp:simplePos x="0" y="0"/>
          <wp:positionH relativeFrom="column">
            <wp:posOffset>3092450</wp:posOffset>
          </wp:positionH>
          <wp:positionV relativeFrom="paragraph">
            <wp:posOffset>-306070</wp:posOffset>
          </wp:positionV>
          <wp:extent cx="3284855" cy="609600"/>
          <wp:effectExtent l="0" t="0" r="0" b="0"/>
          <wp:wrapTight wrapText="bothSides">
            <wp:wrapPolygon edited="0">
              <wp:start x="0" y="0"/>
              <wp:lineTo x="0" y="20925"/>
              <wp:lineTo x="21420" y="20925"/>
              <wp:lineTo x="21420" y="0"/>
              <wp:lineTo x="0" y="0"/>
            </wp:wrapPolygon>
          </wp:wrapTight>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VaVpI_loga-ceitec_pos_H.jpg"/>
                  <pic:cNvPicPr/>
                </pic:nvPicPr>
                <pic:blipFill rotWithShape="1">
                  <a:blip r:embed="rId1" cstate="print">
                    <a:extLst>
                      <a:ext uri="{28A0092B-C50C-407E-A947-70E740481C1C}">
                        <a14:useLocalDpi xmlns:a14="http://schemas.microsoft.com/office/drawing/2010/main" val="0"/>
                      </a:ext>
                    </a:extLst>
                  </a:blip>
                  <a:srcRect l="42792"/>
                  <a:stretch/>
                </pic:blipFill>
                <pic:spPr bwMode="auto">
                  <a:xfrm>
                    <a:off x="0" y="0"/>
                    <a:ext cx="3284855" cy="6096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hyperlink r:id="rId2" w:history="1">
      <w:r w:rsidR="00E91B6B" w:rsidRPr="00E91B6B">
        <w:rPr>
          <w:rStyle w:val="Hypertextovodkaz"/>
          <w:b/>
          <w:color w:val="283583"/>
          <w:sz w:val="32"/>
          <w:u w:val="none"/>
        </w:rPr>
        <w:t>www.muni.cz</w:t>
      </w:r>
    </w:hyperlink>
    <w:r w:rsidR="00E91B6B">
      <w:rPr>
        <w:b/>
        <w:color w:val="283583"/>
        <w:sz w:val="32"/>
      </w:rPr>
      <w:t xml:space="preserve"> </w:t>
    </w:r>
    <w:r w:rsidR="00E91B6B" w:rsidRPr="00E91B6B">
      <w:rPr>
        <w:sz w:val="32"/>
      </w:rPr>
      <w:t>ǀ</w:t>
    </w:r>
    <w:r w:rsidR="00E91B6B" w:rsidRPr="00E91B6B">
      <w:t xml:space="preserve"> </w:t>
    </w:r>
    <w:hyperlink r:id="rId3" w:history="1">
      <w:r w:rsidR="00E91B6B" w:rsidRPr="00E91B6B">
        <w:rPr>
          <w:rStyle w:val="Hypertextovodkaz"/>
          <w:b/>
          <w:color w:val="7AC143"/>
          <w:sz w:val="32"/>
          <w:u w:val="none"/>
        </w:rPr>
        <w:t>www.ceitec.cz</w:t>
      </w:r>
    </w:hyperlink>
    <w:r w:rsidR="00E91B6B" w:rsidRPr="00E91B6B">
      <w:rPr>
        <w:sz w:val="32"/>
      </w:rPr>
      <w:t xml:space="preserve"> </w:t>
    </w:r>
  </w:p>
  <w:p w:rsidR="00083E54" w:rsidRDefault="00083E54" w:rsidP="00E91B6B">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83E54" w:rsidRDefault="00083E54" w:rsidP="00083E54">
      <w:pPr>
        <w:spacing w:after="0" w:line="240" w:lineRule="auto"/>
      </w:pPr>
      <w:r>
        <w:separator/>
      </w:r>
    </w:p>
  </w:footnote>
  <w:footnote w:type="continuationSeparator" w:id="0">
    <w:p w:rsidR="00083E54" w:rsidRDefault="00083E54" w:rsidP="00083E5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54" w:rsidRDefault="00E91B6B">
    <w:pPr>
      <w:pStyle w:val="Zhlav"/>
    </w:pPr>
    <w:r>
      <w:rPr>
        <w:noProof/>
        <w:lang w:eastAsia="cs-CZ"/>
      </w:rPr>
      <w:drawing>
        <wp:anchor distT="0" distB="0" distL="114300" distR="114300" simplePos="0" relativeHeight="251659264" behindDoc="1" locked="0" layoutInCell="1" allowOverlap="1" wp14:anchorId="771923BA" wp14:editId="1A7C95BA">
          <wp:simplePos x="0" y="0"/>
          <wp:positionH relativeFrom="margin">
            <wp:align>left</wp:align>
          </wp:positionH>
          <wp:positionV relativeFrom="paragraph">
            <wp:posOffset>-297180</wp:posOffset>
          </wp:positionV>
          <wp:extent cx="2971800" cy="1077595"/>
          <wp:effectExtent l="0" t="0" r="0" b="8255"/>
          <wp:wrapTight wrapText="bothSides">
            <wp:wrapPolygon edited="0">
              <wp:start x="0" y="0"/>
              <wp:lineTo x="0" y="21384"/>
              <wp:lineTo x="21462" y="21384"/>
              <wp:lineTo x="21462" y="0"/>
              <wp:lineTo x="0" y="0"/>
            </wp:wrapPolygon>
          </wp:wrapTight>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 textem.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971800" cy="1077595"/>
                  </a:xfrm>
                  <a:prstGeom prst="rect">
                    <a:avLst/>
                  </a:prstGeom>
                </pic:spPr>
              </pic:pic>
            </a:graphicData>
          </a:graphic>
          <wp14:sizeRelH relativeFrom="page">
            <wp14:pctWidth>0</wp14:pctWidth>
          </wp14:sizeRelH>
          <wp14:sizeRelV relativeFrom="page">
            <wp14:pctHeight>0</wp14:pctHeight>
          </wp14:sizeRelV>
        </wp:anchor>
      </w:drawing>
    </w:r>
    <w:r w:rsidR="00083E54">
      <w:rPr>
        <w:noProof/>
        <w:lang w:eastAsia="cs-CZ"/>
      </w:rPr>
      <w:drawing>
        <wp:anchor distT="0" distB="0" distL="114300" distR="114300" simplePos="0" relativeHeight="251658240" behindDoc="1" locked="0" layoutInCell="1" allowOverlap="1" wp14:anchorId="3888BD7D" wp14:editId="70DA31BC">
          <wp:simplePos x="0" y="0"/>
          <wp:positionH relativeFrom="margin">
            <wp:align>right</wp:align>
          </wp:positionH>
          <wp:positionV relativeFrom="paragraph">
            <wp:posOffset>-40005</wp:posOffset>
          </wp:positionV>
          <wp:extent cx="2409825" cy="702310"/>
          <wp:effectExtent l="0" t="0" r="9525" b="2540"/>
          <wp:wrapTight wrapText="bothSides">
            <wp:wrapPolygon edited="0">
              <wp:start x="0" y="0"/>
              <wp:lineTo x="0" y="21092"/>
              <wp:lineTo x="21515" y="21092"/>
              <wp:lineTo x="21515" y="0"/>
              <wp:lineTo x="0" y="0"/>
            </wp:wrapPolygon>
          </wp:wrapTigh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EITEC_logo-text_cz_pos.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2409825" cy="70231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1"/>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E54"/>
    <w:rsid w:val="00083E54"/>
    <w:rsid w:val="006435B8"/>
    <w:rsid w:val="00A674FA"/>
    <w:rsid w:val="00CE6AF3"/>
    <w:rsid w:val="00D71816"/>
    <w:rsid w:val="00E91B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74F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3E54"/>
    <w:pPr>
      <w:tabs>
        <w:tab w:val="center" w:pos="4536"/>
        <w:tab w:val="right" w:pos="9072"/>
      </w:tabs>
      <w:spacing w:after="0" w:line="240" w:lineRule="auto"/>
    </w:pPr>
    <w:rPr>
      <w:rFonts w:asciiTheme="minorHAnsi" w:eastAsiaTheme="minorHAnsi" w:hAnsiTheme="minorHAnsi" w:cstheme="minorBidi"/>
    </w:rPr>
  </w:style>
  <w:style w:type="character" w:customStyle="1" w:styleId="ZhlavChar">
    <w:name w:val="Záhlaví Char"/>
    <w:basedOn w:val="Standardnpsmoodstavce"/>
    <w:link w:val="Zhlav"/>
    <w:uiPriority w:val="99"/>
    <w:rsid w:val="00083E54"/>
  </w:style>
  <w:style w:type="paragraph" w:styleId="Zpat">
    <w:name w:val="footer"/>
    <w:basedOn w:val="Normln"/>
    <w:link w:val="ZpatChar"/>
    <w:uiPriority w:val="99"/>
    <w:unhideWhenUsed/>
    <w:rsid w:val="00083E54"/>
    <w:pPr>
      <w:tabs>
        <w:tab w:val="center" w:pos="4536"/>
        <w:tab w:val="right" w:pos="9072"/>
      </w:tabs>
      <w:spacing w:after="0" w:line="240" w:lineRule="auto"/>
    </w:pPr>
    <w:rPr>
      <w:rFonts w:asciiTheme="minorHAnsi" w:eastAsiaTheme="minorHAnsi" w:hAnsiTheme="minorHAnsi" w:cstheme="minorBidi"/>
    </w:rPr>
  </w:style>
  <w:style w:type="character" w:customStyle="1" w:styleId="ZpatChar">
    <w:name w:val="Zápatí Char"/>
    <w:basedOn w:val="Standardnpsmoodstavce"/>
    <w:link w:val="Zpat"/>
    <w:uiPriority w:val="99"/>
    <w:rsid w:val="00083E54"/>
  </w:style>
  <w:style w:type="paragraph" w:styleId="Textbubliny">
    <w:name w:val="Balloon Text"/>
    <w:basedOn w:val="Normln"/>
    <w:link w:val="TextbublinyChar"/>
    <w:uiPriority w:val="99"/>
    <w:semiHidden/>
    <w:unhideWhenUsed/>
    <w:rsid w:val="00083E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3E54"/>
    <w:rPr>
      <w:rFonts w:ascii="Tahoma" w:hAnsi="Tahoma" w:cs="Tahoma"/>
      <w:sz w:val="16"/>
      <w:szCs w:val="16"/>
    </w:rPr>
  </w:style>
  <w:style w:type="character" w:styleId="Hypertextovodkaz">
    <w:name w:val="Hyperlink"/>
    <w:basedOn w:val="Standardnpsmoodstavce"/>
    <w:uiPriority w:val="99"/>
    <w:unhideWhenUsed/>
    <w:rsid w:val="00E91B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674FA"/>
    <w:rPr>
      <w:rFonts w:ascii="Calibri" w:eastAsia="Calibri" w:hAnsi="Calibri" w:cs="Times New Roman"/>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083E54"/>
    <w:pPr>
      <w:tabs>
        <w:tab w:val="center" w:pos="4536"/>
        <w:tab w:val="right" w:pos="9072"/>
      </w:tabs>
      <w:spacing w:after="0" w:line="240" w:lineRule="auto"/>
    </w:pPr>
    <w:rPr>
      <w:rFonts w:asciiTheme="minorHAnsi" w:eastAsiaTheme="minorHAnsi" w:hAnsiTheme="minorHAnsi" w:cstheme="minorBidi"/>
    </w:rPr>
  </w:style>
  <w:style w:type="character" w:customStyle="1" w:styleId="ZhlavChar">
    <w:name w:val="Záhlaví Char"/>
    <w:basedOn w:val="Standardnpsmoodstavce"/>
    <w:link w:val="Zhlav"/>
    <w:uiPriority w:val="99"/>
    <w:rsid w:val="00083E54"/>
  </w:style>
  <w:style w:type="paragraph" w:styleId="Zpat">
    <w:name w:val="footer"/>
    <w:basedOn w:val="Normln"/>
    <w:link w:val="ZpatChar"/>
    <w:uiPriority w:val="99"/>
    <w:unhideWhenUsed/>
    <w:rsid w:val="00083E54"/>
    <w:pPr>
      <w:tabs>
        <w:tab w:val="center" w:pos="4536"/>
        <w:tab w:val="right" w:pos="9072"/>
      </w:tabs>
      <w:spacing w:after="0" w:line="240" w:lineRule="auto"/>
    </w:pPr>
    <w:rPr>
      <w:rFonts w:asciiTheme="minorHAnsi" w:eastAsiaTheme="minorHAnsi" w:hAnsiTheme="minorHAnsi" w:cstheme="minorBidi"/>
    </w:rPr>
  </w:style>
  <w:style w:type="character" w:customStyle="1" w:styleId="ZpatChar">
    <w:name w:val="Zápatí Char"/>
    <w:basedOn w:val="Standardnpsmoodstavce"/>
    <w:link w:val="Zpat"/>
    <w:uiPriority w:val="99"/>
    <w:rsid w:val="00083E54"/>
  </w:style>
  <w:style w:type="paragraph" w:styleId="Textbubliny">
    <w:name w:val="Balloon Text"/>
    <w:basedOn w:val="Normln"/>
    <w:link w:val="TextbublinyChar"/>
    <w:uiPriority w:val="99"/>
    <w:semiHidden/>
    <w:unhideWhenUsed/>
    <w:rsid w:val="00083E54"/>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83E54"/>
    <w:rPr>
      <w:rFonts w:ascii="Tahoma" w:hAnsi="Tahoma" w:cs="Tahoma"/>
      <w:sz w:val="16"/>
      <w:szCs w:val="16"/>
    </w:rPr>
  </w:style>
  <w:style w:type="character" w:styleId="Hypertextovodkaz">
    <w:name w:val="Hyperlink"/>
    <w:basedOn w:val="Standardnpsmoodstavce"/>
    <w:uiPriority w:val="99"/>
    <w:unhideWhenUsed/>
    <w:rsid w:val="00E91B6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uni.c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fojtova@muni.cz"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online.muni.cz"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http://www.ceitec.cz" TargetMode="External"/><Relationship Id="rId2" Type="http://schemas.openxmlformats.org/officeDocument/2006/relationships/hyperlink" Target="http://www.muni.cz" TargetMode="External"/><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420</Words>
  <Characters>2480</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2895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Pavla</dc:creator>
  <cp:lastModifiedBy>povolny</cp:lastModifiedBy>
  <cp:revision>2</cp:revision>
  <dcterms:created xsi:type="dcterms:W3CDTF">2014-09-10T13:41:00Z</dcterms:created>
  <dcterms:modified xsi:type="dcterms:W3CDTF">2014-09-10T13:41:00Z</dcterms:modified>
</cp:coreProperties>
</file>