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900" w:rsidRDefault="00653900" w:rsidP="00653900">
      <w:pPr>
        <w:jc w:val="right"/>
        <w:rPr>
          <w:rFonts w:asciiTheme="minorHAnsi" w:hAnsiTheme="minorHAnsi" w:cs="MyriadPro-Light"/>
          <w:b/>
        </w:rPr>
      </w:pPr>
    </w:p>
    <w:p w:rsidR="00653900" w:rsidRPr="00787B8D" w:rsidRDefault="00653900" w:rsidP="00653900">
      <w:pPr>
        <w:jc w:val="right"/>
        <w:rPr>
          <w:rFonts w:asciiTheme="minorHAnsi" w:hAnsiTheme="minorHAnsi" w:cs="MyriadPro-Light"/>
          <w:b/>
        </w:rPr>
      </w:pPr>
      <w:proofErr w:type="spellStart"/>
      <w:r w:rsidRPr="00787B8D">
        <w:rPr>
          <w:rFonts w:asciiTheme="minorHAnsi" w:hAnsiTheme="minorHAnsi" w:cs="MyriadPro-Light"/>
          <w:b/>
        </w:rPr>
        <w:t>Press</w:t>
      </w:r>
      <w:proofErr w:type="spellEnd"/>
      <w:r w:rsidRPr="00787B8D">
        <w:rPr>
          <w:rFonts w:asciiTheme="minorHAnsi" w:hAnsiTheme="minorHAnsi" w:cs="MyriadPro-Light"/>
          <w:b/>
        </w:rPr>
        <w:t xml:space="preserve"> </w:t>
      </w:r>
      <w:proofErr w:type="spellStart"/>
      <w:r w:rsidRPr="00787B8D">
        <w:rPr>
          <w:rFonts w:asciiTheme="minorHAnsi" w:hAnsiTheme="minorHAnsi" w:cs="MyriadPro-Light"/>
          <w:b/>
        </w:rPr>
        <w:t>kit</w:t>
      </w:r>
      <w:proofErr w:type="spellEnd"/>
      <w:r w:rsidRPr="00787B8D">
        <w:rPr>
          <w:rFonts w:asciiTheme="minorHAnsi" w:hAnsiTheme="minorHAnsi" w:cs="MyriadPro-Light"/>
          <w:b/>
        </w:rPr>
        <w:t xml:space="preserve">, tisková konference k otevření CEITEC MU </w:t>
      </w:r>
    </w:p>
    <w:p w:rsidR="00653900" w:rsidRDefault="00653900" w:rsidP="00653900">
      <w:pPr>
        <w:rPr>
          <w:rFonts w:asciiTheme="minorHAnsi" w:hAnsiTheme="minorHAnsi" w:cs="MyriadPro-Light"/>
        </w:rPr>
      </w:pPr>
      <w:r>
        <w:rPr>
          <w:rFonts w:asciiTheme="minorHAnsi" w:hAnsiTheme="minorHAnsi" w:cs="MyriadPro-Light"/>
          <w:b/>
          <w:sz w:val="32"/>
          <w:szCs w:val="32"/>
        </w:rPr>
        <w:tab/>
      </w:r>
      <w:r>
        <w:rPr>
          <w:rFonts w:asciiTheme="minorHAnsi" w:hAnsiTheme="minorHAnsi" w:cs="MyriadPro-Light"/>
          <w:b/>
          <w:sz w:val="32"/>
          <w:szCs w:val="32"/>
        </w:rPr>
        <w:tab/>
      </w:r>
      <w:r>
        <w:rPr>
          <w:rFonts w:asciiTheme="minorHAnsi" w:hAnsiTheme="minorHAnsi" w:cs="MyriadPro-Light"/>
          <w:b/>
          <w:sz w:val="32"/>
          <w:szCs w:val="32"/>
        </w:rPr>
        <w:tab/>
      </w:r>
      <w:r>
        <w:rPr>
          <w:rFonts w:asciiTheme="minorHAnsi" w:hAnsiTheme="minorHAnsi" w:cs="MyriadPro-Light"/>
          <w:b/>
          <w:sz w:val="32"/>
          <w:szCs w:val="32"/>
        </w:rPr>
        <w:tab/>
      </w:r>
      <w:r>
        <w:rPr>
          <w:rFonts w:asciiTheme="minorHAnsi" w:hAnsiTheme="minorHAnsi" w:cs="MyriadPro-Light"/>
          <w:b/>
          <w:sz w:val="32"/>
          <w:szCs w:val="32"/>
        </w:rPr>
        <w:tab/>
      </w:r>
      <w:r>
        <w:rPr>
          <w:rFonts w:asciiTheme="minorHAnsi" w:hAnsiTheme="minorHAnsi" w:cs="MyriadPro-Light"/>
          <w:b/>
          <w:sz w:val="32"/>
          <w:szCs w:val="32"/>
        </w:rPr>
        <w:tab/>
      </w:r>
      <w:r>
        <w:rPr>
          <w:rFonts w:asciiTheme="minorHAnsi" w:hAnsiTheme="minorHAnsi" w:cs="MyriadPro-Light"/>
          <w:b/>
          <w:sz w:val="32"/>
          <w:szCs w:val="32"/>
        </w:rPr>
        <w:tab/>
      </w:r>
      <w:r>
        <w:rPr>
          <w:rFonts w:asciiTheme="minorHAnsi" w:hAnsiTheme="minorHAnsi" w:cs="MyriadPro-Light"/>
          <w:b/>
          <w:sz w:val="32"/>
          <w:szCs w:val="32"/>
        </w:rPr>
        <w:tab/>
      </w:r>
      <w:r>
        <w:rPr>
          <w:rFonts w:asciiTheme="minorHAnsi" w:hAnsiTheme="minorHAnsi" w:cs="MyriadPro-Light"/>
          <w:b/>
          <w:sz w:val="32"/>
          <w:szCs w:val="32"/>
        </w:rPr>
        <w:tab/>
        <w:t xml:space="preserve">                 </w:t>
      </w:r>
      <w:r w:rsidRPr="006F7507">
        <w:rPr>
          <w:rFonts w:asciiTheme="minorHAnsi" w:hAnsiTheme="minorHAnsi" w:cs="MyriadPro-Light"/>
        </w:rPr>
        <w:t>Brno</w:t>
      </w:r>
      <w:r>
        <w:rPr>
          <w:rFonts w:asciiTheme="minorHAnsi" w:hAnsiTheme="minorHAnsi" w:cs="MyriadPro-Light"/>
        </w:rPr>
        <w:t>, 12. září 2014</w:t>
      </w:r>
      <w:r w:rsidRPr="006F7507">
        <w:rPr>
          <w:rFonts w:asciiTheme="minorHAnsi" w:hAnsiTheme="minorHAnsi" w:cs="MyriadPro-Light"/>
        </w:rPr>
        <w:t xml:space="preserve"> </w:t>
      </w:r>
    </w:p>
    <w:p w:rsidR="00653900" w:rsidRPr="00787B8D" w:rsidRDefault="00653900" w:rsidP="00653900">
      <w:pPr>
        <w:jc w:val="right"/>
        <w:rPr>
          <w:rFonts w:asciiTheme="minorHAnsi" w:hAnsiTheme="minorHAnsi" w:cs="MyriadPro-Light"/>
          <w:sz w:val="28"/>
          <w:szCs w:val="28"/>
        </w:rPr>
      </w:pPr>
    </w:p>
    <w:p w:rsidR="00653900" w:rsidRPr="00787B8D" w:rsidRDefault="00653900" w:rsidP="00653900">
      <w:pPr>
        <w:rPr>
          <w:rFonts w:asciiTheme="minorHAnsi" w:hAnsiTheme="minorHAnsi" w:cs="MyriadPro-Light"/>
          <w:sz w:val="28"/>
          <w:szCs w:val="28"/>
        </w:rPr>
      </w:pPr>
      <w:r w:rsidRPr="00787B8D">
        <w:rPr>
          <w:rFonts w:asciiTheme="minorHAnsi" w:hAnsiTheme="minorHAnsi" w:cs="MyriadPro-Light"/>
          <w:b/>
          <w:sz w:val="28"/>
          <w:szCs w:val="28"/>
        </w:rPr>
        <w:t>Středoevropský technologický institut - Masarykova univerzita (CEITEC MU</w:t>
      </w:r>
      <w:r w:rsidRPr="00787B8D">
        <w:rPr>
          <w:rFonts w:asciiTheme="minorHAnsi" w:hAnsiTheme="minorHAnsi" w:cs="MyriadPro-Light"/>
          <w:sz w:val="28"/>
          <w:szCs w:val="28"/>
        </w:rPr>
        <w:t>)</w:t>
      </w:r>
    </w:p>
    <w:p w:rsidR="00653900" w:rsidRPr="004A7959" w:rsidRDefault="00653900" w:rsidP="00653900">
      <w:pPr>
        <w:pStyle w:val="Odstavecseseznamem"/>
        <w:numPr>
          <w:ilvl w:val="0"/>
          <w:numId w:val="1"/>
        </w:numPr>
        <w:rPr>
          <w:rFonts w:asciiTheme="minorHAnsi" w:hAnsiTheme="minorHAnsi" w:cs="MyriadPro-Light"/>
          <w:sz w:val="24"/>
          <w:szCs w:val="24"/>
        </w:rPr>
      </w:pPr>
      <w:r w:rsidRPr="004A7959">
        <w:rPr>
          <w:rFonts w:asciiTheme="minorHAnsi" w:hAnsiTheme="minorHAnsi" w:cs="MyriadPro-Light"/>
          <w:sz w:val="24"/>
          <w:szCs w:val="24"/>
        </w:rPr>
        <w:t xml:space="preserve">samostatný vysokoškolský ústav, který vznikl </w:t>
      </w:r>
      <w:r w:rsidRPr="0077281A">
        <w:rPr>
          <w:rFonts w:asciiTheme="minorHAnsi" w:hAnsiTheme="minorHAnsi" w:cs="MyriadPro-Light"/>
          <w:sz w:val="24"/>
          <w:szCs w:val="24"/>
        </w:rPr>
        <w:t>v březnu 2009</w:t>
      </w:r>
      <w:r w:rsidRPr="004A7959">
        <w:rPr>
          <w:rFonts w:asciiTheme="minorHAnsi" w:hAnsiTheme="minorHAnsi" w:cs="MyriadPro-Light"/>
          <w:sz w:val="24"/>
          <w:szCs w:val="24"/>
        </w:rPr>
        <w:t xml:space="preserve"> na Masarykově univerzitě jako součást vědeckého centra excelence CEITEC - Středoevrop</w:t>
      </w:r>
      <w:r>
        <w:rPr>
          <w:rFonts w:asciiTheme="minorHAnsi" w:hAnsiTheme="minorHAnsi" w:cs="MyriadPro-Light"/>
          <w:sz w:val="24"/>
          <w:szCs w:val="24"/>
        </w:rPr>
        <w:t>ského technologického institutu</w:t>
      </w:r>
    </w:p>
    <w:p w:rsidR="00653900" w:rsidRPr="004A7959" w:rsidRDefault="00653900" w:rsidP="00653900">
      <w:pPr>
        <w:pStyle w:val="Odstavecseseznamem"/>
        <w:numPr>
          <w:ilvl w:val="0"/>
          <w:numId w:val="1"/>
        </w:numPr>
        <w:rPr>
          <w:rFonts w:asciiTheme="minorHAnsi" w:hAnsiTheme="minorHAnsi" w:cs="MyriadPro-Light"/>
          <w:sz w:val="24"/>
          <w:szCs w:val="24"/>
        </w:rPr>
      </w:pPr>
      <w:r w:rsidRPr="004A7959">
        <w:rPr>
          <w:rFonts w:asciiTheme="minorHAnsi" w:hAnsiTheme="minorHAnsi" w:cs="MyriadPro-Light"/>
          <w:sz w:val="24"/>
          <w:szCs w:val="24"/>
        </w:rPr>
        <w:t xml:space="preserve">tvoří klíčovou část špičkové výzkumné infrastruktury v areálu Univerzitního kampusu Bohunice v Brně </w:t>
      </w:r>
    </w:p>
    <w:p w:rsidR="00653900" w:rsidRPr="004A7959" w:rsidRDefault="00653900" w:rsidP="00653900">
      <w:pPr>
        <w:pStyle w:val="Odstavecseseznamem"/>
        <w:numPr>
          <w:ilvl w:val="0"/>
          <w:numId w:val="1"/>
        </w:numPr>
        <w:rPr>
          <w:rFonts w:asciiTheme="minorHAnsi" w:hAnsiTheme="minorHAnsi" w:cs="MyriadPro-Light"/>
          <w:sz w:val="24"/>
          <w:szCs w:val="24"/>
        </w:rPr>
      </w:pPr>
      <w:r w:rsidRPr="004A7959">
        <w:rPr>
          <w:rFonts w:asciiTheme="minorHAnsi" w:hAnsiTheme="minorHAnsi" w:cs="MyriadPro-Light"/>
          <w:sz w:val="24"/>
          <w:szCs w:val="24"/>
        </w:rPr>
        <w:t>poskytuje špičkové vybavení a optimální podmínky pro základní, ale i aplikovaný výzkum zejména v oblasti věd o živé přírodě</w:t>
      </w:r>
    </w:p>
    <w:p w:rsidR="00653900" w:rsidRPr="004A7959" w:rsidRDefault="00653900" w:rsidP="00653900">
      <w:pPr>
        <w:pStyle w:val="Odstavecseseznamem"/>
        <w:numPr>
          <w:ilvl w:val="0"/>
          <w:numId w:val="1"/>
        </w:numPr>
        <w:rPr>
          <w:rFonts w:asciiTheme="minorHAnsi" w:hAnsiTheme="minorHAnsi" w:cs="MyriadPro-Light"/>
          <w:sz w:val="24"/>
          <w:szCs w:val="24"/>
        </w:rPr>
      </w:pPr>
      <w:r w:rsidRPr="004A7959">
        <w:rPr>
          <w:rFonts w:asciiTheme="minorHAnsi" w:hAnsiTheme="minorHAnsi" w:cs="MyriadPro-Light"/>
          <w:sz w:val="24"/>
          <w:szCs w:val="24"/>
        </w:rPr>
        <w:t xml:space="preserve">zaměstnává </w:t>
      </w:r>
      <w:r>
        <w:rPr>
          <w:rFonts w:asciiTheme="minorHAnsi" w:hAnsiTheme="minorHAnsi" w:cs="MyriadPro-Light"/>
          <w:sz w:val="24"/>
          <w:szCs w:val="24"/>
        </w:rPr>
        <w:t>více než</w:t>
      </w:r>
      <w:r w:rsidRPr="004A7959">
        <w:rPr>
          <w:rFonts w:asciiTheme="minorHAnsi" w:hAnsiTheme="minorHAnsi" w:cs="MyriadPro-Light"/>
          <w:sz w:val="24"/>
          <w:szCs w:val="24"/>
        </w:rPr>
        <w:t xml:space="preserve"> </w:t>
      </w:r>
      <w:r w:rsidRPr="00B60DD4">
        <w:rPr>
          <w:rFonts w:asciiTheme="minorHAnsi" w:hAnsiTheme="minorHAnsi" w:cs="MyriadPro-Light"/>
          <w:sz w:val="24"/>
          <w:szCs w:val="24"/>
        </w:rPr>
        <w:t>200</w:t>
      </w:r>
      <w:r w:rsidRPr="004A7959">
        <w:rPr>
          <w:rFonts w:asciiTheme="minorHAnsi" w:hAnsiTheme="minorHAnsi" w:cs="MyriadPro-Light"/>
          <w:sz w:val="24"/>
          <w:szCs w:val="24"/>
        </w:rPr>
        <w:t xml:space="preserve"> vědeckých pracovníků sdružených v 5 výzkumných </w:t>
      </w:r>
      <w:r>
        <w:rPr>
          <w:rFonts w:asciiTheme="minorHAnsi" w:hAnsiTheme="minorHAnsi" w:cs="MyriadPro-Light"/>
          <w:sz w:val="24"/>
          <w:szCs w:val="24"/>
        </w:rPr>
        <w:t xml:space="preserve">programech a </w:t>
      </w:r>
      <w:r w:rsidRPr="004A7959">
        <w:rPr>
          <w:rFonts w:asciiTheme="minorHAnsi" w:hAnsiTheme="minorHAnsi" w:cs="MyriadPro-Light"/>
          <w:sz w:val="24"/>
          <w:szCs w:val="24"/>
        </w:rPr>
        <w:t>3</w:t>
      </w:r>
      <w:r>
        <w:rPr>
          <w:rFonts w:asciiTheme="minorHAnsi" w:hAnsiTheme="minorHAnsi" w:cs="MyriadPro-Light"/>
          <w:sz w:val="24"/>
          <w:szCs w:val="24"/>
        </w:rPr>
        <w:t>8</w:t>
      </w:r>
      <w:r w:rsidRPr="004A7959">
        <w:rPr>
          <w:rFonts w:asciiTheme="minorHAnsi" w:hAnsiTheme="minorHAnsi" w:cs="MyriadPro-Light"/>
          <w:sz w:val="24"/>
          <w:szCs w:val="24"/>
        </w:rPr>
        <w:t xml:space="preserve"> výzkumných skupin</w:t>
      </w:r>
      <w:r>
        <w:rPr>
          <w:rFonts w:asciiTheme="minorHAnsi" w:hAnsiTheme="minorHAnsi" w:cs="MyriadPro-Light"/>
          <w:sz w:val="24"/>
          <w:szCs w:val="24"/>
        </w:rPr>
        <w:t>ách</w:t>
      </w:r>
    </w:p>
    <w:p w:rsidR="00653900" w:rsidRPr="004A7959" w:rsidRDefault="00653900" w:rsidP="00653900">
      <w:pPr>
        <w:ind w:left="60"/>
        <w:rPr>
          <w:rFonts w:asciiTheme="minorHAnsi" w:hAnsiTheme="minorHAnsi" w:cs="MyriadPro-Light"/>
        </w:rPr>
      </w:pPr>
    </w:p>
    <w:p w:rsidR="00653900" w:rsidRDefault="00653900" w:rsidP="00653900">
      <w:pPr>
        <w:rPr>
          <w:rFonts w:asciiTheme="minorHAnsi" w:hAnsiTheme="minorHAnsi" w:cs="MyriadPro-Light"/>
        </w:rPr>
      </w:pPr>
    </w:p>
    <w:p w:rsidR="00653900" w:rsidRPr="00617E2E" w:rsidRDefault="00653900" w:rsidP="00653900">
      <w:pPr>
        <w:rPr>
          <w:rFonts w:asciiTheme="minorHAnsi" w:hAnsiTheme="minorHAnsi"/>
          <w:b/>
        </w:rPr>
      </w:pPr>
      <w:r w:rsidRPr="00617E2E">
        <w:rPr>
          <w:rFonts w:asciiTheme="minorHAnsi" w:hAnsiTheme="minorHAnsi"/>
          <w:b/>
        </w:rPr>
        <w:t xml:space="preserve">Historie projektu </w:t>
      </w:r>
      <w:r>
        <w:rPr>
          <w:rFonts w:asciiTheme="minorHAnsi" w:hAnsiTheme="minorHAnsi"/>
          <w:b/>
        </w:rPr>
        <w:t>a financování</w:t>
      </w:r>
    </w:p>
    <w:p w:rsidR="00653900" w:rsidRDefault="00653900" w:rsidP="00653900">
      <w:pPr>
        <w:pStyle w:val="Odstavecseseznamem"/>
      </w:pPr>
    </w:p>
    <w:p w:rsidR="00653900" w:rsidRPr="003B35D3" w:rsidRDefault="00653900" w:rsidP="00653900">
      <w:pPr>
        <w:pStyle w:val="Odstavecseseznamem"/>
        <w:ind w:left="1560" w:hanging="840"/>
        <w:rPr>
          <w:rFonts w:asciiTheme="minorHAnsi" w:hAnsiTheme="minorHAnsi"/>
          <w:sz w:val="24"/>
        </w:rPr>
      </w:pPr>
      <w:r w:rsidRPr="003B35D3">
        <w:rPr>
          <w:rFonts w:asciiTheme="minorHAnsi" w:hAnsiTheme="minorHAnsi"/>
          <w:sz w:val="24"/>
        </w:rPr>
        <w:t xml:space="preserve">2009 </w:t>
      </w:r>
      <w:r w:rsidRPr="003B35D3">
        <w:rPr>
          <w:rFonts w:asciiTheme="minorHAnsi" w:hAnsiTheme="minorHAnsi"/>
          <w:sz w:val="24"/>
        </w:rPr>
        <w:tab/>
        <w:t>podpis partnerské smlouvy mezi partnery projektu a podání projektové žádosti na MŠMT</w:t>
      </w:r>
    </w:p>
    <w:p w:rsidR="00653900" w:rsidRPr="003B35D3" w:rsidRDefault="00653900" w:rsidP="00653900">
      <w:pPr>
        <w:pStyle w:val="Odstavecseseznamem"/>
        <w:ind w:left="1560" w:hanging="840"/>
        <w:rPr>
          <w:rFonts w:asciiTheme="minorHAnsi" w:hAnsiTheme="minorHAnsi"/>
          <w:sz w:val="24"/>
        </w:rPr>
      </w:pPr>
      <w:r w:rsidRPr="003B35D3">
        <w:rPr>
          <w:rFonts w:asciiTheme="minorHAnsi" w:hAnsiTheme="minorHAnsi"/>
          <w:sz w:val="24"/>
        </w:rPr>
        <w:t xml:space="preserve">2011 </w:t>
      </w:r>
      <w:r w:rsidRPr="003B35D3">
        <w:rPr>
          <w:rFonts w:asciiTheme="minorHAnsi" w:hAnsiTheme="minorHAnsi"/>
          <w:sz w:val="24"/>
        </w:rPr>
        <w:tab/>
        <w:t xml:space="preserve">rozhodnutí o udělení dotace ze strany MŠMT a Evropské komise </w:t>
      </w:r>
    </w:p>
    <w:p w:rsidR="00653900" w:rsidRPr="003B35D3" w:rsidRDefault="00653900" w:rsidP="00653900">
      <w:pPr>
        <w:pStyle w:val="Odstavecseseznamem"/>
        <w:ind w:left="1560"/>
        <w:rPr>
          <w:rFonts w:asciiTheme="minorHAnsi" w:hAnsiTheme="minorHAnsi"/>
          <w:sz w:val="24"/>
        </w:rPr>
      </w:pPr>
      <w:r w:rsidRPr="003B35D3">
        <w:rPr>
          <w:rFonts w:asciiTheme="minorHAnsi" w:hAnsiTheme="minorHAnsi"/>
          <w:sz w:val="24"/>
        </w:rPr>
        <w:t>zahájení výzkumných aktivit</w:t>
      </w:r>
    </w:p>
    <w:p w:rsidR="00653900" w:rsidRPr="003B35D3" w:rsidRDefault="00653900" w:rsidP="00653900">
      <w:pPr>
        <w:pStyle w:val="Odstavecseseznamem"/>
        <w:ind w:left="1560" w:hanging="851"/>
        <w:rPr>
          <w:rFonts w:asciiTheme="minorHAnsi" w:hAnsiTheme="minorHAnsi"/>
          <w:sz w:val="24"/>
        </w:rPr>
      </w:pPr>
      <w:r w:rsidRPr="003B35D3">
        <w:rPr>
          <w:rFonts w:asciiTheme="minorHAnsi" w:hAnsiTheme="minorHAnsi"/>
          <w:sz w:val="24"/>
        </w:rPr>
        <w:t xml:space="preserve">2012 </w:t>
      </w:r>
      <w:r w:rsidRPr="003B35D3">
        <w:rPr>
          <w:rFonts w:asciiTheme="minorHAnsi" w:hAnsiTheme="minorHAnsi"/>
          <w:sz w:val="24"/>
        </w:rPr>
        <w:tab/>
        <w:t xml:space="preserve">položení základních kamenů staveb v lokalitách Univerzitního kampusu Bohunice MU a v blízkosti </w:t>
      </w:r>
      <w:r w:rsidR="00E863AA">
        <w:rPr>
          <w:rFonts w:asciiTheme="minorHAnsi" w:hAnsiTheme="minorHAnsi"/>
          <w:sz w:val="24"/>
        </w:rPr>
        <w:t>areálu VUT Pod Palackého vrchem</w:t>
      </w:r>
    </w:p>
    <w:p w:rsidR="00653900" w:rsidRPr="003B35D3" w:rsidRDefault="00653900" w:rsidP="00653900">
      <w:pPr>
        <w:pStyle w:val="Odstavecseseznamem"/>
        <w:ind w:left="1560" w:hanging="851"/>
        <w:rPr>
          <w:rFonts w:asciiTheme="minorHAnsi" w:hAnsiTheme="minorHAnsi"/>
          <w:sz w:val="24"/>
        </w:rPr>
      </w:pPr>
      <w:r w:rsidRPr="003B35D3">
        <w:rPr>
          <w:rFonts w:asciiTheme="minorHAnsi" w:hAnsiTheme="minorHAnsi"/>
          <w:sz w:val="24"/>
        </w:rPr>
        <w:t xml:space="preserve">2014 </w:t>
      </w:r>
      <w:r w:rsidRPr="003B35D3">
        <w:rPr>
          <w:rFonts w:asciiTheme="minorHAnsi" w:hAnsiTheme="minorHAnsi"/>
          <w:sz w:val="24"/>
        </w:rPr>
        <w:tab/>
        <w:t>slavnostní otevření budov CEITEC MU</w:t>
      </w:r>
    </w:p>
    <w:p w:rsidR="00653900" w:rsidRPr="003B35D3" w:rsidRDefault="00653900" w:rsidP="00653900">
      <w:pPr>
        <w:pStyle w:val="Odstavecseseznamem"/>
        <w:rPr>
          <w:rFonts w:asciiTheme="minorHAnsi" w:hAnsiTheme="minorHAnsi" w:cs="MyriadPro-Light"/>
          <w:b/>
          <w:sz w:val="24"/>
        </w:rPr>
      </w:pPr>
    </w:p>
    <w:p w:rsidR="00653900" w:rsidRPr="003B35D3" w:rsidRDefault="00653900" w:rsidP="00653900">
      <w:pPr>
        <w:pStyle w:val="Odstavecseseznamem"/>
        <w:rPr>
          <w:rFonts w:asciiTheme="minorHAnsi" w:hAnsiTheme="minorHAnsi"/>
          <w:b/>
          <w:sz w:val="24"/>
        </w:rPr>
      </w:pPr>
    </w:p>
    <w:p w:rsidR="00653900" w:rsidRPr="003B35D3" w:rsidRDefault="00653900" w:rsidP="00653900">
      <w:pPr>
        <w:pStyle w:val="Odstavecseseznamem"/>
        <w:jc w:val="both"/>
        <w:rPr>
          <w:rFonts w:asciiTheme="minorHAnsi" w:hAnsiTheme="minorHAnsi"/>
          <w:sz w:val="24"/>
        </w:rPr>
      </w:pPr>
      <w:r w:rsidRPr="003B35D3">
        <w:rPr>
          <w:rFonts w:asciiTheme="minorHAnsi" w:hAnsiTheme="minorHAnsi"/>
          <w:sz w:val="24"/>
        </w:rPr>
        <w:t>Hlavním zdrojem financování institutu CEITEC je Evropský fond pro regionální rozvoj, z</w:t>
      </w:r>
      <w:r w:rsidR="00E863AA">
        <w:rPr>
          <w:rFonts w:asciiTheme="minorHAnsi" w:hAnsiTheme="minorHAnsi"/>
          <w:sz w:val="24"/>
        </w:rPr>
        <w:t> </w:t>
      </w:r>
      <w:r w:rsidRPr="003B35D3">
        <w:rPr>
          <w:rFonts w:asciiTheme="minorHAnsi" w:hAnsiTheme="minorHAnsi"/>
          <w:sz w:val="24"/>
        </w:rPr>
        <w:t>něhož se čerpá prostřednictvím Operačního programu Výzkum a vývoj pro inovace, prioritní osa č. 1 – Evropská centra excelence, který řídí Ministerstvo školství, mládeže a tělovýchovy ČR.</w:t>
      </w:r>
    </w:p>
    <w:p w:rsidR="00653900" w:rsidRPr="003B35D3" w:rsidRDefault="00653900" w:rsidP="00653900">
      <w:pPr>
        <w:pStyle w:val="Odstavecseseznamem"/>
        <w:jc w:val="both"/>
        <w:rPr>
          <w:rFonts w:asciiTheme="minorHAnsi" w:hAnsiTheme="minorHAnsi"/>
          <w:sz w:val="24"/>
        </w:rPr>
      </w:pPr>
      <w:r w:rsidRPr="003B35D3">
        <w:rPr>
          <w:rFonts w:asciiTheme="minorHAnsi" w:hAnsiTheme="minorHAnsi"/>
          <w:sz w:val="24"/>
        </w:rPr>
        <w:t>Celkový schválený rozpočet projektu výzkumného centra CEITEC je 5,246 mld. Kč, z toho na investice</w:t>
      </w:r>
      <w:r>
        <w:rPr>
          <w:rFonts w:asciiTheme="minorHAnsi" w:hAnsiTheme="minorHAnsi"/>
          <w:sz w:val="24"/>
        </w:rPr>
        <w:t xml:space="preserve"> připadá</w:t>
      </w:r>
      <w:r w:rsidRPr="003B35D3">
        <w:rPr>
          <w:rFonts w:asciiTheme="minorHAnsi" w:hAnsiTheme="minorHAnsi"/>
          <w:sz w:val="24"/>
        </w:rPr>
        <w:t xml:space="preserve"> 4,24 mld. Kč. Příspěvek EU činí 4,46 mld. Kč a příspěvek státního rozpočtu</w:t>
      </w:r>
      <w:r>
        <w:rPr>
          <w:rFonts w:asciiTheme="minorHAnsi" w:hAnsiTheme="minorHAnsi"/>
          <w:sz w:val="24"/>
        </w:rPr>
        <w:t xml:space="preserve"> </w:t>
      </w:r>
      <w:r w:rsidRPr="003B35D3">
        <w:rPr>
          <w:rFonts w:asciiTheme="minorHAnsi" w:hAnsiTheme="minorHAnsi"/>
          <w:sz w:val="24"/>
        </w:rPr>
        <w:t>je</w:t>
      </w:r>
      <w:r>
        <w:rPr>
          <w:rFonts w:asciiTheme="minorHAnsi" w:hAnsiTheme="minorHAnsi"/>
          <w:sz w:val="24"/>
        </w:rPr>
        <w:t xml:space="preserve"> </w:t>
      </w:r>
      <w:r w:rsidRPr="003B35D3">
        <w:rPr>
          <w:rFonts w:asciiTheme="minorHAnsi" w:hAnsiTheme="minorHAnsi"/>
          <w:sz w:val="24"/>
        </w:rPr>
        <w:t>787 mil. Kč.</w:t>
      </w:r>
      <w:r>
        <w:rPr>
          <w:rFonts w:asciiTheme="minorHAnsi" w:hAnsiTheme="minorHAnsi"/>
          <w:sz w:val="24"/>
        </w:rPr>
        <w:t xml:space="preserve"> </w:t>
      </w:r>
      <w:r w:rsidRPr="003B35D3">
        <w:rPr>
          <w:rFonts w:asciiTheme="minorHAnsi" w:hAnsiTheme="minorHAnsi"/>
          <w:sz w:val="24"/>
        </w:rPr>
        <w:t>Rozpočet CEITEC MU</w:t>
      </w:r>
      <w:r>
        <w:rPr>
          <w:rFonts w:asciiTheme="minorHAnsi" w:hAnsiTheme="minorHAnsi"/>
          <w:sz w:val="24"/>
        </w:rPr>
        <w:t xml:space="preserve"> jako jednoho z šesti partnerů</w:t>
      </w:r>
      <w:r w:rsidRPr="003B35D3">
        <w:rPr>
          <w:rFonts w:asciiTheme="minorHAnsi" w:hAnsiTheme="minorHAnsi"/>
          <w:sz w:val="24"/>
        </w:rPr>
        <w:t xml:space="preserve"> je složen z</w:t>
      </w:r>
      <w:r w:rsidR="00E863AA">
        <w:rPr>
          <w:rFonts w:asciiTheme="minorHAnsi" w:hAnsiTheme="minorHAnsi"/>
          <w:sz w:val="24"/>
        </w:rPr>
        <w:t> </w:t>
      </w:r>
      <w:r w:rsidRPr="003B35D3">
        <w:rPr>
          <w:rFonts w:asciiTheme="minorHAnsi" w:hAnsiTheme="minorHAnsi"/>
          <w:sz w:val="24"/>
        </w:rPr>
        <w:t>investičních prostředků ve výši 2,4 mld. Kč a neinvestičních prostředků 480 mil. Kč</w:t>
      </w:r>
    </w:p>
    <w:p w:rsidR="00653900" w:rsidRDefault="00653900" w:rsidP="00653900">
      <w:pPr>
        <w:pStyle w:val="Odstavecseseznamem"/>
        <w:rPr>
          <w:rFonts w:asciiTheme="minorHAnsi" w:hAnsiTheme="minorHAnsi" w:cs="MyriadPro-Light"/>
          <w:b/>
        </w:rPr>
      </w:pPr>
    </w:p>
    <w:p w:rsidR="00653900" w:rsidRDefault="00653900" w:rsidP="00653900">
      <w:pPr>
        <w:rPr>
          <w:rFonts w:asciiTheme="minorHAnsi" w:hAnsiTheme="minorHAnsi" w:cs="MyriadPro-Light"/>
          <w:b/>
        </w:rPr>
      </w:pPr>
    </w:p>
    <w:p w:rsidR="00653900" w:rsidRDefault="00653900" w:rsidP="00653900">
      <w:pPr>
        <w:rPr>
          <w:rFonts w:asciiTheme="minorHAnsi" w:hAnsiTheme="minorHAnsi" w:cs="MyriadPro-Light"/>
          <w:b/>
        </w:rPr>
      </w:pPr>
      <w:r>
        <w:rPr>
          <w:rFonts w:asciiTheme="minorHAnsi" w:hAnsiTheme="minorHAnsi" w:cs="MyriadPro-Light"/>
          <w:b/>
        </w:rPr>
        <w:t xml:space="preserve">Výzkumný program Pokročilé nanotechnologie a </w:t>
      </w:r>
      <w:proofErr w:type="spellStart"/>
      <w:r>
        <w:rPr>
          <w:rFonts w:asciiTheme="minorHAnsi" w:hAnsiTheme="minorHAnsi" w:cs="MyriadPro-Light"/>
          <w:b/>
        </w:rPr>
        <w:t>mikrotechnologie</w:t>
      </w:r>
      <w:proofErr w:type="spellEnd"/>
    </w:p>
    <w:p w:rsidR="00653900" w:rsidRDefault="00653900" w:rsidP="00653900">
      <w:pPr>
        <w:ind w:left="426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FD34BA">
        <w:rPr>
          <w:rFonts w:ascii="Calibri" w:eastAsia="Calibri" w:hAnsi="Calibri"/>
          <w:sz w:val="22"/>
          <w:szCs w:val="22"/>
          <w:lang w:eastAsia="en-US"/>
        </w:rPr>
        <w:t xml:space="preserve">Program Pokročilé nanotechnologie a </w:t>
      </w:r>
      <w:proofErr w:type="spellStart"/>
      <w:r w:rsidRPr="00FD34BA">
        <w:rPr>
          <w:rFonts w:ascii="Calibri" w:eastAsia="Calibri" w:hAnsi="Calibri"/>
          <w:sz w:val="22"/>
          <w:szCs w:val="22"/>
          <w:lang w:eastAsia="en-US"/>
        </w:rPr>
        <w:t>mikrotechnologie</w:t>
      </w:r>
      <w:proofErr w:type="spellEnd"/>
      <w:r w:rsidRPr="00FD34BA">
        <w:rPr>
          <w:rFonts w:ascii="Calibri" w:eastAsia="Calibri" w:hAnsi="Calibri"/>
          <w:sz w:val="22"/>
          <w:szCs w:val="22"/>
          <w:lang w:eastAsia="en-US"/>
        </w:rPr>
        <w:t xml:space="preserve"> na Masarykově univerzitě je zaměřen na výzkum a optimalizaci funkčních vlastností </w:t>
      </w:r>
      <w:proofErr w:type="spellStart"/>
      <w:r w:rsidRPr="00FD34BA">
        <w:rPr>
          <w:rFonts w:ascii="Calibri" w:eastAsia="Calibri" w:hAnsi="Calibri"/>
          <w:sz w:val="22"/>
          <w:szCs w:val="22"/>
          <w:lang w:eastAsia="en-US"/>
        </w:rPr>
        <w:t>nanostruktur</w:t>
      </w:r>
      <w:proofErr w:type="spellEnd"/>
      <w:r w:rsidRPr="00FD34BA">
        <w:rPr>
          <w:rFonts w:ascii="Calibri" w:eastAsia="Calibri" w:hAnsi="Calibri"/>
          <w:sz w:val="22"/>
          <w:szCs w:val="22"/>
          <w:lang w:eastAsia="en-US"/>
        </w:rPr>
        <w:t xml:space="preserve"> pro </w:t>
      </w:r>
      <w:proofErr w:type="spellStart"/>
      <w:r w:rsidRPr="00FD34BA">
        <w:rPr>
          <w:rFonts w:ascii="Calibri" w:eastAsia="Calibri" w:hAnsi="Calibri"/>
          <w:sz w:val="22"/>
          <w:szCs w:val="22"/>
          <w:lang w:eastAsia="en-US"/>
        </w:rPr>
        <w:t>nanoelektroniku</w:t>
      </w:r>
      <w:proofErr w:type="spellEnd"/>
      <w:r w:rsidRPr="00FD34BA">
        <w:rPr>
          <w:rFonts w:ascii="Calibri" w:eastAsia="Calibri" w:hAnsi="Calibri"/>
          <w:sz w:val="22"/>
          <w:szCs w:val="22"/>
          <w:lang w:eastAsia="en-US"/>
        </w:rPr>
        <w:t xml:space="preserve"> či </w:t>
      </w:r>
      <w:proofErr w:type="spellStart"/>
      <w:r w:rsidRPr="00FD34BA">
        <w:rPr>
          <w:rFonts w:ascii="Calibri" w:eastAsia="Calibri" w:hAnsi="Calibri"/>
          <w:sz w:val="22"/>
          <w:szCs w:val="22"/>
          <w:lang w:eastAsia="en-US"/>
        </w:rPr>
        <w:t>nanofotoniku</w:t>
      </w:r>
      <w:proofErr w:type="spellEnd"/>
      <w:r w:rsidRPr="00FD34BA">
        <w:rPr>
          <w:rFonts w:ascii="Calibri" w:eastAsia="Calibri" w:hAnsi="Calibri"/>
          <w:sz w:val="22"/>
          <w:szCs w:val="22"/>
          <w:lang w:eastAsia="en-US"/>
        </w:rPr>
        <w:t xml:space="preserve">, syntézu </w:t>
      </w:r>
      <w:proofErr w:type="spellStart"/>
      <w:r w:rsidRPr="00FD34BA">
        <w:rPr>
          <w:rFonts w:ascii="Calibri" w:eastAsia="Calibri" w:hAnsi="Calibri"/>
          <w:sz w:val="22"/>
          <w:szCs w:val="22"/>
          <w:lang w:eastAsia="en-US"/>
        </w:rPr>
        <w:t>nanostruktur</w:t>
      </w:r>
      <w:proofErr w:type="spellEnd"/>
      <w:r w:rsidRPr="00FD34BA">
        <w:rPr>
          <w:rFonts w:ascii="Calibri" w:eastAsia="Calibri" w:hAnsi="Calibri"/>
          <w:sz w:val="22"/>
          <w:szCs w:val="22"/>
          <w:lang w:eastAsia="en-US"/>
        </w:rPr>
        <w:t xml:space="preserve"> metodami „</w:t>
      </w:r>
      <w:proofErr w:type="spellStart"/>
      <w:r w:rsidRPr="00FD34BA">
        <w:rPr>
          <w:rFonts w:ascii="Calibri" w:eastAsia="Calibri" w:hAnsi="Calibri"/>
          <w:sz w:val="22"/>
          <w:szCs w:val="22"/>
          <w:lang w:eastAsia="en-US"/>
        </w:rPr>
        <w:t>bottom</w:t>
      </w:r>
      <w:proofErr w:type="spellEnd"/>
      <w:r w:rsidRPr="00FD34BA">
        <w:rPr>
          <w:rFonts w:ascii="Calibri" w:eastAsia="Calibri" w:hAnsi="Calibri"/>
          <w:sz w:val="22"/>
          <w:szCs w:val="22"/>
          <w:lang w:eastAsia="en-US"/>
        </w:rPr>
        <w:t>-up“ a „top-</w:t>
      </w:r>
      <w:proofErr w:type="spellStart"/>
      <w:r w:rsidRPr="00FD34BA">
        <w:rPr>
          <w:rFonts w:ascii="Calibri" w:eastAsia="Calibri" w:hAnsi="Calibri"/>
          <w:sz w:val="22"/>
          <w:szCs w:val="22"/>
          <w:lang w:eastAsia="en-US"/>
        </w:rPr>
        <w:t>down</w:t>
      </w:r>
      <w:proofErr w:type="spellEnd"/>
      <w:r w:rsidRPr="00FD34BA">
        <w:rPr>
          <w:rFonts w:ascii="Calibri" w:eastAsia="Calibri" w:hAnsi="Calibri"/>
          <w:sz w:val="22"/>
          <w:szCs w:val="22"/>
          <w:lang w:eastAsia="en-US"/>
        </w:rPr>
        <w:t>“, zkoumání jejich vlastností a rozvoj analytických měřících metod k tomu určených, či plazmové úpravy povrchů. Tato výzkumná agenda nachází široké uplatnění i v oblastech synergických s programy zaměřenými na vědy o živé přírodě, například v </w:t>
      </w:r>
      <w:proofErr w:type="spellStart"/>
      <w:r w:rsidRPr="00FD34BA">
        <w:rPr>
          <w:rFonts w:ascii="Calibri" w:eastAsia="Calibri" w:hAnsi="Calibri"/>
          <w:sz w:val="22"/>
          <w:szCs w:val="22"/>
          <w:lang w:eastAsia="en-US"/>
        </w:rPr>
        <w:t>biosenzorech</w:t>
      </w:r>
      <w:proofErr w:type="spellEnd"/>
      <w:r w:rsidRPr="00FD34BA">
        <w:rPr>
          <w:rFonts w:ascii="Calibri" w:eastAsia="Calibri" w:hAnsi="Calibri"/>
          <w:sz w:val="22"/>
          <w:szCs w:val="22"/>
          <w:lang w:eastAsia="en-US"/>
        </w:rPr>
        <w:t xml:space="preserve"> a dalších diagnostických technologiích, nosičích pro látky s terapeutickými účinky nebo regenerativní medicíně. Program je realizován v úzké spolupráci s Vysokým učením </w:t>
      </w:r>
    </w:p>
    <w:p w:rsidR="00653900" w:rsidRDefault="00653900" w:rsidP="00653900">
      <w:pPr>
        <w:ind w:left="426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653900" w:rsidRDefault="00653900" w:rsidP="00653900">
      <w:pPr>
        <w:ind w:left="426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653900" w:rsidRPr="00FD34BA" w:rsidRDefault="00653900" w:rsidP="00653900">
      <w:pPr>
        <w:ind w:left="426"/>
        <w:jc w:val="both"/>
        <w:rPr>
          <w:rFonts w:ascii="Calibri" w:eastAsia="Calibri" w:hAnsi="Calibri"/>
          <w:color w:val="1F497D"/>
          <w:sz w:val="22"/>
          <w:szCs w:val="22"/>
          <w:lang w:eastAsia="en-US"/>
        </w:rPr>
      </w:pPr>
      <w:r w:rsidRPr="00FD34BA">
        <w:rPr>
          <w:rFonts w:ascii="Calibri" w:eastAsia="Calibri" w:hAnsi="Calibri"/>
          <w:sz w:val="22"/>
          <w:szCs w:val="22"/>
          <w:lang w:eastAsia="en-US"/>
        </w:rPr>
        <w:t>technickým v Brně a podstatná část jeho přístrojového vybavení bude instalována v nově vznikajících budovách CEITEC VUT v Kampusu Pod Palackého vrchem.</w:t>
      </w:r>
    </w:p>
    <w:p w:rsidR="00653900" w:rsidRDefault="00653900" w:rsidP="00653900">
      <w:pPr>
        <w:rPr>
          <w:rFonts w:asciiTheme="minorHAnsi" w:hAnsiTheme="minorHAnsi" w:cs="MyriadPro-Light"/>
          <w:b/>
        </w:rPr>
      </w:pPr>
    </w:p>
    <w:p w:rsidR="00653900" w:rsidRPr="00617E2E" w:rsidRDefault="00653900" w:rsidP="00653900">
      <w:pPr>
        <w:rPr>
          <w:rFonts w:asciiTheme="minorHAnsi" w:hAnsiTheme="minorHAnsi"/>
          <w:b/>
        </w:rPr>
      </w:pPr>
      <w:r>
        <w:rPr>
          <w:rFonts w:asciiTheme="minorHAnsi" w:hAnsiTheme="minorHAnsi" w:cs="MyriadPro-Light"/>
          <w:b/>
        </w:rPr>
        <w:t>Výzkumný program Strukturní biologie</w:t>
      </w:r>
    </w:p>
    <w:p w:rsidR="00653900" w:rsidRPr="00DB3046" w:rsidRDefault="00653900" w:rsidP="00653900">
      <w:pPr>
        <w:ind w:left="360"/>
        <w:jc w:val="both"/>
        <w:rPr>
          <w:rFonts w:asciiTheme="minorHAnsi" w:hAnsiTheme="minorHAnsi"/>
        </w:rPr>
      </w:pPr>
      <w:r w:rsidRPr="00DB3046">
        <w:rPr>
          <w:rFonts w:asciiTheme="minorHAnsi" w:hAnsiTheme="minorHAnsi"/>
        </w:rPr>
        <w:t xml:space="preserve">Úkolem vědců </w:t>
      </w:r>
      <w:r>
        <w:rPr>
          <w:rFonts w:asciiTheme="minorHAnsi" w:hAnsiTheme="minorHAnsi"/>
        </w:rPr>
        <w:t xml:space="preserve">působících </w:t>
      </w:r>
      <w:r w:rsidRPr="00DB3046">
        <w:rPr>
          <w:rFonts w:asciiTheme="minorHAnsi" w:hAnsiTheme="minorHAnsi"/>
        </w:rPr>
        <w:t xml:space="preserve">v tomto </w:t>
      </w:r>
      <w:r>
        <w:rPr>
          <w:rFonts w:asciiTheme="minorHAnsi" w:hAnsiTheme="minorHAnsi"/>
        </w:rPr>
        <w:t xml:space="preserve">výzkumném </w:t>
      </w:r>
      <w:r w:rsidRPr="00DB3046">
        <w:rPr>
          <w:rFonts w:asciiTheme="minorHAnsi" w:hAnsiTheme="minorHAnsi"/>
        </w:rPr>
        <w:t>programu je pochopit základní funkce a</w:t>
      </w:r>
      <w:r w:rsidR="00E863AA">
        <w:rPr>
          <w:rFonts w:asciiTheme="minorHAnsi" w:hAnsiTheme="minorHAnsi"/>
        </w:rPr>
        <w:t> </w:t>
      </w:r>
      <w:r w:rsidRPr="00DB3046">
        <w:rPr>
          <w:rFonts w:asciiTheme="minorHAnsi" w:hAnsiTheme="minorHAnsi"/>
        </w:rPr>
        <w:t>životní procesy organismů na buněčné a molekulární úrovni. Za pomoci specializovaného a</w:t>
      </w:r>
      <w:r w:rsidR="00E863AA">
        <w:rPr>
          <w:rFonts w:asciiTheme="minorHAnsi" w:hAnsiTheme="minorHAnsi"/>
        </w:rPr>
        <w:t xml:space="preserve"> </w:t>
      </w:r>
      <w:r w:rsidRPr="00DB3046">
        <w:rPr>
          <w:rFonts w:asciiTheme="minorHAnsi" w:hAnsiTheme="minorHAnsi"/>
        </w:rPr>
        <w:t>v Evropě ojedinělého přístrojového vybavení mohou</w:t>
      </w:r>
      <w:r>
        <w:rPr>
          <w:rFonts w:asciiTheme="minorHAnsi" w:hAnsiTheme="minorHAnsi"/>
        </w:rPr>
        <w:t xml:space="preserve"> </w:t>
      </w:r>
      <w:r w:rsidRPr="00DB3046">
        <w:rPr>
          <w:rFonts w:asciiTheme="minorHAnsi" w:hAnsiTheme="minorHAnsi"/>
        </w:rPr>
        <w:t>zkoumat strukturu a funkce významných makromolekul, tedy bílkovin, nukleových kyselin a jejich komplexů. Zabývají se například výzkumem RNA a její rolí při vývoji nemocí, studují DNA, v níž hledají místa, která by se dala regulovat v rámci cílené léčby</w:t>
      </w:r>
      <w:r>
        <w:rPr>
          <w:rFonts w:asciiTheme="minorHAnsi" w:hAnsiTheme="minorHAnsi"/>
        </w:rPr>
        <w:t>. Z</w:t>
      </w:r>
      <w:r w:rsidRPr="00DB3046">
        <w:rPr>
          <w:rFonts w:asciiTheme="minorHAnsi" w:hAnsiTheme="minorHAnsi"/>
        </w:rPr>
        <w:t>koumají také viry a jejich životní cyklus</w:t>
      </w:r>
      <w:r>
        <w:rPr>
          <w:rFonts w:asciiTheme="minorHAnsi" w:hAnsiTheme="minorHAnsi"/>
        </w:rPr>
        <w:t xml:space="preserve"> a v neposlední řadě se věnují studiu vazby patogenních bakterií na hostitelský organi</w:t>
      </w:r>
      <w:r w:rsidR="00E863AA">
        <w:rPr>
          <w:rFonts w:asciiTheme="minorHAnsi" w:hAnsiTheme="minorHAnsi"/>
        </w:rPr>
        <w:t>s</w:t>
      </w:r>
      <w:r>
        <w:rPr>
          <w:rFonts w:asciiTheme="minorHAnsi" w:hAnsiTheme="minorHAnsi"/>
        </w:rPr>
        <w:t>mus</w:t>
      </w:r>
      <w:r w:rsidRPr="00DB3046">
        <w:rPr>
          <w:rFonts w:asciiTheme="minorHAnsi" w:hAnsiTheme="minorHAnsi"/>
        </w:rPr>
        <w:t>. Výsledky výzkumu mohou v budoucnu pomoci s rozvojem metod pro léčbu závažných onemocnění</w:t>
      </w:r>
      <w:r w:rsidR="00E863AA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a</w:t>
      </w:r>
      <w:r w:rsidRPr="00DB3046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najít tak </w:t>
      </w:r>
      <w:r w:rsidRPr="00DB3046">
        <w:rPr>
          <w:rFonts w:asciiTheme="minorHAnsi" w:hAnsiTheme="minorHAnsi"/>
        </w:rPr>
        <w:t xml:space="preserve">uplatnění ve farmaceutickém průmyslu. Pro své výzkumy využívají </w:t>
      </w:r>
      <w:r>
        <w:rPr>
          <w:rFonts w:asciiTheme="minorHAnsi" w:hAnsiTheme="minorHAnsi"/>
        </w:rPr>
        <w:t xml:space="preserve">vědci například </w:t>
      </w:r>
      <w:r w:rsidRPr="00DB3046">
        <w:rPr>
          <w:rFonts w:asciiTheme="minorHAnsi" w:hAnsiTheme="minorHAnsi"/>
        </w:rPr>
        <w:t xml:space="preserve">přístroje pro spektroskopii nukleární magnetické rezonance, rentgenovou krystalografii, </w:t>
      </w:r>
      <w:proofErr w:type="spellStart"/>
      <w:r w:rsidRPr="00DB3046">
        <w:rPr>
          <w:rFonts w:asciiTheme="minorHAnsi" w:hAnsiTheme="minorHAnsi"/>
        </w:rPr>
        <w:t>kryo</w:t>
      </w:r>
      <w:proofErr w:type="spellEnd"/>
      <w:r w:rsidRPr="00DB3046">
        <w:rPr>
          <w:rFonts w:asciiTheme="minorHAnsi" w:hAnsiTheme="minorHAnsi"/>
        </w:rPr>
        <w:t xml:space="preserve">-elektronovou tomografii nebo </w:t>
      </w:r>
      <w:proofErr w:type="spellStart"/>
      <w:r w:rsidRPr="00DB3046">
        <w:rPr>
          <w:rFonts w:asciiTheme="minorHAnsi" w:hAnsiTheme="minorHAnsi"/>
        </w:rPr>
        <w:t>kryo</w:t>
      </w:r>
      <w:proofErr w:type="spellEnd"/>
      <w:r w:rsidRPr="00DB3046">
        <w:rPr>
          <w:rFonts w:asciiTheme="minorHAnsi" w:hAnsiTheme="minorHAnsi"/>
        </w:rPr>
        <w:t xml:space="preserve">-elektronovou mikroskopii. </w:t>
      </w:r>
    </w:p>
    <w:p w:rsidR="00653900" w:rsidRPr="00DB3046" w:rsidRDefault="00653900" w:rsidP="00653900">
      <w:pPr>
        <w:ind w:left="360"/>
        <w:jc w:val="both"/>
        <w:rPr>
          <w:rFonts w:asciiTheme="minorHAnsi" w:hAnsiTheme="minorHAnsi"/>
        </w:rPr>
      </w:pPr>
    </w:p>
    <w:p w:rsidR="00653900" w:rsidRPr="00617E2E" w:rsidRDefault="00653900" w:rsidP="00653900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Výzkumný program Genomika a </w:t>
      </w:r>
      <w:proofErr w:type="spellStart"/>
      <w:r>
        <w:rPr>
          <w:rFonts w:asciiTheme="minorHAnsi" w:hAnsiTheme="minorHAnsi"/>
          <w:b/>
        </w:rPr>
        <w:t>proteomika</w:t>
      </w:r>
      <w:proofErr w:type="spellEnd"/>
      <w:r>
        <w:rPr>
          <w:rFonts w:asciiTheme="minorHAnsi" w:hAnsiTheme="minorHAnsi"/>
          <w:b/>
        </w:rPr>
        <w:t xml:space="preserve"> rostlinných systémů</w:t>
      </w:r>
    </w:p>
    <w:p w:rsidR="00653900" w:rsidRPr="00DB3046" w:rsidRDefault="00E863AA" w:rsidP="00653900">
      <w:pPr>
        <w:ind w:left="36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</w:t>
      </w:r>
      <w:r w:rsidR="00653900" w:rsidRPr="00DB3046">
        <w:rPr>
          <w:rFonts w:asciiTheme="minorHAnsi" w:hAnsiTheme="minorHAnsi"/>
        </w:rPr>
        <w:t>rogram je zaměřený na pochopení evolučně založených strategií rostlinných systémů.</w:t>
      </w:r>
      <w:r w:rsidR="00653900">
        <w:rPr>
          <w:rFonts w:asciiTheme="minorHAnsi" w:hAnsiTheme="minorHAnsi"/>
        </w:rPr>
        <w:t xml:space="preserve"> Rostliny </w:t>
      </w:r>
      <w:r>
        <w:rPr>
          <w:rFonts w:asciiTheme="minorHAnsi" w:hAnsiTheme="minorHAnsi"/>
        </w:rPr>
        <w:t xml:space="preserve">musí </w:t>
      </w:r>
      <w:r w:rsidR="00653900">
        <w:rPr>
          <w:rFonts w:asciiTheme="minorHAnsi" w:hAnsiTheme="minorHAnsi"/>
        </w:rPr>
        <w:t>vzhledem k přisedlému způsobu života disponovat rozvinutějšími mechanismy, jak se vyrovnat se změnami svého prostředí. Proto tamní o</w:t>
      </w:r>
      <w:r w:rsidR="00653900" w:rsidRPr="00DB3046">
        <w:rPr>
          <w:rFonts w:asciiTheme="minorHAnsi" w:hAnsiTheme="minorHAnsi"/>
        </w:rPr>
        <w:t xml:space="preserve">dborníci studují například to, jak reagují rostliny na stres v podobě výkyvů počasí nebo úbytku živin, </w:t>
      </w:r>
      <w:r w:rsidR="00653900">
        <w:rPr>
          <w:rFonts w:asciiTheme="minorHAnsi" w:hAnsiTheme="minorHAnsi"/>
        </w:rPr>
        <w:t>nebo jak fyto</w:t>
      </w:r>
      <w:r w:rsidR="00653900" w:rsidRPr="00DB3046">
        <w:rPr>
          <w:rFonts w:asciiTheme="minorHAnsi" w:hAnsiTheme="minorHAnsi"/>
        </w:rPr>
        <w:t xml:space="preserve">hormony </w:t>
      </w:r>
      <w:r w:rsidR="00653900">
        <w:rPr>
          <w:rFonts w:asciiTheme="minorHAnsi" w:hAnsiTheme="minorHAnsi"/>
        </w:rPr>
        <w:t>řídí</w:t>
      </w:r>
      <w:r w:rsidR="00653900" w:rsidRPr="00DB3046">
        <w:rPr>
          <w:rFonts w:asciiTheme="minorHAnsi" w:hAnsiTheme="minorHAnsi"/>
        </w:rPr>
        <w:t xml:space="preserve"> růst a vývoj rostlin.</w:t>
      </w:r>
      <w:r w:rsidR="00653900">
        <w:rPr>
          <w:rFonts w:asciiTheme="minorHAnsi" w:hAnsiTheme="minorHAnsi"/>
        </w:rPr>
        <w:t xml:space="preserve"> </w:t>
      </w:r>
      <w:r w:rsidR="00653900" w:rsidRPr="00B25ED9">
        <w:rPr>
          <w:rFonts w:asciiTheme="minorHAnsi" w:hAnsiTheme="minorHAnsi"/>
        </w:rPr>
        <w:t>Zabývají se strukturou a evolucí rostlinných chromoz</w:t>
      </w:r>
      <w:r>
        <w:rPr>
          <w:rFonts w:asciiTheme="minorHAnsi" w:hAnsiTheme="minorHAnsi"/>
        </w:rPr>
        <w:t>o</w:t>
      </w:r>
      <w:r w:rsidR="00653900" w:rsidRPr="00B25ED9">
        <w:rPr>
          <w:rFonts w:asciiTheme="minorHAnsi" w:hAnsiTheme="minorHAnsi"/>
        </w:rPr>
        <w:t>mů a faktory, které zajištují jejich stabilitu a regulaci aktivity genů.</w:t>
      </w:r>
      <w:r w:rsidR="00653900" w:rsidRPr="00DB3046">
        <w:rPr>
          <w:rFonts w:asciiTheme="minorHAnsi" w:hAnsiTheme="minorHAnsi"/>
        </w:rPr>
        <w:t xml:space="preserve"> Zkoumají také, jak lze ovlivnit vývoj plodin tak, aby měly požadované vlastnosti, a zabývají se i hledáním nových biologicky účinných látek a metaboli</w:t>
      </w:r>
      <w:r>
        <w:rPr>
          <w:rFonts w:asciiTheme="minorHAnsi" w:hAnsiTheme="minorHAnsi"/>
        </w:rPr>
        <w:t>s</w:t>
      </w:r>
      <w:r w:rsidR="00653900" w:rsidRPr="00DB3046">
        <w:rPr>
          <w:rFonts w:asciiTheme="minorHAnsi" w:hAnsiTheme="minorHAnsi"/>
        </w:rPr>
        <w:t xml:space="preserve">mem léčiv. </w:t>
      </w:r>
      <w:r w:rsidR="00653900">
        <w:rPr>
          <w:rFonts w:asciiTheme="minorHAnsi" w:hAnsiTheme="minorHAnsi"/>
        </w:rPr>
        <w:t>Vědci mohli své dosavadní výzkumné aktivity rozšířit do</w:t>
      </w:r>
      <w:r w:rsidR="00653900" w:rsidRPr="00DB3046">
        <w:rPr>
          <w:rFonts w:asciiTheme="minorHAnsi" w:hAnsiTheme="minorHAnsi"/>
        </w:rPr>
        <w:t xml:space="preserve"> </w:t>
      </w:r>
      <w:r w:rsidR="00653900">
        <w:rPr>
          <w:rFonts w:asciiTheme="minorHAnsi" w:hAnsiTheme="minorHAnsi"/>
        </w:rPr>
        <w:t>pavilonu</w:t>
      </w:r>
      <w:r w:rsidR="00653900" w:rsidRPr="00DB3046">
        <w:rPr>
          <w:rFonts w:asciiTheme="minorHAnsi" w:hAnsiTheme="minorHAnsi"/>
        </w:rPr>
        <w:t xml:space="preserve"> A26, </w:t>
      </w:r>
      <w:r w:rsidR="00653900">
        <w:rPr>
          <w:rFonts w:asciiTheme="minorHAnsi" w:hAnsiTheme="minorHAnsi"/>
        </w:rPr>
        <w:t xml:space="preserve">kde jsou i </w:t>
      </w:r>
      <w:r w:rsidR="00653900" w:rsidRPr="00DB3046">
        <w:rPr>
          <w:rFonts w:asciiTheme="minorHAnsi" w:hAnsiTheme="minorHAnsi"/>
        </w:rPr>
        <w:t>nov</w:t>
      </w:r>
      <w:r w:rsidR="00653900">
        <w:rPr>
          <w:rFonts w:asciiTheme="minorHAnsi" w:hAnsiTheme="minorHAnsi"/>
        </w:rPr>
        <w:t>é</w:t>
      </w:r>
      <w:r w:rsidR="00653900" w:rsidRPr="00DB3046">
        <w:rPr>
          <w:rFonts w:asciiTheme="minorHAnsi" w:hAnsiTheme="minorHAnsi"/>
        </w:rPr>
        <w:t xml:space="preserve"> moderní skleník</w:t>
      </w:r>
      <w:r w:rsidR="00653900">
        <w:rPr>
          <w:rFonts w:asciiTheme="minorHAnsi" w:hAnsiTheme="minorHAnsi"/>
        </w:rPr>
        <w:t>y</w:t>
      </w:r>
      <w:r w:rsidR="00653900" w:rsidRPr="00DB3046">
        <w:rPr>
          <w:rFonts w:asciiTheme="minorHAnsi" w:hAnsiTheme="minorHAnsi"/>
        </w:rPr>
        <w:t xml:space="preserve"> s regulací klimatu a možnostmi </w:t>
      </w:r>
      <w:r w:rsidR="00653900">
        <w:rPr>
          <w:rFonts w:asciiTheme="minorHAnsi" w:hAnsiTheme="minorHAnsi"/>
        </w:rPr>
        <w:t xml:space="preserve">regulace a </w:t>
      </w:r>
      <w:r w:rsidR="00653900" w:rsidRPr="00DB3046">
        <w:rPr>
          <w:rFonts w:asciiTheme="minorHAnsi" w:hAnsiTheme="minorHAnsi"/>
        </w:rPr>
        <w:t xml:space="preserve">sledování osvitu, teploty a dalších parametrů. </w:t>
      </w:r>
      <w:r w:rsidR="00653900">
        <w:rPr>
          <w:rFonts w:asciiTheme="minorHAnsi" w:hAnsiTheme="minorHAnsi"/>
        </w:rPr>
        <w:t>Pro výzkum citlivosti rostlin na nepatrné změny podmínek v</w:t>
      </w:r>
      <w:r w:rsidR="00653900" w:rsidRPr="00DB3046">
        <w:rPr>
          <w:rFonts w:asciiTheme="minorHAnsi" w:hAnsiTheme="minorHAnsi"/>
        </w:rPr>
        <w:t xml:space="preserve">yužijí také </w:t>
      </w:r>
      <w:proofErr w:type="spellStart"/>
      <w:r w:rsidR="00653900" w:rsidRPr="00DB3046">
        <w:rPr>
          <w:rFonts w:asciiTheme="minorHAnsi" w:hAnsiTheme="minorHAnsi"/>
        </w:rPr>
        <w:t>fytotrony</w:t>
      </w:r>
      <w:proofErr w:type="spellEnd"/>
      <w:r w:rsidR="00653900" w:rsidRPr="00DB3046">
        <w:rPr>
          <w:rFonts w:asciiTheme="minorHAnsi" w:hAnsiTheme="minorHAnsi"/>
        </w:rPr>
        <w:t>, tedy růstové komory pro rostliny</w:t>
      </w:r>
      <w:r w:rsidR="00653900">
        <w:rPr>
          <w:rFonts w:asciiTheme="minorHAnsi" w:hAnsiTheme="minorHAnsi"/>
        </w:rPr>
        <w:t>.  Dalším důležitým vybavením jsou např.</w:t>
      </w:r>
      <w:r w:rsidR="00653900" w:rsidRPr="00DB3046">
        <w:rPr>
          <w:rFonts w:asciiTheme="minorHAnsi" w:hAnsiTheme="minorHAnsi"/>
        </w:rPr>
        <w:t xml:space="preserve"> </w:t>
      </w:r>
      <w:r w:rsidR="00653900">
        <w:rPr>
          <w:rFonts w:asciiTheme="minorHAnsi" w:hAnsiTheme="minorHAnsi"/>
        </w:rPr>
        <w:t xml:space="preserve">mikroskopy </w:t>
      </w:r>
      <w:r w:rsidR="00653900" w:rsidRPr="00DB3046">
        <w:rPr>
          <w:rFonts w:asciiTheme="minorHAnsi" w:hAnsiTheme="minorHAnsi"/>
        </w:rPr>
        <w:t>nebo hmotnostní spektrometry.</w:t>
      </w:r>
    </w:p>
    <w:p w:rsidR="00653900" w:rsidRPr="00DB3046" w:rsidRDefault="00653900" w:rsidP="00653900">
      <w:pPr>
        <w:ind w:left="360"/>
        <w:rPr>
          <w:rFonts w:asciiTheme="minorHAnsi" w:hAnsiTheme="minorHAnsi"/>
        </w:rPr>
      </w:pPr>
    </w:p>
    <w:p w:rsidR="00653900" w:rsidRPr="00617E2E" w:rsidRDefault="00653900" w:rsidP="00653900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Výzkumný program Molekulární medicína</w:t>
      </w:r>
    </w:p>
    <w:p w:rsidR="00653900" w:rsidRPr="00DB3046" w:rsidRDefault="00653900" w:rsidP="00653900">
      <w:pPr>
        <w:ind w:left="360"/>
        <w:jc w:val="both"/>
        <w:rPr>
          <w:rFonts w:asciiTheme="minorHAnsi" w:hAnsiTheme="minorHAnsi"/>
        </w:rPr>
      </w:pPr>
      <w:r w:rsidRPr="00DB3046">
        <w:rPr>
          <w:rFonts w:asciiTheme="minorHAnsi" w:hAnsiTheme="minorHAnsi"/>
        </w:rPr>
        <w:t>V rámci toho</w:t>
      </w:r>
      <w:r>
        <w:rPr>
          <w:rFonts w:asciiTheme="minorHAnsi" w:hAnsiTheme="minorHAnsi"/>
        </w:rPr>
        <w:t>to</w:t>
      </w:r>
      <w:r w:rsidRPr="00DB3046">
        <w:rPr>
          <w:rFonts w:asciiTheme="minorHAnsi" w:hAnsiTheme="minorHAnsi"/>
        </w:rPr>
        <w:t xml:space="preserve"> programu zkoumají vědci vlastnosti buněk související s jejich přeměnou v nádory a jejich odolností vůči léčbě</w:t>
      </w:r>
      <w:r>
        <w:rPr>
          <w:rFonts w:asciiTheme="minorHAnsi" w:hAnsiTheme="minorHAnsi"/>
        </w:rPr>
        <w:t xml:space="preserve">. Dále studují </w:t>
      </w:r>
      <w:r w:rsidRPr="00DB3046">
        <w:rPr>
          <w:rFonts w:asciiTheme="minorHAnsi" w:hAnsiTheme="minorHAnsi"/>
        </w:rPr>
        <w:t>mechani</w:t>
      </w:r>
      <w:r w:rsidR="00E863AA">
        <w:rPr>
          <w:rFonts w:asciiTheme="minorHAnsi" w:hAnsiTheme="minorHAnsi"/>
        </w:rPr>
        <w:t>s</w:t>
      </w:r>
      <w:r w:rsidRPr="00DB3046">
        <w:rPr>
          <w:rFonts w:asciiTheme="minorHAnsi" w:hAnsiTheme="minorHAnsi"/>
        </w:rPr>
        <w:t>my, které vedou k poruchám imunity a také možnosti analýzy lidských i mikrobiálních</w:t>
      </w:r>
      <w:r>
        <w:rPr>
          <w:rFonts w:asciiTheme="minorHAnsi" w:hAnsiTheme="minorHAnsi"/>
        </w:rPr>
        <w:t xml:space="preserve"> genomů</w:t>
      </w:r>
      <w:r w:rsidRPr="00DB3046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>Pracují na</w:t>
      </w:r>
      <w:r w:rsidRPr="00DB3046">
        <w:rPr>
          <w:rFonts w:asciiTheme="minorHAnsi" w:hAnsiTheme="minorHAnsi"/>
        </w:rPr>
        <w:t xml:space="preserve"> v</w:t>
      </w:r>
      <w:r>
        <w:rPr>
          <w:rFonts w:asciiTheme="minorHAnsi" w:hAnsiTheme="minorHAnsi"/>
        </w:rPr>
        <w:t>ý</w:t>
      </w:r>
      <w:r w:rsidRPr="00DB3046">
        <w:rPr>
          <w:rFonts w:asciiTheme="minorHAnsi" w:hAnsiTheme="minorHAnsi"/>
        </w:rPr>
        <w:t>v</w:t>
      </w:r>
      <w:r>
        <w:rPr>
          <w:rFonts w:asciiTheme="minorHAnsi" w:hAnsiTheme="minorHAnsi"/>
        </w:rPr>
        <w:t>oji</w:t>
      </w:r>
      <w:r w:rsidRPr="00DB3046">
        <w:rPr>
          <w:rFonts w:asciiTheme="minorHAnsi" w:hAnsiTheme="minorHAnsi"/>
        </w:rPr>
        <w:t xml:space="preserve"> nov</w:t>
      </w:r>
      <w:r>
        <w:rPr>
          <w:rFonts w:asciiTheme="minorHAnsi" w:hAnsiTheme="minorHAnsi"/>
        </w:rPr>
        <w:t>ých</w:t>
      </w:r>
      <w:r w:rsidRPr="00DB3046">
        <w:rPr>
          <w:rFonts w:asciiTheme="minorHAnsi" w:hAnsiTheme="minorHAnsi"/>
        </w:rPr>
        <w:t xml:space="preserve"> možnost</w:t>
      </w:r>
      <w:r>
        <w:rPr>
          <w:rFonts w:asciiTheme="minorHAnsi" w:hAnsiTheme="minorHAnsi"/>
        </w:rPr>
        <w:t>í</w:t>
      </w:r>
      <w:r w:rsidRPr="00DB3046">
        <w:rPr>
          <w:rFonts w:asciiTheme="minorHAnsi" w:hAnsiTheme="minorHAnsi"/>
        </w:rPr>
        <w:t xml:space="preserve"> léčby a prevence například chronické lymfocytární leukémie, která je nejčastější leukémií dospělých lidí</w:t>
      </w:r>
      <w:r>
        <w:rPr>
          <w:rFonts w:asciiTheme="minorHAnsi" w:hAnsiTheme="minorHAnsi"/>
        </w:rPr>
        <w:t>.</w:t>
      </w:r>
      <w:r w:rsidRPr="00DB3046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Z</w:t>
      </w:r>
      <w:r w:rsidRPr="00DB3046">
        <w:rPr>
          <w:rFonts w:asciiTheme="minorHAnsi" w:hAnsiTheme="minorHAnsi"/>
        </w:rPr>
        <w:t>koumají podstatu vzniku i možnosti lepší prognózy u nádoru vaječníků</w:t>
      </w:r>
      <w:r>
        <w:rPr>
          <w:rFonts w:asciiTheme="minorHAnsi" w:hAnsiTheme="minorHAnsi"/>
        </w:rPr>
        <w:t>, rakoviny ledvin</w:t>
      </w:r>
      <w:r w:rsidRPr="00DB3046">
        <w:rPr>
          <w:rFonts w:asciiTheme="minorHAnsi" w:hAnsiTheme="minorHAnsi"/>
        </w:rPr>
        <w:t xml:space="preserve"> a dalších solidních nádorů. Hledají nové přístupy pro diagnostiku vrozených chorob a zkoumají genetické faktory ovlivňují</w:t>
      </w:r>
      <w:r>
        <w:rPr>
          <w:rFonts w:asciiTheme="minorHAnsi" w:hAnsiTheme="minorHAnsi"/>
        </w:rPr>
        <w:t>cí průběh nemoci, které by mohly</w:t>
      </w:r>
      <w:r w:rsidRPr="00DB3046">
        <w:rPr>
          <w:rFonts w:asciiTheme="minorHAnsi" w:hAnsiTheme="minorHAnsi"/>
        </w:rPr>
        <w:t xml:space="preserve"> pomoci při hledání nových možností léčby. Řada </w:t>
      </w:r>
      <w:r>
        <w:rPr>
          <w:rFonts w:asciiTheme="minorHAnsi" w:hAnsiTheme="minorHAnsi"/>
        </w:rPr>
        <w:t>vědců</w:t>
      </w:r>
      <w:r w:rsidRPr="00DB3046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v rámci svého výzkumu</w:t>
      </w:r>
      <w:r w:rsidRPr="00DB3046">
        <w:rPr>
          <w:rFonts w:asciiTheme="minorHAnsi" w:hAnsiTheme="minorHAnsi"/>
        </w:rPr>
        <w:t xml:space="preserve"> úzce spolupracuje</w:t>
      </w:r>
      <w:r>
        <w:rPr>
          <w:rFonts w:asciiTheme="minorHAnsi" w:hAnsiTheme="minorHAnsi"/>
        </w:rPr>
        <w:t xml:space="preserve"> </w:t>
      </w:r>
      <w:r w:rsidRPr="00DB3046">
        <w:rPr>
          <w:rFonts w:asciiTheme="minorHAnsi" w:hAnsiTheme="minorHAnsi"/>
        </w:rPr>
        <w:t>s brněnskými fakultními nemocnicemi.</w:t>
      </w:r>
    </w:p>
    <w:p w:rsidR="00653900" w:rsidRPr="00DB3046" w:rsidRDefault="00653900" w:rsidP="00653900">
      <w:pPr>
        <w:rPr>
          <w:rFonts w:asciiTheme="minorHAnsi" w:hAnsiTheme="minorHAnsi"/>
          <w:b/>
        </w:rPr>
      </w:pPr>
    </w:p>
    <w:p w:rsidR="00653900" w:rsidRPr="00617E2E" w:rsidRDefault="00653900" w:rsidP="00653900">
      <w:pPr>
        <w:rPr>
          <w:rFonts w:asciiTheme="minorHAnsi" w:hAnsiTheme="minorHAnsi"/>
        </w:rPr>
      </w:pPr>
      <w:r>
        <w:rPr>
          <w:rFonts w:asciiTheme="minorHAnsi" w:hAnsiTheme="minorHAnsi"/>
          <w:b/>
        </w:rPr>
        <w:t>Výzkumný program Výzkum mozku a lidské mysli</w:t>
      </w:r>
    </w:p>
    <w:p w:rsidR="00653900" w:rsidRDefault="00653900" w:rsidP="00653900">
      <w:pPr>
        <w:ind w:left="360"/>
        <w:jc w:val="both"/>
        <w:rPr>
          <w:rFonts w:asciiTheme="minorHAnsi" w:hAnsiTheme="minorHAnsi"/>
        </w:rPr>
      </w:pPr>
      <w:r w:rsidRPr="00DB3046">
        <w:rPr>
          <w:rFonts w:asciiTheme="minorHAnsi" w:hAnsiTheme="minorHAnsi"/>
        </w:rPr>
        <w:t xml:space="preserve">Program je zaměřený na výzkum mozku a nervové soustavy, od buněčné úrovně až po nejvyšší mozkové funkce zahrnující třeba chování, a to v rovině základního i klinického </w:t>
      </w:r>
    </w:p>
    <w:p w:rsidR="00653900" w:rsidRDefault="00653900" w:rsidP="00653900">
      <w:pPr>
        <w:ind w:left="360"/>
        <w:jc w:val="both"/>
        <w:rPr>
          <w:rFonts w:asciiTheme="minorHAnsi" w:hAnsiTheme="minorHAnsi"/>
        </w:rPr>
      </w:pPr>
    </w:p>
    <w:p w:rsidR="00653900" w:rsidRDefault="00653900" w:rsidP="00653900">
      <w:pPr>
        <w:ind w:left="360"/>
        <w:jc w:val="both"/>
        <w:rPr>
          <w:rFonts w:asciiTheme="minorHAnsi" w:hAnsiTheme="minorHAnsi"/>
        </w:rPr>
      </w:pPr>
    </w:p>
    <w:p w:rsidR="00653900" w:rsidRDefault="00653900" w:rsidP="00653900">
      <w:pPr>
        <w:ind w:left="360"/>
        <w:jc w:val="both"/>
        <w:rPr>
          <w:rFonts w:asciiTheme="minorHAnsi" w:hAnsiTheme="minorHAnsi"/>
        </w:rPr>
      </w:pPr>
      <w:r w:rsidRPr="00DB3046">
        <w:rPr>
          <w:rFonts w:asciiTheme="minorHAnsi" w:hAnsiTheme="minorHAnsi"/>
        </w:rPr>
        <w:t>výzkumu. Vědci studují například Parkinsonovu a Alzheimerovu chorobu, epilepsii, schizofrenii a bolest.</w:t>
      </w:r>
      <w:r>
        <w:rPr>
          <w:rFonts w:asciiTheme="minorHAnsi" w:hAnsiTheme="minorHAnsi"/>
        </w:rPr>
        <w:t xml:space="preserve"> </w:t>
      </w:r>
      <w:r w:rsidRPr="00B25ED9">
        <w:rPr>
          <w:rFonts w:asciiTheme="minorHAnsi" w:hAnsiTheme="minorHAnsi"/>
        </w:rPr>
        <w:t>Hledají mechanismy nervových poruch a zabývají se regenerací poškození nervové soustavy</w:t>
      </w:r>
      <w:r>
        <w:t xml:space="preserve">. </w:t>
      </w:r>
      <w:r w:rsidRPr="00DB3046">
        <w:rPr>
          <w:rFonts w:asciiTheme="minorHAnsi" w:hAnsiTheme="minorHAnsi"/>
        </w:rPr>
        <w:t>Studují, jak se konkrétní nemoci projevují a hledají nové možnosti</w:t>
      </w:r>
      <w:r w:rsidR="00E863AA">
        <w:rPr>
          <w:rFonts w:asciiTheme="minorHAnsi" w:hAnsiTheme="minorHAnsi"/>
        </w:rPr>
        <w:t>,</w:t>
      </w:r>
      <w:r w:rsidRPr="00DB3046">
        <w:rPr>
          <w:rFonts w:asciiTheme="minorHAnsi" w:hAnsiTheme="minorHAnsi"/>
        </w:rPr>
        <w:t xml:space="preserve"> jak například u pacientů s epilepsií zmírnit poruchy paměti či myšlení. Zkoumají i chování agresivních řidičů nebo vliv hudby na lidský mozek nebo na pozorování lidského chování v oblasti motivace a rozhodování pro využití v </w:t>
      </w:r>
      <w:proofErr w:type="spellStart"/>
      <w:r w:rsidRPr="00DB3046">
        <w:rPr>
          <w:rFonts w:asciiTheme="minorHAnsi" w:hAnsiTheme="minorHAnsi"/>
        </w:rPr>
        <w:t>neuroekonomických</w:t>
      </w:r>
      <w:proofErr w:type="spellEnd"/>
      <w:r w:rsidRPr="00DB3046">
        <w:rPr>
          <w:rFonts w:asciiTheme="minorHAnsi" w:hAnsiTheme="minorHAnsi"/>
        </w:rPr>
        <w:t xml:space="preserve"> studiích. Využívají nové laboratoře a přístroje, které jim umožní lepší poznání aktivity jednotlivých oblastí mozku a jejich vzájemného propojení při různých činnostech u zdravých i nemocných lidí.  </w:t>
      </w:r>
    </w:p>
    <w:p w:rsidR="00653900" w:rsidRPr="00DB3046" w:rsidRDefault="00653900" w:rsidP="00653900">
      <w:pPr>
        <w:ind w:left="360"/>
        <w:rPr>
          <w:rFonts w:asciiTheme="minorHAnsi" w:hAnsiTheme="minorHAnsi"/>
        </w:rPr>
      </w:pPr>
    </w:p>
    <w:p w:rsidR="00653900" w:rsidRPr="00DC7FD4" w:rsidRDefault="00653900" w:rsidP="00653900">
      <w:pPr>
        <w:pStyle w:val="Odstavecseseznamem"/>
        <w:rPr>
          <w:rFonts w:asciiTheme="minorHAnsi" w:hAnsiTheme="minorHAnsi"/>
        </w:rPr>
      </w:pPr>
    </w:p>
    <w:p w:rsidR="00653900" w:rsidRPr="003C24BA" w:rsidRDefault="00653900" w:rsidP="00653900">
      <w:pPr>
        <w:rPr>
          <w:rFonts w:asciiTheme="minorHAnsi" w:hAnsiTheme="minorHAnsi"/>
          <w:b/>
        </w:rPr>
      </w:pPr>
      <w:r w:rsidRPr="003C24BA">
        <w:rPr>
          <w:rFonts w:asciiTheme="minorHAnsi" w:hAnsiTheme="minorHAnsi"/>
          <w:b/>
        </w:rPr>
        <w:t xml:space="preserve">Výběr dosavadních úspěchů CEITEC MU: </w:t>
      </w:r>
    </w:p>
    <w:p w:rsidR="00653900" w:rsidRDefault="00653900" w:rsidP="00653900">
      <w:pPr>
        <w:rPr>
          <w:rFonts w:asciiTheme="minorHAnsi" w:hAnsiTheme="minorHAnsi"/>
          <w:b/>
        </w:rPr>
      </w:pPr>
    </w:p>
    <w:p w:rsidR="00653900" w:rsidRDefault="00653900" w:rsidP="00653900">
      <w:pPr>
        <w:rPr>
          <w:rFonts w:asciiTheme="minorHAnsi" w:hAnsiTheme="minorHAnsi"/>
        </w:rPr>
      </w:pPr>
      <w:r w:rsidRPr="00DB3046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</w:rPr>
        <w:t>09/2011</w:t>
      </w:r>
    </w:p>
    <w:p w:rsidR="00653900" w:rsidRDefault="00653900" w:rsidP="00653900">
      <w:pPr>
        <w:ind w:left="1418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</w:t>
      </w:r>
      <w:r w:rsidRPr="002B47EB">
        <w:rPr>
          <w:rFonts w:asciiTheme="minorHAnsi" w:hAnsiTheme="minorHAnsi"/>
        </w:rPr>
        <w:t>rojekt SYLICA</w:t>
      </w:r>
      <w:r>
        <w:rPr>
          <w:rFonts w:asciiTheme="minorHAnsi" w:hAnsiTheme="minorHAnsi"/>
        </w:rPr>
        <w:t xml:space="preserve">. </w:t>
      </w:r>
      <w:r w:rsidRPr="002B47EB">
        <w:rPr>
          <w:rFonts w:asciiTheme="minorHAnsi" w:hAnsiTheme="minorHAnsi"/>
        </w:rPr>
        <w:t xml:space="preserve">CEITEC MU uspěl v silné evropské konkurenci a získal čtyřletý projekt v hodnotě 4 mil. EUR, který je zaměřen na rozvoj výzkumné kapacity </w:t>
      </w:r>
      <w:proofErr w:type="spellStart"/>
      <w:r w:rsidRPr="002B47EB">
        <w:rPr>
          <w:rFonts w:asciiTheme="minorHAnsi" w:hAnsiTheme="minorHAnsi"/>
        </w:rPr>
        <w:t>CEITECu</w:t>
      </w:r>
      <w:proofErr w:type="spellEnd"/>
      <w:r w:rsidRPr="002B47EB">
        <w:rPr>
          <w:rFonts w:asciiTheme="minorHAnsi" w:hAnsiTheme="minorHAnsi"/>
        </w:rPr>
        <w:t>. Cílem projektu je rozvíjet interdisciplinární témata v oblasti výzkumu pokročilých materiálů a věd o živé přírodě včetně mezioborových interakcí se slibným vědeckým potenciálem. Projekt mimo jiné financuje mezinárodní aktivity v rámci strategických partnerství s prestižními evropskými výzkumnými institucemi.</w:t>
      </w:r>
    </w:p>
    <w:p w:rsidR="00653900" w:rsidRDefault="00653900" w:rsidP="00653900">
      <w:pPr>
        <w:ind w:left="1418"/>
        <w:rPr>
          <w:rFonts w:asciiTheme="minorHAnsi" w:hAnsiTheme="minorHAnsi"/>
        </w:rPr>
      </w:pPr>
    </w:p>
    <w:p w:rsidR="00653900" w:rsidRPr="00DB3046" w:rsidRDefault="00653900" w:rsidP="00653900">
      <w:pPr>
        <w:jc w:val="both"/>
        <w:rPr>
          <w:rFonts w:asciiTheme="minorHAnsi" w:hAnsiTheme="minorHAnsi"/>
        </w:rPr>
      </w:pPr>
      <w:r w:rsidRPr="00DB3046">
        <w:rPr>
          <w:rFonts w:asciiTheme="minorHAnsi" w:hAnsiTheme="minorHAnsi"/>
        </w:rPr>
        <w:t>7/2013</w:t>
      </w:r>
    </w:p>
    <w:p w:rsidR="00653900" w:rsidRDefault="00653900" w:rsidP="00653900">
      <w:pPr>
        <w:ind w:left="1416"/>
        <w:jc w:val="both"/>
        <w:rPr>
          <w:rFonts w:asciiTheme="minorHAnsi" w:hAnsiTheme="minorHAnsi"/>
        </w:rPr>
      </w:pPr>
      <w:r w:rsidRPr="00DB3046">
        <w:rPr>
          <w:rFonts w:asciiTheme="minorHAnsi" w:hAnsiTheme="minorHAnsi"/>
        </w:rPr>
        <w:t xml:space="preserve">Pavel Plevka z CEITEC MU získal evropský vědecký grant udělovaný Evropskou výzkumnou radou (ERC – </w:t>
      </w:r>
      <w:proofErr w:type="spellStart"/>
      <w:r w:rsidRPr="00DB3046">
        <w:rPr>
          <w:rFonts w:asciiTheme="minorHAnsi" w:hAnsiTheme="minorHAnsi"/>
        </w:rPr>
        <w:t>Europen</w:t>
      </w:r>
      <w:proofErr w:type="spellEnd"/>
      <w:r w:rsidRPr="00DB3046">
        <w:rPr>
          <w:rFonts w:asciiTheme="minorHAnsi" w:hAnsiTheme="minorHAnsi"/>
        </w:rPr>
        <w:t xml:space="preserve"> </w:t>
      </w:r>
      <w:proofErr w:type="spellStart"/>
      <w:r w:rsidRPr="00DB3046">
        <w:rPr>
          <w:rFonts w:asciiTheme="minorHAnsi" w:hAnsiTheme="minorHAnsi"/>
        </w:rPr>
        <w:t>Research</w:t>
      </w:r>
      <w:proofErr w:type="spellEnd"/>
      <w:r w:rsidRPr="00DB3046">
        <w:rPr>
          <w:rFonts w:asciiTheme="minorHAnsi" w:hAnsiTheme="minorHAnsi"/>
        </w:rPr>
        <w:t xml:space="preserve"> </w:t>
      </w:r>
      <w:proofErr w:type="spellStart"/>
      <w:r w:rsidRPr="00DB3046">
        <w:rPr>
          <w:rFonts w:asciiTheme="minorHAnsi" w:hAnsiTheme="minorHAnsi"/>
        </w:rPr>
        <w:t>Council</w:t>
      </w:r>
      <w:proofErr w:type="spellEnd"/>
      <w:r w:rsidRPr="00DB3046">
        <w:rPr>
          <w:rFonts w:asciiTheme="minorHAnsi" w:hAnsiTheme="minorHAnsi"/>
        </w:rPr>
        <w:t>)</w:t>
      </w:r>
      <w:r>
        <w:rPr>
          <w:rFonts w:asciiTheme="minorHAnsi" w:hAnsiTheme="minorHAnsi"/>
        </w:rPr>
        <w:t xml:space="preserve"> v celkovém finančním objemu 2 mil</w:t>
      </w:r>
      <w:r w:rsidR="00E863AA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EUR.</w:t>
      </w:r>
      <w:r w:rsidRPr="00B11019">
        <w:rPr>
          <w:rFonts w:asciiTheme="minorHAnsi" w:hAnsiTheme="minorHAnsi"/>
        </w:rPr>
        <w:t xml:space="preserve"> Plevka je prvním úspěšným držitelem ERC grantu</w:t>
      </w:r>
      <w:r>
        <w:rPr>
          <w:rFonts w:asciiTheme="minorHAnsi" w:hAnsiTheme="minorHAnsi"/>
        </w:rPr>
        <w:t xml:space="preserve"> v ČR</w:t>
      </w:r>
      <w:r w:rsidRPr="00B11019">
        <w:rPr>
          <w:rFonts w:asciiTheme="minorHAnsi" w:hAnsiTheme="minorHAnsi"/>
        </w:rPr>
        <w:t xml:space="preserve">, který podal grant do panelu </w:t>
      </w:r>
      <w:proofErr w:type="spellStart"/>
      <w:r w:rsidRPr="00B11019">
        <w:rPr>
          <w:rFonts w:asciiTheme="minorHAnsi" w:hAnsiTheme="minorHAnsi"/>
        </w:rPr>
        <w:t>Life</w:t>
      </w:r>
      <w:proofErr w:type="spellEnd"/>
      <w:r w:rsidRPr="00B11019">
        <w:rPr>
          <w:rFonts w:asciiTheme="minorHAnsi" w:hAnsiTheme="minorHAnsi"/>
        </w:rPr>
        <w:t xml:space="preserve"> </w:t>
      </w:r>
      <w:proofErr w:type="spellStart"/>
      <w:r w:rsidRPr="00B11019">
        <w:rPr>
          <w:rFonts w:asciiTheme="minorHAnsi" w:hAnsiTheme="minorHAnsi"/>
        </w:rPr>
        <w:t>Sciences</w:t>
      </w:r>
      <w:proofErr w:type="spellEnd"/>
      <w:r w:rsidRPr="00B11019">
        <w:rPr>
          <w:rFonts w:asciiTheme="minorHAnsi" w:hAnsiTheme="minorHAnsi"/>
        </w:rPr>
        <w:t xml:space="preserve">. </w:t>
      </w:r>
      <w:r w:rsidRPr="00736532">
        <w:rPr>
          <w:rFonts w:asciiTheme="minorHAnsi" w:hAnsiTheme="minorHAnsi"/>
        </w:rPr>
        <w:t xml:space="preserve">Grant umožňuje pětileté financování výzkumu v oblasti </w:t>
      </w:r>
      <w:proofErr w:type="spellStart"/>
      <w:r w:rsidRPr="00736532">
        <w:rPr>
          <w:rFonts w:asciiTheme="minorHAnsi" w:hAnsiTheme="minorHAnsi"/>
        </w:rPr>
        <w:t>pikornavirů</w:t>
      </w:r>
      <w:proofErr w:type="spellEnd"/>
      <w:r w:rsidRPr="00736532">
        <w:rPr>
          <w:rFonts w:asciiTheme="minorHAnsi" w:hAnsiTheme="minorHAnsi"/>
        </w:rPr>
        <w:t>, patogenů způsobujících řadu onemocnění od nachlazení až po životně nebezpečné záněty mozku. Granty ERC jsou uznávány jako měřítko mezinárodní excelence výzkumných institucí, mezi které se CEITEC MU</w:t>
      </w:r>
      <w:r>
        <w:rPr>
          <w:rFonts w:asciiTheme="minorHAnsi" w:hAnsiTheme="minorHAnsi"/>
        </w:rPr>
        <w:t xml:space="preserve"> tímto úspěchem zařadil. </w:t>
      </w:r>
    </w:p>
    <w:p w:rsidR="00653900" w:rsidRPr="00DB3046" w:rsidRDefault="00653900" w:rsidP="00653900">
      <w:pPr>
        <w:ind w:left="1416"/>
        <w:rPr>
          <w:rFonts w:asciiTheme="minorHAnsi" w:hAnsiTheme="minorHAnsi"/>
        </w:rPr>
      </w:pPr>
    </w:p>
    <w:p w:rsidR="00653900" w:rsidRPr="00DB3046" w:rsidRDefault="00653900" w:rsidP="00653900">
      <w:pPr>
        <w:rPr>
          <w:rFonts w:asciiTheme="minorHAnsi" w:hAnsiTheme="minorHAnsi"/>
        </w:rPr>
      </w:pPr>
      <w:r w:rsidRPr="00DB3046">
        <w:rPr>
          <w:rFonts w:asciiTheme="minorHAnsi" w:hAnsiTheme="minorHAnsi"/>
        </w:rPr>
        <w:t>2/2014</w:t>
      </w:r>
    </w:p>
    <w:p w:rsidR="00653900" w:rsidRPr="00DB3046" w:rsidRDefault="00653900" w:rsidP="00653900">
      <w:pPr>
        <w:ind w:left="1416"/>
        <w:jc w:val="both"/>
        <w:rPr>
          <w:rFonts w:asciiTheme="minorHAnsi" w:hAnsiTheme="minorHAnsi"/>
        </w:rPr>
      </w:pPr>
      <w:r w:rsidRPr="00736532">
        <w:rPr>
          <w:rFonts w:asciiTheme="minorHAnsi" w:hAnsiTheme="minorHAnsi"/>
        </w:rPr>
        <w:t>CEITEC MU letos získal jako jediný v České republice prest</w:t>
      </w:r>
      <w:r w:rsidR="00E863AA">
        <w:rPr>
          <w:rFonts w:asciiTheme="minorHAnsi" w:hAnsiTheme="minorHAnsi"/>
        </w:rPr>
        <w:t xml:space="preserve">ižní evropský grant z programu </w:t>
      </w:r>
      <w:r w:rsidRPr="00736532">
        <w:rPr>
          <w:rFonts w:asciiTheme="minorHAnsi" w:hAnsiTheme="minorHAnsi"/>
        </w:rPr>
        <w:t xml:space="preserve">ERA </w:t>
      </w:r>
      <w:proofErr w:type="spellStart"/>
      <w:r w:rsidRPr="00736532">
        <w:rPr>
          <w:rFonts w:asciiTheme="minorHAnsi" w:hAnsiTheme="minorHAnsi"/>
        </w:rPr>
        <w:t>Chairs</w:t>
      </w:r>
      <w:proofErr w:type="spellEnd"/>
      <w:r w:rsidRPr="00736532">
        <w:rPr>
          <w:rFonts w:asciiTheme="minorHAnsi" w:hAnsiTheme="minorHAnsi"/>
        </w:rPr>
        <w:t xml:space="preserve">, a to již v první pilotní výzvě vyhlášené Evropskou komisí. </w:t>
      </w:r>
      <w:r w:rsidRPr="00DB3046">
        <w:rPr>
          <w:rFonts w:asciiTheme="minorHAnsi" w:hAnsiTheme="minorHAnsi"/>
        </w:rPr>
        <w:t>Finanční podpora ve výši 2,2 mil</w:t>
      </w:r>
      <w:r>
        <w:rPr>
          <w:rFonts w:asciiTheme="minorHAnsi" w:hAnsiTheme="minorHAnsi"/>
        </w:rPr>
        <w:t>.</w:t>
      </w:r>
      <w:r w:rsidRPr="00DB3046">
        <w:rPr>
          <w:rFonts w:asciiTheme="minorHAnsi" w:hAnsiTheme="minorHAnsi"/>
        </w:rPr>
        <w:t xml:space="preserve"> EUR umožní přijmout vynikajícího vědce, který se svým výzkumným týmem posune hranice poznání v oblasti chemické a buněčné biologie.</w:t>
      </w:r>
    </w:p>
    <w:p w:rsidR="00653900" w:rsidRPr="00DB3046" w:rsidRDefault="00653900" w:rsidP="00653900">
      <w:pPr>
        <w:rPr>
          <w:rFonts w:asciiTheme="minorHAnsi" w:hAnsiTheme="minorHAnsi"/>
        </w:rPr>
      </w:pPr>
    </w:p>
    <w:p w:rsidR="00653900" w:rsidRPr="00653900" w:rsidRDefault="00653900" w:rsidP="00653900">
      <w:pPr>
        <w:ind w:left="1416"/>
        <w:rPr>
          <w:rFonts w:asciiTheme="minorHAnsi" w:hAnsiTheme="minorHAnsi"/>
          <w:b/>
        </w:rPr>
      </w:pPr>
    </w:p>
    <w:p w:rsidR="00653900" w:rsidRPr="00653900" w:rsidRDefault="00653900" w:rsidP="00653900">
      <w:pPr>
        <w:ind w:left="1418" w:hanging="1418"/>
        <w:rPr>
          <w:rFonts w:asciiTheme="minorHAnsi" w:hAnsiTheme="minorHAnsi"/>
          <w:b/>
        </w:rPr>
      </w:pPr>
      <w:r w:rsidRPr="00653900">
        <w:rPr>
          <w:rFonts w:asciiTheme="minorHAnsi" w:hAnsiTheme="minorHAnsi"/>
          <w:b/>
        </w:rPr>
        <w:t xml:space="preserve">Významné infrastruktury </w:t>
      </w:r>
    </w:p>
    <w:p w:rsidR="00653900" w:rsidRDefault="00653900" w:rsidP="00E863AA">
      <w:pPr>
        <w:ind w:left="1418" w:hanging="2"/>
        <w:jc w:val="both"/>
        <w:rPr>
          <w:rFonts w:asciiTheme="minorHAnsi" w:hAnsiTheme="minorHAnsi"/>
        </w:rPr>
      </w:pPr>
      <w:r w:rsidRPr="001B0FC6">
        <w:rPr>
          <w:rFonts w:asciiTheme="minorHAnsi" w:hAnsiTheme="minorHAnsi"/>
        </w:rPr>
        <w:t xml:space="preserve">CEITEC MU se stal členem velkých evropských infrastruktur INSTRUCT, </w:t>
      </w:r>
      <w:proofErr w:type="spellStart"/>
      <w:r w:rsidRPr="001B0FC6">
        <w:rPr>
          <w:rFonts w:asciiTheme="minorHAnsi" w:hAnsiTheme="minorHAnsi"/>
        </w:rPr>
        <w:t>EuroBioImaging</w:t>
      </w:r>
      <w:proofErr w:type="spellEnd"/>
      <w:r w:rsidRPr="001B0FC6">
        <w:rPr>
          <w:rFonts w:asciiTheme="minorHAnsi" w:hAnsiTheme="minorHAnsi"/>
        </w:rPr>
        <w:t xml:space="preserve">, EATRIS a ELIXIR, které jsou součástí Evropského strategického fóra pro výzkumné infrastruktury (ESFRI). Tento strategický nástroj si klade za cíl rozvíjet vědeckou integraci v Evropě a posílit její mezinárodní rozměr. INSTRUCT sdružuje a koordinuje nejvýznamnější evropské infrastruktury v oblasti strukturní </w:t>
      </w:r>
    </w:p>
    <w:p w:rsidR="00653900" w:rsidRDefault="00653900" w:rsidP="00653900">
      <w:pPr>
        <w:ind w:left="1418" w:hanging="2"/>
        <w:rPr>
          <w:rFonts w:asciiTheme="minorHAnsi" w:hAnsiTheme="minorHAnsi"/>
        </w:rPr>
      </w:pPr>
    </w:p>
    <w:p w:rsidR="00653900" w:rsidRDefault="00653900" w:rsidP="00653900">
      <w:pPr>
        <w:ind w:left="1418" w:hanging="2"/>
        <w:rPr>
          <w:rFonts w:asciiTheme="minorHAnsi" w:hAnsiTheme="minorHAnsi"/>
        </w:rPr>
      </w:pPr>
    </w:p>
    <w:p w:rsidR="00653900" w:rsidRDefault="00653900" w:rsidP="00E863AA">
      <w:pPr>
        <w:ind w:left="1418" w:hanging="2"/>
        <w:jc w:val="both"/>
        <w:rPr>
          <w:rFonts w:asciiTheme="minorHAnsi" w:hAnsiTheme="minorHAnsi"/>
        </w:rPr>
      </w:pPr>
      <w:r w:rsidRPr="001B0FC6">
        <w:rPr>
          <w:rFonts w:asciiTheme="minorHAnsi" w:hAnsiTheme="minorHAnsi"/>
        </w:rPr>
        <w:t xml:space="preserve">biologie, </w:t>
      </w:r>
      <w:proofErr w:type="spellStart"/>
      <w:r w:rsidRPr="001B0FC6">
        <w:rPr>
          <w:rFonts w:asciiTheme="minorHAnsi" w:hAnsiTheme="minorHAnsi"/>
        </w:rPr>
        <w:t>EuroBioImaging</w:t>
      </w:r>
      <w:proofErr w:type="spellEnd"/>
      <w:r w:rsidRPr="001B0FC6">
        <w:rPr>
          <w:rFonts w:asciiTheme="minorHAnsi" w:hAnsiTheme="minorHAnsi"/>
        </w:rPr>
        <w:t xml:space="preserve"> integruje aktivity v biologickém, molekulárním</w:t>
      </w:r>
      <w:r w:rsidR="00E863AA">
        <w:rPr>
          <w:rFonts w:asciiTheme="minorHAnsi" w:hAnsiTheme="minorHAnsi"/>
        </w:rPr>
        <w:t xml:space="preserve"> a m</w:t>
      </w:r>
      <w:r w:rsidRPr="001B0FC6">
        <w:rPr>
          <w:rFonts w:asciiTheme="minorHAnsi" w:hAnsiTheme="minorHAnsi"/>
        </w:rPr>
        <w:t>edicínském zobrazování, EATRIS vytváří jednotnou podpůrnou strukturu pro přenos výsledků medicínského výzkumu do klinické praxe a ELIXIR poskytuje rámec a kapacitu pro nakládání s extrémními objemy biologických dat, která infrastruktury v oblasti věd o živé přírodě generují. Zapojení do těchto klíčových sítí zajišťuje, že výzkumná činnost na CEITEC MU není izolovaná, technologický rozvoj probíhá v souladu s evropskými prioritami a sdílené laboratoře jsou otevřeny evropské a světové vědecké komunitě, což je klíčové p</w:t>
      </w:r>
      <w:r>
        <w:rPr>
          <w:rFonts w:asciiTheme="minorHAnsi" w:hAnsiTheme="minorHAnsi"/>
        </w:rPr>
        <w:t xml:space="preserve">ro přenos znalostí a zkušeností. </w:t>
      </w:r>
    </w:p>
    <w:p w:rsidR="00653900" w:rsidRDefault="00653900" w:rsidP="00653900">
      <w:pPr>
        <w:pStyle w:val="Odstavecseseznamem"/>
        <w:rPr>
          <w:rFonts w:asciiTheme="minorHAnsi" w:hAnsiTheme="minorHAnsi"/>
        </w:rPr>
      </w:pPr>
    </w:p>
    <w:p w:rsidR="00653900" w:rsidRDefault="00653900" w:rsidP="00653900">
      <w:pPr>
        <w:pStyle w:val="Odstavecseseznamem"/>
        <w:rPr>
          <w:rFonts w:asciiTheme="minorHAnsi" w:hAnsiTheme="minorHAnsi"/>
        </w:rPr>
      </w:pPr>
    </w:p>
    <w:p w:rsidR="00653900" w:rsidRPr="003C24BA" w:rsidRDefault="00653900" w:rsidP="00653900">
      <w:pPr>
        <w:rPr>
          <w:rFonts w:asciiTheme="minorHAnsi" w:hAnsiTheme="minorHAnsi"/>
          <w:b/>
        </w:rPr>
      </w:pPr>
      <w:r w:rsidRPr="003C24BA">
        <w:rPr>
          <w:rFonts w:asciiTheme="minorHAnsi" w:hAnsiTheme="minorHAnsi"/>
          <w:b/>
        </w:rPr>
        <w:t>Významné publikace</w:t>
      </w:r>
    </w:p>
    <w:p w:rsidR="00653900" w:rsidRPr="00FD34BA" w:rsidRDefault="00653900" w:rsidP="00653900">
      <w:pPr>
        <w:ind w:left="1418"/>
        <w:rPr>
          <w:rFonts w:asciiTheme="minorHAnsi" w:hAnsiTheme="minorHAnsi"/>
        </w:rPr>
      </w:pPr>
      <w:r w:rsidRPr="00FD34BA">
        <w:rPr>
          <w:rFonts w:asciiTheme="minorHAnsi" w:hAnsiTheme="minorHAnsi"/>
        </w:rPr>
        <w:t xml:space="preserve">Zásadní podíl na výzkumné činnosti vědeckých pracovníku CEITEC MU má základní výzkum. Pozornost a podpora je však taktéž věnována přenosu znalostí a výsledků výzkumu směrem k aplikační sféře. Hlavním měřítkem kvality výzkumu je produkce vědeckých publikací. Valná většina výsledků vzniklých na půdě CEITEC MU je tak publikována v prestižních vědeckých časopisech včetně časopisů Science a </w:t>
      </w:r>
      <w:proofErr w:type="spellStart"/>
      <w:r w:rsidRPr="00FD34BA">
        <w:rPr>
          <w:rFonts w:asciiTheme="minorHAnsi" w:hAnsiTheme="minorHAnsi"/>
        </w:rPr>
        <w:t>Nature</w:t>
      </w:r>
      <w:proofErr w:type="spellEnd"/>
      <w:r w:rsidRPr="00FD34BA">
        <w:rPr>
          <w:rFonts w:asciiTheme="minorHAnsi" w:hAnsiTheme="minorHAnsi"/>
        </w:rPr>
        <w:t xml:space="preserve">. Pravidelně pak vědci publikují např. v </w:t>
      </w:r>
      <w:proofErr w:type="spellStart"/>
      <w:r w:rsidRPr="00FD34BA">
        <w:rPr>
          <w:rFonts w:asciiTheme="minorHAnsi" w:hAnsiTheme="minorHAnsi"/>
        </w:rPr>
        <w:t>Nature</w:t>
      </w:r>
      <w:proofErr w:type="spellEnd"/>
      <w:r w:rsidRPr="00FD34BA">
        <w:rPr>
          <w:rFonts w:asciiTheme="minorHAnsi" w:hAnsiTheme="minorHAnsi"/>
        </w:rPr>
        <w:t xml:space="preserve"> </w:t>
      </w:r>
      <w:proofErr w:type="spellStart"/>
      <w:r w:rsidRPr="00FD34BA">
        <w:rPr>
          <w:rFonts w:asciiTheme="minorHAnsi" w:hAnsiTheme="minorHAnsi"/>
        </w:rPr>
        <w:t>Genetics</w:t>
      </w:r>
      <w:proofErr w:type="spellEnd"/>
      <w:r w:rsidRPr="00FD34BA">
        <w:rPr>
          <w:rFonts w:asciiTheme="minorHAnsi" w:hAnsiTheme="minorHAnsi"/>
        </w:rPr>
        <w:t xml:space="preserve">, </w:t>
      </w:r>
      <w:proofErr w:type="spellStart"/>
      <w:r w:rsidRPr="00FD34BA">
        <w:rPr>
          <w:rFonts w:asciiTheme="minorHAnsi" w:hAnsiTheme="minorHAnsi"/>
        </w:rPr>
        <w:t>Nature</w:t>
      </w:r>
      <w:proofErr w:type="spellEnd"/>
      <w:r w:rsidRPr="00FD34BA">
        <w:rPr>
          <w:rFonts w:asciiTheme="minorHAnsi" w:hAnsiTheme="minorHAnsi"/>
        </w:rPr>
        <w:t xml:space="preserve"> </w:t>
      </w:r>
      <w:proofErr w:type="spellStart"/>
      <w:r w:rsidRPr="00FD34BA">
        <w:rPr>
          <w:rFonts w:asciiTheme="minorHAnsi" w:hAnsiTheme="minorHAnsi"/>
        </w:rPr>
        <w:t>Methods</w:t>
      </w:r>
      <w:proofErr w:type="spellEnd"/>
      <w:r w:rsidRPr="00FD34BA">
        <w:rPr>
          <w:rFonts w:asciiTheme="minorHAnsi" w:hAnsiTheme="minorHAnsi"/>
        </w:rPr>
        <w:t xml:space="preserve">, </w:t>
      </w:r>
      <w:proofErr w:type="spellStart"/>
      <w:r w:rsidRPr="00FD34BA">
        <w:rPr>
          <w:rFonts w:asciiTheme="minorHAnsi" w:hAnsiTheme="minorHAnsi"/>
        </w:rPr>
        <w:t>Leukemia</w:t>
      </w:r>
      <w:proofErr w:type="spellEnd"/>
      <w:r w:rsidRPr="00FD34BA">
        <w:rPr>
          <w:rFonts w:asciiTheme="minorHAnsi" w:hAnsiTheme="minorHAnsi"/>
        </w:rPr>
        <w:t xml:space="preserve">, </w:t>
      </w:r>
      <w:proofErr w:type="spellStart"/>
      <w:r w:rsidRPr="00FD34BA">
        <w:rPr>
          <w:rFonts w:asciiTheme="minorHAnsi" w:hAnsiTheme="minorHAnsi"/>
        </w:rPr>
        <w:t>Journal</w:t>
      </w:r>
      <w:proofErr w:type="spellEnd"/>
      <w:r w:rsidRPr="00FD34BA">
        <w:rPr>
          <w:rFonts w:asciiTheme="minorHAnsi" w:hAnsiTheme="minorHAnsi"/>
        </w:rPr>
        <w:t xml:space="preserve"> </w:t>
      </w:r>
      <w:proofErr w:type="spellStart"/>
      <w:r w:rsidRPr="00FD34BA">
        <w:rPr>
          <w:rFonts w:asciiTheme="minorHAnsi" w:hAnsiTheme="minorHAnsi"/>
        </w:rPr>
        <w:t>of</w:t>
      </w:r>
      <w:proofErr w:type="spellEnd"/>
      <w:r w:rsidRPr="00FD34BA">
        <w:rPr>
          <w:rFonts w:asciiTheme="minorHAnsi" w:hAnsiTheme="minorHAnsi"/>
        </w:rPr>
        <w:t xml:space="preserve"> </w:t>
      </w:r>
      <w:proofErr w:type="spellStart"/>
      <w:r w:rsidRPr="00FD34BA">
        <w:rPr>
          <w:rFonts w:asciiTheme="minorHAnsi" w:hAnsiTheme="minorHAnsi"/>
        </w:rPr>
        <w:t>Clinical</w:t>
      </w:r>
      <w:proofErr w:type="spellEnd"/>
      <w:r w:rsidRPr="00FD34BA">
        <w:rPr>
          <w:rFonts w:asciiTheme="minorHAnsi" w:hAnsiTheme="minorHAnsi"/>
        </w:rPr>
        <w:t xml:space="preserve">  </w:t>
      </w:r>
      <w:proofErr w:type="spellStart"/>
      <w:r w:rsidRPr="00FD34BA">
        <w:rPr>
          <w:rFonts w:asciiTheme="minorHAnsi" w:hAnsiTheme="minorHAnsi"/>
        </w:rPr>
        <w:t>Oncology</w:t>
      </w:r>
      <w:proofErr w:type="spellEnd"/>
      <w:r w:rsidRPr="00FD34BA">
        <w:rPr>
          <w:rFonts w:asciiTheme="minorHAnsi" w:hAnsiTheme="minorHAnsi"/>
        </w:rPr>
        <w:t xml:space="preserve">, Cell, </w:t>
      </w:r>
      <w:proofErr w:type="spellStart"/>
      <w:r w:rsidRPr="00FD34BA">
        <w:rPr>
          <w:rFonts w:asciiTheme="minorHAnsi" w:hAnsiTheme="minorHAnsi"/>
        </w:rPr>
        <w:t>Genes</w:t>
      </w:r>
      <w:proofErr w:type="spellEnd"/>
      <w:r w:rsidRPr="00FD34BA">
        <w:rPr>
          <w:rFonts w:asciiTheme="minorHAnsi" w:hAnsiTheme="minorHAnsi"/>
        </w:rPr>
        <w:t xml:space="preserve"> and </w:t>
      </w:r>
      <w:proofErr w:type="spellStart"/>
      <w:r w:rsidRPr="00FD34BA">
        <w:rPr>
          <w:rFonts w:asciiTheme="minorHAnsi" w:hAnsiTheme="minorHAnsi"/>
        </w:rPr>
        <w:t>Development</w:t>
      </w:r>
      <w:proofErr w:type="spellEnd"/>
      <w:r w:rsidRPr="00FD34BA">
        <w:rPr>
          <w:rFonts w:asciiTheme="minorHAnsi" w:hAnsiTheme="minorHAnsi"/>
        </w:rPr>
        <w:t xml:space="preserve">, </w:t>
      </w:r>
      <w:proofErr w:type="spellStart"/>
      <w:r w:rsidRPr="00FD34BA">
        <w:rPr>
          <w:rFonts w:asciiTheme="minorHAnsi" w:hAnsiTheme="minorHAnsi"/>
        </w:rPr>
        <w:t>Progress</w:t>
      </w:r>
      <w:proofErr w:type="spellEnd"/>
      <w:r w:rsidRPr="00FD34BA">
        <w:rPr>
          <w:rFonts w:asciiTheme="minorHAnsi" w:hAnsiTheme="minorHAnsi"/>
        </w:rPr>
        <w:t xml:space="preserve"> in </w:t>
      </w:r>
      <w:proofErr w:type="spellStart"/>
      <w:r w:rsidRPr="00FD34BA">
        <w:rPr>
          <w:rFonts w:asciiTheme="minorHAnsi" w:hAnsiTheme="minorHAnsi"/>
        </w:rPr>
        <w:t>Material</w:t>
      </w:r>
      <w:proofErr w:type="spellEnd"/>
      <w:r w:rsidRPr="00FD34BA">
        <w:rPr>
          <w:rFonts w:asciiTheme="minorHAnsi" w:hAnsiTheme="minorHAnsi"/>
        </w:rPr>
        <w:t xml:space="preserve"> Science apod.</w:t>
      </w:r>
    </w:p>
    <w:p w:rsidR="00653900" w:rsidRPr="00FD34BA" w:rsidRDefault="00653900" w:rsidP="00653900">
      <w:pPr>
        <w:rPr>
          <w:rFonts w:asciiTheme="minorHAnsi" w:hAnsiTheme="minorHAnsi"/>
        </w:rPr>
      </w:pPr>
    </w:p>
    <w:p w:rsidR="00653900" w:rsidRPr="00FD34BA" w:rsidRDefault="00653900" w:rsidP="00653900">
      <w:pPr>
        <w:pStyle w:val="Odstavecseseznamem"/>
        <w:ind w:firstLine="696"/>
        <w:rPr>
          <w:rFonts w:asciiTheme="minorHAnsi" w:hAnsiTheme="minorHAnsi"/>
          <w:b/>
          <w:sz w:val="24"/>
        </w:rPr>
      </w:pPr>
      <w:r w:rsidRPr="00FD34BA">
        <w:rPr>
          <w:rFonts w:asciiTheme="minorHAnsi" w:hAnsiTheme="minorHAnsi"/>
          <w:b/>
          <w:sz w:val="24"/>
        </w:rPr>
        <w:t>Příklady prestižních vědeckých publikací:</w:t>
      </w:r>
    </w:p>
    <w:p w:rsidR="00653900" w:rsidRPr="00FD34BA" w:rsidRDefault="00653900" w:rsidP="00653900">
      <w:pPr>
        <w:pStyle w:val="Odstavecseseznamem"/>
        <w:numPr>
          <w:ilvl w:val="0"/>
          <w:numId w:val="2"/>
        </w:numPr>
        <w:jc w:val="both"/>
        <w:rPr>
          <w:rFonts w:asciiTheme="minorHAnsi" w:hAnsiTheme="minorHAnsi"/>
          <w:sz w:val="20"/>
          <w:szCs w:val="20"/>
        </w:rPr>
      </w:pPr>
      <w:r w:rsidRPr="00FD34BA">
        <w:rPr>
          <w:rFonts w:asciiTheme="minorHAnsi" w:hAnsiTheme="minorHAnsi"/>
          <w:b/>
          <w:sz w:val="20"/>
          <w:szCs w:val="20"/>
        </w:rPr>
        <w:t xml:space="preserve">ZIMMERMANN, </w:t>
      </w:r>
      <w:proofErr w:type="gramStart"/>
      <w:r w:rsidRPr="00FD34BA">
        <w:rPr>
          <w:rFonts w:asciiTheme="minorHAnsi" w:hAnsiTheme="minorHAnsi"/>
          <w:b/>
          <w:sz w:val="20"/>
          <w:szCs w:val="20"/>
        </w:rPr>
        <w:t>M.;</w:t>
      </w:r>
      <w:r w:rsidRPr="00FD34BA">
        <w:rPr>
          <w:rFonts w:asciiTheme="minorHAnsi" w:hAnsiTheme="minorHAnsi"/>
          <w:sz w:val="20"/>
          <w:szCs w:val="20"/>
        </w:rPr>
        <w:t>F.</w:t>
      </w:r>
      <w:proofErr w:type="gramEnd"/>
      <w:r w:rsidRPr="00FD34BA">
        <w:rPr>
          <w:rFonts w:asciiTheme="minorHAnsi" w:hAnsiTheme="minorHAnsi"/>
          <w:sz w:val="20"/>
          <w:szCs w:val="20"/>
        </w:rPr>
        <w:t xml:space="preserve"> LOTTERSBERGER;</w:t>
      </w:r>
      <w:proofErr w:type="gramStart"/>
      <w:r w:rsidRPr="00FD34BA">
        <w:rPr>
          <w:rFonts w:asciiTheme="minorHAnsi" w:hAnsiTheme="minorHAnsi"/>
          <w:sz w:val="20"/>
          <w:szCs w:val="20"/>
        </w:rPr>
        <w:t>S.B.</w:t>
      </w:r>
      <w:proofErr w:type="gramEnd"/>
      <w:r w:rsidRPr="00FD34BA">
        <w:rPr>
          <w:rFonts w:asciiTheme="minorHAnsi" w:hAnsiTheme="minorHAnsi"/>
          <w:sz w:val="20"/>
          <w:szCs w:val="20"/>
        </w:rPr>
        <w:t xml:space="preserve"> </w:t>
      </w:r>
      <w:proofErr w:type="gramStart"/>
      <w:r w:rsidRPr="00FD34BA">
        <w:rPr>
          <w:rFonts w:asciiTheme="minorHAnsi" w:hAnsiTheme="minorHAnsi"/>
          <w:sz w:val="20"/>
          <w:szCs w:val="20"/>
        </w:rPr>
        <w:t>BUONOMO;A.</w:t>
      </w:r>
      <w:proofErr w:type="gramEnd"/>
      <w:r w:rsidRPr="00FD34BA">
        <w:rPr>
          <w:rFonts w:asciiTheme="minorHAnsi" w:hAnsiTheme="minorHAnsi"/>
          <w:sz w:val="20"/>
          <w:szCs w:val="20"/>
        </w:rPr>
        <w:t xml:space="preserve"> SFEIR;T. DE  LANGE. 53BP1 </w:t>
      </w:r>
      <w:proofErr w:type="spellStart"/>
      <w:r w:rsidRPr="00FD34BA">
        <w:rPr>
          <w:rFonts w:asciiTheme="minorHAnsi" w:hAnsiTheme="minorHAnsi"/>
          <w:sz w:val="20"/>
          <w:szCs w:val="20"/>
        </w:rPr>
        <w:t>Regulates</w:t>
      </w:r>
      <w:proofErr w:type="spellEnd"/>
      <w:r w:rsidRPr="00FD34BA">
        <w:rPr>
          <w:rFonts w:asciiTheme="minorHAnsi" w:hAnsiTheme="minorHAnsi"/>
          <w:sz w:val="20"/>
          <w:szCs w:val="20"/>
        </w:rPr>
        <w:t xml:space="preserve"> DSB </w:t>
      </w:r>
      <w:proofErr w:type="spellStart"/>
      <w:r w:rsidRPr="00FD34BA">
        <w:rPr>
          <w:rFonts w:asciiTheme="minorHAnsi" w:hAnsiTheme="minorHAnsi"/>
          <w:sz w:val="20"/>
          <w:szCs w:val="20"/>
        </w:rPr>
        <w:t>Repair</w:t>
      </w:r>
      <w:proofErr w:type="spellEnd"/>
      <w:r w:rsidRPr="00FD34BA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D34BA">
        <w:rPr>
          <w:rFonts w:asciiTheme="minorHAnsi" w:hAnsiTheme="minorHAnsi"/>
          <w:sz w:val="20"/>
          <w:szCs w:val="20"/>
        </w:rPr>
        <w:t>Using</w:t>
      </w:r>
      <w:proofErr w:type="spellEnd"/>
      <w:r w:rsidRPr="00FD34BA">
        <w:rPr>
          <w:rFonts w:asciiTheme="minorHAnsi" w:hAnsiTheme="minorHAnsi"/>
          <w:sz w:val="20"/>
          <w:szCs w:val="20"/>
        </w:rPr>
        <w:t xml:space="preserve"> Rif1 to </w:t>
      </w:r>
      <w:proofErr w:type="spellStart"/>
      <w:r w:rsidRPr="00FD34BA">
        <w:rPr>
          <w:rFonts w:asciiTheme="minorHAnsi" w:hAnsiTheme="minorHAnsi"/>
          <w:sz w:val="20"/>
          <w:szCs w:val="20"/>
        </w:rPr>
        <w:t>Control</w:t>
      </w:r>
      <w:proofErr w:type="spellEnd"/>
      <w:r w:rsidRPr="00FD34BA">
        <w:rPr>
          <w:rFonts w:asciiTheme="minorHAnsi" w:hAnsiTheme="minorHAnsi"/>
          <w:sz w:val="20"/>
          <w:szCs w:val="20"/>
        </w:rPr>
        <w:t xml:space="preserve"> 5 ' End </w:t>
      </w:r>
      <w:proofErr w:type="spellStart"/>
      <w:r w:rsidRPr="00FD34BA">
        <w:rPr>
          <w:rFonts w:asciiTheme="minorHAnsi" w:hAnsiTheme="minorHAnsi"/>
          <w:sz w:val="20"/>
          <w:szCs w:val="20"/>
        </w:rPr>
        <w:t>Resection</w:t>
      </w:r>
      <w:proofErr w:type="spellEnd"/>
      <w:r w:rsidRPr="00FD34BA">
        <w:rPr>
          <w:rFonts w:asciiTheme="minorHAnsi" w:hAnsiTheme="minorHAnsi"/>
          <w:sz w:val="20"/>
          <w:szCs w:val="20"/>
        </w:rPr>
        <w:t xml:space="preserve">. </w:t>
      </w:r>
      <w:r w:rsidRPr="00FD34BA">
        <w:rPr>
          <w:rFonts w:asciiTheme="minorHAnsi" w:hAnsiTheme="minorHAnsi"/>
          <w:b/>
          <w:sz w:val="20"/>
          <w:szCs w:val="20"/>
        </w:rPr>
        <w:t>Science</w:t>
      </w:r>
      <w:r w:rsidRPr="00FD34BA">
        <w:rPr>
          <w:rFonts w:asciiTheme="minorHAnsi" w:hAnsiTheme="minorHAnsi"/>
          <w:sz w:val="20"/>
          <w:szCs w:val="20"/>
        </w:rPr>
        <w:t>. 2013;339(6120):700-4. (IF – 31,477)</w:t>
      </w:r>
    </w:p>
    <w:p w:rsidR="00653900" w:rsidRPr="00FD34BA" w:rsidRDefault="00653900" w:rsidP="00653900">
      <w:pPr>
        <w:pStyle w:val="Odstavecseseznamem"/>
        <w:ind w:left="1440"/>
        <w:jc w:val="both"/>
        <w:rPr>
          <w:rFonts w:asciiTheme="minorHAnsi" w:hAnsiTheme="minorHAnsi"/>
          <w:sz w:val="20"/>
          <w:szCs w:val="20"/>
        </w:rPr>
      </w:pPr>
    </w:p>
    <w:p w:rsidR="00653900" w:rsidRPr="00FD34BA" w:rsidRDefault="00653900" w:rsidP="00653900">
      <w:pPr>
        <w:pStyle w:val="Odstavecseseznamem"/>
        <w:numPr>
          <w:ilvl w:val="0"/>
          <w:numId w:val="2"/>
        </w:numPr>
        <w:jc w:val="both"/>
        <w:rPr>
          <w:rFonts w:asciiTheme="minorHAnsi" w:hAnsiTheme="minorHAnsi"/>
          <w:sz w:val="20"/>
          <w:szCs w:val="20"/>
        </w:rPr>
      </w:pPr>
      <w:r w:rsidRPr="00FD34BA">
        <w:rPr>
          <w:rFonts w:asciiTheme="minorHAnsi" w:hAnsiTheme="minorHAnsi"/>
          <w:sz w:val="20"/>
          <w:szCs w:val="20"/>
        </w:rPr>
        <w:t xml:space="preserve">ŠOBOTNÍK, </w:t>
      </w:r>
      <w:proofErr w:type="gramStart"/>
      <w:r w:rsidRPr="00FD34BA">
        <w:rPr>
          <w:rFonts w:asciiTheme="minorHAnsi" w:hAnsiTheme="minorHAnsi"/>
          <w:sz w:val="20"/>
          <w:szCs w:val="20"/>
        </w:rPr>
        <w:t>J.;T.</w:t>
      </w:r>
      <w:proofErr w:type="gramEnd"/>
      <w:r w:rsidRPr="00FD34BA">
        <w:rPr>
          <w:rFonts w:asciiTheme="minorHAnsi" w:hAnsiTheme="minorHAnsi"/>
          <w:sz w:val="20"/>
          <w:szCs w:val="20"/>
        </w:rPr>
        <w:t xml:space="preserve"> BOURGUIGNON;R. </w:t>
      </w:r>
      <w:proofErr w:type="gramStart"/>
      <w:r w:rsidRPr="00FD34BA">
        <w:rPr>
          <w:rFonts w:asciiTheme="minorHAnsi" w:hAnsiTheme="minorHAnsi"/>
          <w:sz w:val="20"/>
          <w:szCs w:val="20"/>
        </w:rPr>
        <w:t>HANUS;Z.</w:t>
      </w:r>
      <w:proofErr w:type="gramEnd"/>
      <w:r w:rsidRPr="00FD34BA">
        <w:rPr>
          <w:rFonts w:asciiTheme="minorHAnsi" w:hAnsiTheme="minorHAnsi"/>
          <w:sz w:val="20"/>
          <w:szCs w:val="20"/>
        </w:rPr>
        <w:t xml:space="preserve"> </w:t>
      </w:r>
      <w:proofErr w:type="gramStart"/>
      <w:r w:rsidRPr="00FD34BA">
        <w:rPr>
          <w:rFonts w:asciiTheme="minorHAnsi" w:hAnsiTheme="minorHAnsi"/>
          <w:sz w:val="20"/>
          <w:szCs w:val="20"/>
        </w:rPr>
        <w:t>DEMIANOVA;J.</w:t>
      </w:r>
      <w:proofErr w:type="gramEnd"/>
      <w:r w:rsidRPr="00FD34BA">
        <w:rPr>
          <w:rFonts w:asciiTheme="minorHAnsi" w:hAnsiTheme="minorHAnsi"/>
          <w:sz w:val="20"/>
          <w:szCs w:val="20"/>
        </w:rPr>
        <w:t xml:space="preserve"> PYTELKOVA;M. </w:t>
      </w:r>
      <w:proofErr w:type="gramStart"/>
      <w:r w:rsidRPr="00FD34BA">
        <w:rPr>
          <w:rFonts w:asciiTheme="minorHAnsi" w:hAnsiTheme="minorHAnsi"/>
          <w:sz w:val="20"/>
          <w:szCs w:val="20"/>
        </w:rPr>
        <w:t>MARES;</w:t>
      </w:r>
      <w:r w:rsidRPr="00FD34BA">
        <w:rPr>
          <w:rFonts w:asciiTheme="minorHAnsi" w:hAnsiTheme="minorHAnsi"/>
          <w:b/>
          <w:sz w:val="20"/>
          <w:szCs w:val="20"/>
        </w:rPr>
        <w:t>P.</w:t>
      </w:r>
      <w:proofErr w:type="gramEnd"/>
      <w:r w:rsidRPr="00FD34BA">
        <w:rPr>
          <w:rFonts w:asciiTheme="minorHAnsi" w:hAnsiTheme="minorHAnsi"/>
          <w:b/>
          <w:sz w:val="20"/>
          <w:szCs w:val="20"/>
        </w:rPr>
        <w:t xml:space="preserve"> FOLTYNOVÁ;J. PREISLER;</w:t>
      </w:r>
      <w:r w:rsidRPr="00FD34BA">
        <w:rPr>
          <w:rFonts w:asciiTheme="minorHAnsi" w:hAnsiTheme="minorHAnsi"/>
          <w:sz w:val="20"/>
          <w:szCs w:val="20"/>
        </w:rPr>
        <w:t xml:space="preserve">J. CVACKA;J. KRASULOVÁ;Y. ROISIN. </w:t>
      </w:r>
      <w:proofErr w:type="spellStart"/>
      <w:r w:rsidRPr="00FD34BA">
        <w:rPr>
          <w:rFonts w:asciiTheme="minorHAnsi" w:hAnsiTheme="minorHAnsi"/>
          <w:sz w:val="20"/>
          <w:szCs w:val="20"/>
        </w:rPr>
        <w:t>Explosive</w:t>
      </w:r>
      <w:proofErr w:type="spellEnd"/>
      <w:r w:rsidRPr="00FD34BA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D34BA">
        <w:rPr>
          <w:rFonts w:asciiTheme="minorHAnsi" w:hAnsiTheme="minorHAnsi"/>
          <w:sz w:val="20"/>
          <w:szCs w:val="20"/>
        </w:rPr>
        <w:t>Backpacks</w:t>
      </w:r>
      <w:proofErr w:type="spellEnd"/>
      <w:r w:rsidRPr="00FD34BA">
        <w:rPr>
          <w:rFonts w:asciiTheme="minorHAnsi" w:hAnsiTheme="minorHAnsi"/>
          <w:sz w:val="20"/>
          <w:szCs w:val="20"/>
        </w:rPr>
        <w:t xml:space="preserve"> in </w:t>
      </w:r>
      <w:proofErr w:type="spellStart"/>
      <w:r w:rsidRPr="00FD34BA">
        <w:rPr>
          <w:rFonts w:asciiTheme="minorHAnsi" w:hAnsiTheme="minorHAnsi"/>
          <w:sz w:val="20"/>
          <w:szCs w:val="20"/>
        </w:rPr>
        <w:t>Old</w:t>
      </w:r>
      <w:proofErr w:type="spellEnd"/>
      <w:r w:rsidRPr="00FD34BA">
        <w:rPr>
          <w:rFonts w:asciiTheme="minorHAnsi" w:hAnsiTheme="minorHAnsi"/>
          <w:sz w:val="20"/>
          <w:szCs w:val="20"/>
        </w:rPr>
        <w:t xml:space="preserve"> Termite </w:t>
      </w:r>
      <w:proofErr w:type="spellStart"/>
      <w:r w:rsidRPr="00FD34BA">
        <w:rPr>
          <w:rFonts w:asciiTheme="minorHAnsi" w:hAnsiTheme="minorHAnsi"/>
          <w:sz w:val="20"/>
          <w:szCs w:val="20"/>
        </w:rPr>
        <w:t>Workers</w:t>
      </w:r>
      <w:proofErr w:type="spellEnd"/>
      <w:r w:rsidRPr="00FD34BA">
        <w:rPr>
          <w:rFonts w:asciiTheme="minorHAnsi" w:hAnsiTheme="minorHAnsi"/>
          <w:sz w:val="20"/>
          <w:szCs w:val="20"/>
        </w:rPr>
        <w:t xml:space="preserve">. </w:t>
      </w:r>
      <w:r w:rsidRPr="00FD34BA">
        <w:rPr>
          <w:rFonts w:asciiTheme="minorHAnsi" w:hAnsiTheme="minorHAnsi"/>
          <w:b/>
          <w:sz w:val="20"/>
          <w:szCs w:val="20"/>
        </w:rPr>
        <w:t>Science</w:t>
      </w:r>
      <w:r w:rsidRPr="00FD34BA">
        <w:rPr>
          <w:rFonts w:asciiTheme="minorHAnsi" w:hAnsiTheme="minorHAnsi"/>
          <w:sz w:val="20"/>
          <w:szCs w:val="20"/>
        </w:rPr>
        <w:t>. 2012;337(6093):436-.(IF – 31,027)</w:t>
      </w:r>
    </w:p>
    <w:p w:rsidR="00653900" w:rsidRPr="00FD34BA" w:rsidRDefault="00653900" w:rsidP="00653900">
      <w:pPr>
        <w:pStyle w:val="Odstavecseseznamem"/>
        <w:ind w:left="1440"/>
        <w:jc w:val="both"/>
        <w:rPr>
          <w:rFonts w:asciiTheme="minorHAnsi" w:hAnsiTheme="minorHAnsi"/>
          <w:sz w:val="20"/>
          <w:szCs w:val="20"/>
        </w:rPr>
      </w:pPr>
    </w:p>
    <w:tbl>
      <w:tblPr>
        <w:tblW w:w="94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36"/>
      </w:tblGrid>
      <w:tr w:rsidR="00653900" w:rsidRPr="00FD34BA" w:rsidTr="00826B23">
        <w:trPr>
          <w:trHeight w:val="300"/>
        </w:trPr>
        <w:tc>
          <w:tcPr>
            <w:tcW w:w="9436" w:type="dxa"/>
            <w:noWrap/>
            <w:vAlign w:val="bottom"/>
            <w:hideMark/>
          </w:tcPr>
          <w:p w:rsidR="00653900" w:rsidRPr="00FD34BA" w:rsidRDefault="00653900" w:rsidP="00653900">
            <w:pPr>
              <w:pStyle w:val="Odstavecseseznamem"/>
              <w:numPr>
                <w:ilvl w:val="0"/>
                <w:numId w:val="2"/>
              </w:numPr>
              <w:spacing w:line="276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gramStart"/>
            <w:r w:rsidRPr="00FD34BA">
              <w:rPr>
                <w:rFonts w:asciiTheme="minorHAnsi" w:hAnsiTheme="minorHAnsi"/>
                <w:sz w:val="20"/>
                <w:szCs w:val="20"/>
              </w:rPr>
              <w:t>LONG, Q.;F.A.</w:t>
            </w:r>
            <w:proofErr w:type="gramEnd"/>
            <w:r w:rsidRPr="00FD34BA">
              <w:rPr>
                <w:rFonts w:asciiTheme="minorHAnsi" w:hAnsiTheme="minorHAnsi"/>
                <w:sz w:val="20"/>
                <w:szCs w:val="20"/>
              </w:rPr>
              <w:t xml:space="preserve"> RABANAL;D. </w:t>
            </w:r>
            <w:proofErr w:type="spellStart"/>
            <w:r w:rsidRPr="00FD34BA">
              <w:rPr>
                <w:rFonts w:asciiTheme="minorHAnsi" w:hAnsiTheme="minorHAnsi"/>
                <w:sz w:val="20"/>
                <w:szCs w:val="20"/>
              </w:rPr>
              <w:t>MENG;</w:t>
            </w:r>
            <w:proofErr w:type="gramStart"/>
            <w:r w:rsidRPr="00FD34BA">
              <w:rPr>
                <w:rFonts w:asciiTheme="minorHAnsi" w:hAnsiTheme="minorHAnsi"/>
                <w:sz w:val="20"/>
                <w:szCs w:val="20"/>
              </w:rPr>
              <w:t>Ch.D</w:t>
            </w:r>
            <w:proofErr w:type="spellEnd"/>
            <w:r w:rsidRPr="00FD34BA">
              <w:rPr>
                <w:rFonts w:asciiTheme="minorHAnsi" w:hAnsiTheme="minorHAnsi"/>
                <w:sz w:val="20"/>
                <w:szCs w:val="20"/>
              </w:rPr>
              <w:t>.</w:t>
            </w:r>
            <w:proofErr w:type="gramEnd"/>
            <w:r w:rsidRPr="00FD34B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gramStart"/>
            <w:r w:rsidRPr="00FD34BA">
              <w:rPr>
                <w:rFonts w:asciiTheme="minorHAnsi" w:hAnsiTheme="minorHAnsi"/>
                <w:sz w:val="20"/>
                <w:szCs w:val="20"/>
              </w:rPr>
              <w:t>HUBER;A.</w:t>
            </w:r>
            <w:proofErr w:type="gramEnd"/>
            <w:r w:rsidRPr="00FD34BA">
              <w:rPr>
                <w:rFonts w:asciiTheme="minorHAnsi" w:hAnsiTheme="minorHAnsi"/>
                <w:sz w:val="20"/>
                <w:szCs w:val="20"/>
              </w:rPr>
              <w:t xml:space="preserve"> FARLOW;A. PLATZER;Q. </w:t>
            </w:r>
            <w:proofErr w:type="gramStart"/>
            <w:r w:rsidRPr="00FD34BA">
              <w:rPr>
                <w:rFonts w:asciiTheme="minorHAnsi" w:hAnsiTheme="minorHAnsi"/>
                <w:sz w:val="20"/>
                <w:szCs w:val="20"/>
              </w:rPr>
              <w:t>ZHANG;B.J.</w:t>
            </w:r>
            <w:proofErr w:type="gramEnd"/>
            <w:r w:rsidRPr="00FD34BA">
              <w:rPr>
                <w:rFonts w:asciiTheme="minorHAnsi" w:hAnsiTheme="minorHAnsi"/>
                <w:sz w:val="20"/>
                <w:szCs w:val="20"/>
              </w:rPr>
              <w:t xml:space="preserve"> VILHJÁLMSSON;A. KORTE;V. NIZHYNSKA;V. VORONIN;P. KORTE;L. </w:t>
            </w:r>
            <w:proofErr w:type="gramStart"/>
            <w:r w:rsidRPr="00FD34BA">
              <w:rPr>
                <w:rFonts w:asciiTheme="minorHAnsi" w:hAnsiTheme="minorHAnsi"/>
                <w:sz w:val="20"/>
                <w:szCs w:val="20"/>
              </w:rPr>
              <w:t>SEDMAN;</w:t>
            </w:r>
            <w:r w:rsidRPr="00FD34BA">
              <w:rPr>
                <w:rFonts w:asciiTheme="minorHAnsi" w:hAnsiTheme="minorHAnsi"/>
                <w:b/>
                <w:sz w:val="20"/>
                <w:szCs w:val="20"/>
              </w:rPr>
              <w:t>T.</w:t>
            </w:r>
            <w:proofErr w:type="gramEnd"/>
            <w:r w:rsidRPr="00FD34B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D34BA">
              <w:rPr>
                <w:rFonts w:asciiTheme="minorHAnsi" w:hAnsiTheme="minorHAnsi"/>
                <w:b/>
                <w:sz w:val="20"/>
                <w:szCs w:val="20"/>
              </w:rPr>
              <w:t xml:space="preserve">MANDÁKOVÁ;M. </w:t>
            </w:r>
            <w:proofErr w:type="gramStart"/>
            <w:r w:rsidRPr="00FD34BA">
              <w:rPr>
                <w:rFonts w:asciiTheme="minorHAnsi" w:hAnsiTheme="minorHAnsi"/>
                <w:b/>
                <w:sz w:val="20"/>
                <w:szCs w:val="20"/>
              </w:rPr>
              <w:t>LYSÁK;</w:t>
            </w:r>
            <w:r w:rsidRPr="00FD34BA">
              <w:rPr>
                <w:rFonts w:asciiTheme="minorHAnsi" w:hAnsiTheme="minorHAnsi"/>
                <w:sz w:val="20"/>
                <w:szCs w:val="20"/>
              </w:rPr>
              <w:t>U.</w:t>
            </w:r>
            <w:proofErr w:type="gramEnd"/>
            <w:r w:rsidRPr="00FD34BA">
              <w:rPr>
                <w:rFonts w:asciiTheme="minorHAnsi" w:hAnsiTheme="minorHAnsi"/>
                <w:sz w:val="20"/>
                <w:szCs w:val="20"/>
              </w:rPr>
              <w:t xml:space="preserve"> SEREN;I. HELLMANN;M. NORDBORG. </w:t>
            </w:r>
            <w:proofErr w:type="spellStart"/>
            <w:r w:rsidRPr="00FD34BA">
              <w:rPr>
                <w:rFonts w:asciiTheme="minorHAnsi" w:hAnsiTheme="minorHAnsi"/>
                <w:sz w:val="20"/>
                <w:szCs w:val="20"/>
              </w:rPr>
              <w:t>Massive</w:t>
            </w:r>
            <w:proofErr w:type="spellEnd"/>
            <w:r w:rsidRPr="00FD34B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D34BA">
              <w:rPr>
                <w:rFonts w:asciiTheme="minorHAnsi" w:hAnsiTheme="minorHAnsi"/>
                <w:sz w:val="20"/>
                <w:szCs w:val="20"/>
              </w:rPr>
              <w:t>genomic</w:t>
            </w:r>
            <w:proofErr w:type="spellEnd"/>
            <w:r w:rsidRPr="00FD34B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D34BA">
              <w:rPr>
                <w:rFonts w:asciiTheme="minorHAnsi" w:hAnsiTheme="minorHAnsi"/>
                <w:sz w:val="20"/>
                <w:szCs w:val="20"/>
              </w:rPr>
              <w:t>variation</w:t>
            </w:r>
            <w:proofErr w:type="spellEnd"/>
            <w:r w:rsidRPr="00FD34BA">
              <w:rPr>
                <w:rFonts w:asciiTheme="minorHAnsi" w:hAnsiTheme="minorHAnsi"/>
                <w:sz w:val="20"/>
                <w:szCs w:val="20"/>
              </w:rPr>
              <w:t xml:space="preserve"> and </w:t>
            </w:r>
            <w:proofErr w:type="spellStart"/>
            <w:r w:rsidRPr="00FD34BA">
              <w:rPr>
                <w:rFonts w:asciiTheme="minorHAnsi" w:hAnsiTheme="minorHAnsi"/>
                <w:sz w:val="20"/>
                <w:szCs w:val="20"/>
              </w:rPr>
              <w:t>strong</w:t>
            </w:r>
            <w:proofErr w:type="spellEnd"/>
            <w:r w:rsidRPr="00FD34B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D34BA">
              <w:rPr>
                <w:rFonts w:asciiTheme="minorHAnsi" w:hAnsiTheme="minorHAnsi"/>
                <w:sz w:val="20"/>
                <w:szCs w:val="20"/>
              </w:rPr>
              <w:t>selection</w:t>
            </w:r>
            <w:proofErr w:type="spellEnd"/>
            <w:r w:rsidRPr="00FD34BA">
              <w:rPr>
                <w:rFonts w:asciiTheme="minorHAnsi" w:hAnsiTheme="minorHAnsi"/>
                <w:sz w:val="20"/>
                <w:szCs w:val="20"/>
              </w:rPr>
              <w:t xml:space="preserve"> in </w:t>
            </w:r>
            <w:proofErr w:type="spellStart"/>
            <w:r w:rsidRPr="00FD34BA">
              <w:rPr>
                <w:rFonts w:asciiTheme="minorHAnsi" w:hAnsiTheme="minorHAnsi"/>
                <w:sz w:val="20"/>
                <w:szCs w:val="20"/>
              </w:rPr>
              <w:t>Arabidopsis</w:t>
            </w:r>
            <w:proofErr w:type="spellEnd"/>
            <w:r w:rsidRPr="00FD34B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D34BA">
              <w:rPr>
                <w:rFonts w:asciiTheme="minorHAnsi" w:hAnsiTheme="minorHAnsi"/>
                <w:sz w:val="20"/>
                <w:szCs w:val="20"/>
              </w:rPr>
              <w:t>thaliana</w:t>
            </w:r>
            <w:proofErr w:type="spellEnd"/>
            <w:r w:rsidRPr="00FD34BA">
              <w:rPr>
                <w:rFonts w:asciiTheme="minorHAnsi" w:hAnsiTheme="minorHAnsi"/>
                <w:sz w:val="20"/>
                <w:szCs w:val="20"/>
              </w:rPr>
              <w:t xml:space="preserve"> lines </w:t>
            </w:r>
            <w:proofErr w:type="spellStart"/>
            <w:r w:rsidRPr="00FD34BA">
              <w:rPr>
                <w:rFonts w:asciiTheme="minorHAnsi" w:hAnsiTheme="minorHAnsi"/>
                <w:sz w:val="20"/>
                <w:szCs w:val="20"/>
              </w:rPr>
              <w:t>from</w:t>
            </w:r>
            <w:proofErr w:type="spellEnd"/>
            <w:r w:rsidRPr="00FD34B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D34BA">
              <w:rPr>
                <w:rFonts w:asciiTheme="minorHAnsi" w:hAnsiTheme="minorHAnsi"/>
                <w:sz w:val="20"/>
                <w:szCs w:val="20"/>
              </w:rPr>
              <w:t>Sweden</w:t>
            </w:r>
            <w:proofErr w:type="spellEnd"/>
            <w:r w:rsidRPr="00FD34BA">
              <w:rPr>
                <w:rFonts w:asciiTheme="minorHAnsi" w:hAnsiTheme="minorHAnsi"/>
                <w:sz w:val="20"/>
                <w:szCs w:val="20"/>
              </w:rPr>
              <w:t xml:space="preserve">. </w:t>
            </w:r>
            <w:proofErr w:type="spellStart"/>
            <w:r w:rsidRPr="00FD34BA">
              <w:rPr>
                <w:rFonts w:asciiTheme="minorHAnsi" w:hAnsiTheme="minorHAnsi"/>
                <w:b/>
                <w:sz w:val="20"/>
                <w:szCs w:val="20"/>
              </w:rPr>
              <w:t>Nature</w:t>
            </w:r>
            <w:proofErr w:type="spellEnd"/>
            <w:r w:rsidRPr="00FD34BA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FD34BA">
              <w:rPr>
                <w:rFonts w:asciiTheme="minorHAnsi" w:hAnsiTheme="minorHAnsi"/>
                <w:b/>
                <w:sz w:val="20"/>
                <w:szCs w:val="20"/>
              </w:rPr>
              <w:t>Genetics</w:t>
            </w:r>
            <w:proofErr w:type="spellEnd"/>
            <w:r w:rsidRPr="00FD34BA">
              <w:rPr>
                <w:rFonts w:asciiTheme="minorHAnsi" w:hAnsiTheme="minorHAnsi"/>
                <w:sz w:val="20"/>
                <w:szCs w:val="20"/>
              </w:rPr>
              <w:t>. 2013;45(8):884-U218 (IF – 29,648)</w:t>
            </w:r>
          </w:p>
        </w:tc>
      </w:tr>
      <w:tr w:rsidR="00653900" w:rsidRPr="00FD34BA" w:rsidTr="00826B23">
        <w:trPr>
          <w:trHeight w:val="300"/>
        </w:trPr>
        <w:tc>
          <w:tcPr>
            <w:tcW w:w="9436" w:type="dxa"/>
            <w:noWrap/>
            <w:vAlign w:val="bottom"/>
          </w:tcPr>
          <w:p w:rsidR="00653900" w:rsidRPr="00FD34BA" w:rsidRDefault="00653900" w:rsidP="00826B23">
            <w:pPr>
              <w:spacing w:line="276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53900" w:rsidRPr="00FD34BA" w:rsidTr="00826B23">
        <w:trPr>
          <w:trHeight w:val="300"/>
        </w:trPr>
        <w:tc>
          <w:tcPr>
            <w:tcW w:w="9436" w:type="dxa"/>
            <w:noWrap/>
            <w:vAlign w:val="bottom"/>
            <w:hideMark/>
          </w:tcPr>
          <w:p w:rsidR="00653900" w:rsidRDefault="00653900" w:rsidP="00653900">
            <w:pPr>
              <w:pStyle w:val="Odstavecseseznamem"/>
              <w:numPr>
                <w:ilvl w:val="0"/>
                <w:numId w:val="2"/>
              </w:numPr>
              <w:spacing w:line="276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FD34BA">
              <w:rPr>
                <w:rFonts w:asciiTheme="minorHAnsi" w:hAnsiTheme="minorHAnsi"/>
                <w:sz w:val="20"/>
                <w:szCs w:val="20"/>
              </w:rPr>
              <w:t xml:space="preserve">BOLOTIN, D.;M. SHUGAY;I. </w:t>
            </w:r>
            <w:proofErr w:type="gramStart"/>
            <w:r w:rsidRPr="00FD34BA">
              <w:rPr>
                <w:rFonts w:asciiTheme="minorHAnsi" w:hAnsiTheme="minorHAnsi"/>
                <w:sz w:val="20"/>
                <w:szCs w:val="20"/>
              </w:rPr>
              <w:t>MAMEDOV;E.</w:t>
            </w:r>
            <w:proofErr w:type="gramEnd"/>
            <w:r w:rsidRPr="00FD34BA">
              <w:rPr>
                <w:rFonts w:asciiTheme="minorHAnsi" w:hAnsiTheme="minorHAnsi"/>
                <w:sz w:val="20"/>
                <w:szCs w:val="20"/>
              </w:rPr>
              <w:t xml:space="preserve"> PUTINTSEVA;M. TURCHANINOVA;</w:t>
            </w:r>
            <w:r w:rsidRPr="00FD34BA">
              <w:rPr>
                <w:rFonts w:asciiTheme="minorHAnsi" w:hAnsiTheme="minorHAnsi"/>
                <w:b/>
                <w:sz w:val="20"/>
                <w:szCs w:val="20"/>
              </w:rPr>
              <w:t xml:space="preserve">I. </w:t>
            </w:r>
            <w:proofErr w:type="gramStart"/>
            <w:r w:rsidRPr="00FD34BA">
              <w:rPr>
                <w:rFonts w:asciiTheme="minorHAnsi" w:hAnsiTheme="minorHAnsi"/>
                <w:b/>
                <w:sz w:val="20"/>
                <w:szCs w:val="20"/>
              </w:rPr>
              <w:t>ZVYAGIN</w:t>
            </w:r>
            <w:r w:rsidRPr="00FD34BA">
              <w:rPr>
                <w:rFonts w:asciiTheme="minorHAnsi" w:hAnsiTheme="minorHAnsi"/>
                <w:sz w:val="20"/>
                <w:szCs w:val="20"/>
              </w:rPr>
              <w:t>;O.</w:t>
            </w:r>
            <w:proofErr w:type="gramEnd"/>
            <w:r w:rsidRPr="00FD34BA">
              <w:rPr>
                <w:rFonts w:asciiTheme="minorHAnsi" w:hAnsiTheme="minorHAnsi"/>
                <w:sz w:val="20"/>
                <w:szCs w:val="20"/>
              </w:rPr>
              <w:t xml:space="preserve"> BRITANOVA;</w:t>
            </w:r>
            <w:r w:rsidRPr="00FD34BA">
              <w:rPr>
                <w:rFonts w:asciiTheme="minorHAnsi" w:hAnsiTheme="minorHAnsi"/>
                <w:b/>
                <w:sz w:val="20"/>
                <w:szCs w:val="20"/>
              </w:rPr>
              <w:t>D. CHUDAKOV</w:t>
            </w:r>
            <w:r w:rsidRPr="00FD34BA">
              <w:rPr>
                <w:rFonts w:asciiTheme="minorHAnsi" w:hAnsiTheme="minorHAnsi"/>
                <w:sz w:val="20"/>
                <w:szCs w:val="20"/>
              </w:rPr>
              <w:t xml:space="preserve">. </w:t>
            </w:r>
            <w:proofErr w:type="spellStart"/>
            <w:r w:rsidRPr="00FD34BA">
              <w:rPr>
                <w:rFonts w:asciiTheme="minorHAnsi" w:hAnsiTheme="minorHAnsi"/>
                <w:sz w:val="20"/>
                <w:szCs w:val="20"/>
              </w:rPr>
              <w:t>MiTCR</w:t>
            </w:r>
            <w:proofErr w:type="spellEnd"/>
            <w:r w:rsidRPr="00FD34BA">
              <w:rPr>
                <w:rFonts w:asciiTheme="minorHAnsi" w:hAnsiTheme="minorHAnsi"/>
                <w:sz w:val="20"/>
                <w:szCs w:val="20"/>
              </w:rPr>
              <w:t xml:space="preserve">: software </w:t>
            </w:r>
            <w:proofErr w:type="spellStart"/>
            <w:r w:rsidRPr="00FD34BA">
              <w:rPr>
                <w:rFonts w:asciiTheme="minorHAnsi" w:hAnsiTheme="minorHAnsi"/>
                <w:sz w:val="20"/>
                <w:szCs w:val="20"/>
              </w:rPr>
              <w:t>for</w:t>
            </w:r>
            <w:proofErr w:type="spellEnd"/>
            <w:r w:rsidRPr="00FD34BA">
              <w:rPr>
                <w:rFonts w:asciiTheme="minorHAnsi" w:hAnsiTheme="minorHAnsi"/>
                <w:sz w:val="20"/>
                <w:szCs w:val="20"/>
              </w:rPr>
              <w:t xml:space="preserve"> T-cell receptor </w:t>
            </w:r>
            <w:proofErr w:type="spellStart"/>
            <w:r w:rsidRPr="00FD34BA">
              <w:rPr>
                <w:rFonts w:asciiTheme="minorHAnsi" w:hAnsiTheme="minorHAnsi"/>
                <w:sz w:val="20"/>
                <w:szCs w:val="20"/>
              </w:rPr>
              <w:t>sequencing</w:t>
            </w:r>
            <w:proofErr w:type="spellEnd"/>
            <w:r w:rsidRPr="00FD34BA">
              <w:rPr>
                <w:rFonts w:asciiTheme="minorHAnsi" w:hAnsiTheme="minorHAnsi"/>
                <w:sz w:val="20"/>
                <w:szCs w:val="20"/>
              </w:rPr>
              <w:t xml:space="preserve"> data </w:t>
            </w:r>
            <w:proofErr w:type="spellStart"/>
            <w:r w:rsidRPr="00FD34BA">
              <w:rPr>
                <w:rFonts w:asciiTheme="minorHAnsi" w:hAnsiTheme="minorHAnsi"/>
                <w:sz w:val="20"/>
                <w:szCs w:val="20"/>
              </w:rPr>
              <w:t>analysis</w:t>
            </w:r>
            <w:proofErr w:type="spellEnd"/>
            <w:r w:rsidRPr="00FD34BA">
              <w:rPr>
                <w:rFonts w:asciiTheme="minorHAnsi" w:hAnsiTheme="minorHAnsi"/>
                <w:sz w:val="20"/>
                <w:szCs w:val="20"/>
              </w:rPr>
              <w:t xml:space="preserve">. </w:t>
            </w:r>
            <w:proofErr w:type="spellStart"/>
            <w:r w:rsidRPr="00FD34BA">
              <w:rPr>
                <w:rFonts w:asciiTheme="minorHAnsi" w:hAnsiTheme="minorHAnsi"/>
                <w:b/>
                <w:sz w:val="20"/>
                <w:szCs w:val="20"/>
              </w:rPr>
              <w:t>Nature</w:t>
            </w:r>
            <w:proofErr w:type="spellEnd"/>
            <w:r w:rsidRPr="00FD34BA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FD34BA">
              <w:rPr>
                <w:rFonts w:asciiTheme="minorHAnsi" w:hAnsiTheme="minorHAnsi"/>
                <w:b/>
                <w:sz w:val="20"/>
                <w:szCs w:val="20"/>
              </w:rPr>
              <w:t>Methods</w:t>
            </w:r>
            <w:proofErr w:type="spellEnd"/>
            <w:r w:rsidRPr="00FD34BA">
              <w:rPr>
                <w:rFonts w:asciiTheme="minorHAnsi" w:hAnsiTheme="minorHAnsi"/>
                <w:sz w:val="20"/>
                <w:szCs w:val="20"/>
              </w:rPr>
              <w:t>. 2013;10(9):813-4. (IF – 25,953)</w:t>
            </w:r>
          </w:p>
          <w:p w:rsidR="00653900" w:rsidRPr="00FD34BA" w:rsidRDefault="00653900" w:rsidP="00826B23">
            <w:pPr>
              <w:pStyle w:val="Odstavecseseznamem"/>
              <w:spacing w:line="276" w:lineRule="auto"/>
              <w:ind w:left="144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53900" w:rsidRPr="00FD34BA" w:rsidTr="00826B23">
        <w:trPr>
          <w:trHeight w:val="300"/>
        </w:trPr>
        <w:tc>
          <w:tcPr>
            <w:tcW w:w="9436" w:type="dxa"/>
            <w:noWrap/>
            <w:vAlign w:val="bottom"/>
            <w:hideMark/>
          </w:tcPr>
          <w:p w:rsidR="00653900" w:rsidRPr="00FD34BA" w:rsidRDefault="00653900" w:rsidP="00653900">
            <w:pPr>
              <w:pStyle w:val="Odstavecseseznamem"/>
              <w:numPr>
                <w:ilvl w:val="0"/>
                <w:numId w:val="2"/>
              </w:numPr>
              <w:spacing w:line="276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FD34BA">
              <w:rPr>
                <w:rFonts w:asciiTheme="minorHAnsi" w:hAnsiTheme="minorHAnsi"/>
                <w:b/>
                <w:sz w:val="20"/>
                <w:szCs w:val="20"/>
              </w:rPr>
              <w:t xml:space="preserve">TRBUŠEK, </w:t>
            </w:r>
            <w:proofErr w:type="gramStart"/>
            <w:r w:rsidRPr="00FD34BA">
              <w:rPr>
                <w:rFonts w:asciiTheme="minorHAnsi" w:hAnsiTheme="minorHAnsi"/>
                <w:b/>
                <w:sz w:val="20"/>
                <w:szCs w:val="20"/>
              </w:rPr>
              <w:t>M.;J.</w:t>
            </w:r>
            <w:proofErr w:type="gramEnd"/>
            <w:r w:rsidRPr="00FD34BA">
              <w:rPr>
                <w:rFonts w:asciiTheme="minorHAnsi" w:hAnsiTheme="minorHAnsi"/>
                <w:b/>
                <w:sz w:val="20"/>
                <w:szCs w:val="20"/>
              </w:rPr>
              <w:t xml:space="preserve"> ŠMARDOVÁ;J. MALČÍKOVÁ;L. </w:t>
            </w:r>
            <w:proofErr w:type="gramStart"/>
            <w:r w:rsidRPr="00FD34BA">
              <w:rPr>
                <w:rFonts w:asciiTheme="minorHAnsi" w:hAnsiTheme="minorHAnsi"/>
                <w:b/>
                <w:sz w:val="20"/>
                <w:szCs w:val="20"/>
              </w:rPr>
              <w:t>ŠEBEJOVÁ;P.</w:t>
            </w:r>
            <w:proofErr w:type="gramEnd"/>
            <w:r w:rsidRPr="00FD34BA">
              <w:rPr>
                <w:rFonts w:asciiTheme="minorHAnsi" w:hAnsiTheme="minorHAnsi"/>
                <w:b/>
                <w:sz w:val="20"/>
                <w:szCs w:val="20"/>
              </w:rPr>
              <w:t xml:space="preserve"> DOBEŠ;M. SVITÁKOVÁ;V. VRANOVÁ;M. </w:t>
            </w:r>
            <w:proofErr w:type="gramStart"/>
            <w:r w:rsidRPr="00FD34BA">
              <w:rPr>
                <w:rFonts w:asciiTheme="minorHAnsi" w:hAnsiTheme="minorHAnsi"/>
                <w:b/>
                <w:sz w:val="20"/>
                <w:szCs w:val="20"/>
              </w:rPr>
              <w:t>MRÁZ;H.</w:t>
            </w:r>
            <w:proofErr w:type="gramEnd"/>
            <w:r w:rsidRPr="00FD34BA">
              <w:rPr>
                <w:rFonts w:asciiTheme="minorHAnsi" w:hAnsiTheme="minorHAnsi"/>
                <w:b/>
                <w:sz w:val="20"/>
                <w:szCs w:val="20"/>
              </w:rPr>
              <w:t xml:space="preserve"> SKUHROVÁ FRANCOVÁ;M. </w:t>
            </w:r>
            <w:proofErr w:type="gramStart"/>
            <w:r w:rsidRPr="00FD34BA">
              <w:rPr>
                <w:rFonts w:asciiTheme="minorHAnsi" w:hAnsiTheme="minorHAnsi"/>
                <w:b/>
                <w:sz w:val="20"/>
                <w:szCs w:val="20"/>
              </w:rPr>
              <w:t>DOUBEK;Y.</w:t>
            </w:r>
            <w:proofErr w:type="gramEnd"/>
            <w:r w:rsidRPr="00FD34BA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proofErr w:type="gramStart"/>
            <w:r w:rsidRPr="00FD34BA">
              <w:rPr>
                <w:rFonts w:asciiTheme="minorHAnsi" w:hAnsiTheme="minorHAnsi"/>
                <w:b/>
                <w:sz w:val="20"/>
                <w:szCs w:val="20"/>
              </w:rPr>
              <w:t>BRYCHTOVÁ;P.</w:t>
            </w:r>
            <w:proofErr w:type="gramEnd"/>
            <w:r w:rsidRPr="00FD34BA">
              <w:rPr>
                <w:rFonts w:asciiTheme="minorHAnsi" w:hAnsiTheme="minorHAnsi"/>
                <w:b/>
                <w:sz w:val="20"/>
                <w:szCs w:val="20"/>
              </w:rPr>
              <w:t xml:space="preserve"> KUGLÍK;Š. </w:t>
            </w:r>
            <w:proofErr w:type="gramStart"/>
            <w:r w:rsidRPr="00FD34BA">
              <w:rPr>
                <w:rFonts w:asciiTheme="minorHAnsi" w:hAnsiTheme="minorHAnsi"/>
                <w:b/>
                <w:sz w:val="20"/>
                <w:szCs w:val="20"/>
              </w:rPr>
              <w:t>POSPÍŠILOVÁ;J.</w:t>
            </w:r>
            <w:proofErr w:type="gramEnd"/>
            <w:r w:rsidRPr="00FD34BA">
              <w:rPr>
                <w:rFonts w:asciiTheme="minorHAnsi" w:hAnsiTheme="minorHAnsi"/>
                <w:b/>
                <w:sz w:val="20"/>
                <w:szCs w:val="20"/>
              </w:rPr>
              <w:t xml:space="preserve"> MAYER</w:t>
            </w:r>
            <w:r w:rsidRPr="00FD34BA">
              <w:rPr>
                <w:rFonts w:asciiTheme="minorHAnsi" w:hAnsiTheme="minorHAnsi"/>
                <w:sz w:val="20"/>
                <w:szCs w:val="20"/>
              </w:rPr>
              <w:t xml:space="preserve">. </w:t>
            </w:r>
            <w:proofErr w:type="spellStart"/>
            <w:r w:rsidRPr="00FD34BA">
              <w:rPr>
                <w:rFonts w:asciiTheme="minorHAnsi" w:hAnsiTheme="minorHAnsi"/>
                <w:sz w:val="20"/>
                <w:szCs w:val="20"/>
              </w:rPr>
              <w:t>Missense</w:t>
            </w:r>
            <w:proofErr w:type="spellEnd"/>
            <w:r w:rsidRPr="00FD34B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D34BA">
              <w:rPr>
                <w:rFonts w:asciiTheme="minorHAnsi" w:hAnsiTheme="minorHAnsi"/>
                <w:sz w:val="20"/>
                <w:szCs w:val="20"/>
              </w:rPr>
              <w:t>Mutations</w:t>
            </w:r>
            <w:proofErr w:type="spellEnd"/>
            <w:r w:rsidRPr="00FD34B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D34BA">
              <w:rPr>
                <w:rFonts w:asciiTheme="minorHAnsi" w:hAnsiTheme="minorHAnsi"/>
                <w:sz w:val="20"/>
                <w:szCs w:val="20"/>
              </w:rPr>
              <w:t>Located</w:t>
            </w:r>
            <w:proofErr w:type="spellEnd"/>
            <w:r w:rsidRPr="00FD34BA">
              <w:rPr>
                <w:rFonts w:asciiTheme="minorHAnsi" w:hAnsiTheme="minorHAnsi"/>
                <w:sz w:val="20"/>
                <w:szCs w:val="20"/>
              </w:rPr>
              <w:t xml:space="preserve"> in </w:t>
            </w:r>
            <w:proofErr w:type="spellStart"/>
            <w:r w:rsidRPr="00FD34BA">
              <w:rPr>
                <w:rFonts w:asciiTheme="minorHAnsi" w:hAnsiTheme="minorHAnsi"/>
                <w:sz w:val="20"/>
                <w:szCs w:val="20"/>
              </w:rPr>
              <w:t>Structural</w:t>
            </w:r>
            <w:proofErr w:type="spellEnd"/>
            <w:r w:rsidRPr="00FD34BA">
              <w:rPr>
                <w:rFonts w:asciiTheme="minorHAnsi" w:hAnsiTheme="minorHAnsi"/>
                <w:sz w:val="20"/>
                <w:szCs w:val="20"/>
              </w:rPr>
              <w:t xml:space="preserve"> p53 DNA-</w:t>
            </w:r>
            <w:proofErr w:type="spellStart"/>
            <w:r w:rsidRPr="00FD34BA">
              <w:rPr>
                <w:rFonts w:asciiTheme="minorHAnsi" w:hAnsiTheme="minorHAnsi"/>
                <w:sz w:val="20"/>
                <w:szCs w:val="20"/>
              </w:rPr>
              <w:t>Binding</w:t>
            </w:r>
            <w:proofErr w:type="spellEnd"/>
            <w:r w:rsidRPr="00FD34B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D34BA">
              <w:rPr>
                <w:rFonts w:asciiTheme="minorHAnsi" w:hAnsiTheme="minorHAnsi"/>
                <w:sz w:val="20"/>
                <w:szCs w:val="20"/>
              </w:rPr>
              <w:t>Motifs</w:t>
            </w:r>
            <w:proofErr w:type="spellEnd"/>
            <w:r w:rsidRPr="00FD34BA">
              <w:rPr>
                <w:rFonts w:asciiTheme="minorHAnsi" w:hAnsiTheme="minorHAnsi"/>
                <w:sz w:val="20"/>
                <w:szCs w:val="20"/>
              </w:rPr>
              <w:t xml:space="preserve"> Are </w:t>
            </w:r>
            <w:proofErr w:type="spellStart"/>
            <w:r w:rsidRPr="00FD34BA">
              <w:rPr>
                <w:rFonts w:asciiTheme="minorHAnsi" w:hAnsiTheme="minorHAnsi"/>
                <w:sz w:val="20"/>
                <w:szCs w:val="20"/>
              </w:rPr>
              <w:t>Associated</w:t>
            </w:r>
            <w:proofErr w:type="spellEnd"/>
            <w:r w:rsidRPr="00FD34B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D34BA">
              <w:rPr>
                <w:rFonts w:asciiTheme="minorHAnsi" w:hAnsiTheme="minorHAnsi"/>
                <w:sz w:val="20"/>
                <w:szCs w:val="20"/>
              </w:rPr>
              <w:t>With</w:t>
            </w:r>
            <w:proofErr w:type="spellEnd"/>
            <w:r w:rsidRPr="00FD34B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D34BA">
              <w:rPr>
                <w:rFonts w:asciiTheme="minorHAnsi" w:hAnsiTheme="minorHAnsi"/>
                <w:sz w:val="20"/>
                <w:szCs w:val="20"/>
              </w:rPr>
              <w:t>Extremely</w:t>
            </w:r>
            <w:proofErr w:type="spellEnd"/>
            <w:r w:rsidRPr="00FD34B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D34BA">
              <w:rPr>
                <w:rFonts w:asciiTheme="minorHAnsi" w:hAnsiTheme="minorHAnsi"/>
                <w:sz w:val="20"/>
                <w:szCs w:val="20"/>
              </w:rPr>
              <w:t>Poor</w:t>
            </w:r>
            <w:proofErr w:type="spellEnd"/>
            <w:r w:rsidRPr="00FD34B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D34BA">
              <w:rPr>
                <w:rFonts w:asciiTheme="minorHAnsi" w:hAnsiTheme="minorHAnsi"/>
                <w:sz w:val="20"/>
                <w:szCs w:val="20"/>
              </w:rPr>
              <w:t>Survival</w:t>
            </w:r>
            <w:proofErr w:type="spellEnd"/>
            <w:r w:rsidRPr="00FD34BA">
              <w:rPr>
                <w:rFonts w:asciiTheme="minorHAnsi" w:hAnsiTheme="minorHAnsi"/>
                <w:sz w:val="20"/>
                <w:szCs w:val="20"/>
              </w:rPr>
              <w:t xml:space="preserve"> in </w:t>
            </w:r>
            <w:proofErr w:type="spellStart"/>
            <w:r w:rsidRPr="00FD34BA">
              <w:rPr>
                <w:rFonts w:asciiTheme="minorHAnsi" w:hAnsiTheme="minorHAnsi"/>
                <w:sz w:val="20"/>
                <w:szCs w:val="20"/>
              </w:rPr>
              <w:t>Chronic</w:t>
            </w:r>
            <w:proofErr w:type="spellEnd"/>
            <w:r w:rsidRPr="00FD34B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D34BA">
              <w:rPr>
                <w:rFonts w:asciiTheme="minorHAnsi" w:hAnsiTheme="minorHAnsi"/>
                <w:sz w:val="20"/>
                <w:szCs w:val="20"/>
              </w:rPr>
              <w:t>Lymphocytic</w:t>
            </w:r>
            <w:proofErr w:type="spellEnd"/>
            <w:r w:rsidRPr="00FD34B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D34BA">
              <w:rPr>
                <w:rFonts w:asciiTheme="minorHAnsi" w:hAnsiTheme="minorHAnsi"/>
                <w:sz w:val="20"/>
                <w:szCs w:val="20"/>
              </w:rPr>
              <w:t>Leukemia</w:t>
            </w:r>
            <w:proofErr w:type="spellEnd"/>
            <w:r w:rsidRPr="00FD34BA">
              <w:rPr>
                <w:rFonts w:asciiTheme="minorHAnsi" w:hAnsiTheme="minorHAnsi"/>
                <w:sz w:val="20"/>
                <w:szCs w:val="20"/>
              </w:rPr>
              <w:t xml:space="preserve">. </w:t>
            </w:r>
            <w:proofErr w:type="spellStart"/>
            <w:r w:rsidRPr="00FD34BA">
              <w:rPr>
                <w:rFonts w:asciiTheme="minorHAnsi" w:hAnsiTheme="minorHAnsi"/>
                <w:b/>
                <w:sz w:val="20"/>
                <w:szCs w:val="20"/>
              </w:rPr>
              <w:t>Journal</w:t>
            </w:r>
            <w:proofErr w:type="spellEnd"/>
            <w:r w:rsidRPr="00FD34BA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FD34BA">
              <w:rPr>
                <w:rFonts w:asciiTheme="minorHAnsi" w:hAnsiTheme="minorHAnsi"/>
                <w:b/>
                <w:sz w:val="20"/>
                <w:szCs w:val="20"/>
              </w:rPr>
              <w:t>of</w:t>
            </w:r>
            <w:proofErr w:type="spellEnd"/>
            <w:r w:rsidRPr="00FD34BA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FD34BA">
              <w:rPr>
                <w:rFonts w:asciiTheme="minorHAnsi" w:hAnsiTheme="minorHAnsi"/>
                <w:b/>
                <w:sz w:val="20"/>
                <w:szCs w:val="20"/>
              </w:rPr>
              <w:t>Clinical</w:t>
            </w:r>
            <w:proofErr w:type="spellEnd"/>
            <w:r w:rsidRPr="00FD34BA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FD34BA">
              <w:rPr>
                <w:rFonts w:asciiTheme="minorHAnsi" w:hAnsiTheme="minorHAnsi"/>
                <w:b/>
                <w:sz w:val="20"/>
                <w:szCs w:val="20"/>
              </w:rPr>
              <w:t>Oncology</w:t>
            </w:r>
            <w:proofErr w:type="spellEnd"/>
            <w:r w:rsidRPr="00FD34BA">
              <w:rPr>
                <w:rFonts w:asciiTheme="minorHAnsi" w:hAnsiTheme="minorHAnsi"/>
                <w:sz w:val="20"/>
                <w:szCs w:val="20"/>
              </w:rPr>
              <w:t>. 2011;29(19):2703-8. (IF – 18,372)</w:t>
            </w:r>
          </w:p>
        </w:tc>
      </w:tr>
      <w:tr w:rsidR="00653900" w:rsidTr="00826B23">
        <w:trPr>
          <w:trHeight w:val="1192"/>
        </w:trPr>
        <w:tc>
          <w:tcPr>
            <w:tcW w:w="9436" w:type="dxa"/>
            <w:noWrap/>
            <w:vAlign w:val="bottom"/>
            <w:hideMark/>
          </w:tcPr>
          <w:p w:rsidR="00653900" w:rsidRPr="00FD34BA" w:rsidRDefault="00653900" w:rsidP="00653900">
            <w:pPr>
              <w:pStyle w:val="Odstavecseseznamem"/>
              <w:numPr>
                <w:ilvl w:val="0"/>
                <w:numId w:val="2"/>
              </w:numPr>
              <w:spacing w:line="276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FD34BA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VŠIANSKÁ, M.;M. ŠOB</w:t>
            </w:r>
            <w:r w:rsidRPr="00FD34BA">
              <w:rPr>
                <w:rFonts w:asciiTheme="minorHAnsi" w:hAnsiTheme="minorHAnsi"/>
                <w:sz w:val="20"/>
                <w:szCs w:val="20"/>
              </w:rPr>
              <w:t xml:space="preserve">. </w:t>
            </w:r>
            <w:proofErr w:type="spellStart"/>
            <w:r w:rsidRPr="00FD34BA">
              <w:rPr>
                <w:rFonts w:asciiTheme="minorHAnsi" w:hAnsiTheme="minorHAnsi"/>
                <w:sz w:val="20"/>
                <w:szCs w:val="20"/>
              </w:rPr>
              <w:t>The</w:t>
            </w:r>
            <w:proofErr w:type="spellEnd"/>
            <w:r w:rsidRPr="00FD34B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D34BA">
              <w:rPr>
                <w:rFonts w:asciiTheme="minorHAnsi" w:hAnsiTheme="minorHAnsi"/>
                <w:sz w:val="20"/>
                <w:szCs w:val="20"/>
              </w:rPr>
              <w:t>effect</w:t>
            </w:r>
            <w:proofErr w:type="spellEnd"/>
            <w:r w:rsidRPr="00FD34B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D34BA">
              <w:rPr>
                <w:rFonts w:asciiTheme="minorHAnsi" w:hAnsiTheme="minorHAnsi"/>
                <w:sz w:val="20"/>
                <w:szCs w:val="20"/>
              </w:rPr>
              <w:t>of</w:t>
            </w:r>
            <w:proofErr w:type="spellEnd"/>
            <w:r w:rsidRPr="00FD34B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D34BA">
              <w:rPr>
                <w:rFonts w:asciiTheme="minorHAnsi" w:hAnsiTheme="minorHAnsi"/>
                <w:sz w:val="20"/>
                <w:szCs w:val="20"/>
              </w:rPr>
              <w:t>segregated</w:t>
            </w:r>
            <w:proofErr w:type="spellEnd"/>
            <w:r w:rsidRPr="00FD34B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D34BA">
              <w:rPr>
                <w:rFonts w:asciiTheme="minorHAnsi" w:hAnsiTheme="minorHAnsi"/>
                <w:sz w:val="20"/>
                <w:szCs w:val="20"/>
              </w:rPr>
              <w:t>sp-impurities</w:t>
            </w:r>
            <w:proofErr w:type="spellEnd"/>
            <w:r w:rsidRPr="00FD34BA">
              <w:rPr>
                <w:rFonts w:asciiTheme="minorHAnsi" w:hAnsiTheme="minorHAnsi"/>
                <w:sz w:val="20"/>
                <w:szCs w:val="20"/>
              </w:rPr>
              <w:t xml:space="preserve"> on grain-</w:t>
            </w:r>
            <w:proofErr w:type="spellStart"/>
            <w:r w:rsidRPr="00FD34BA">
              <w:rPr>
                <w:rFonts w:asciiTheme="minorHAnsi" w:hAnsiTheme="minorHAnsi"/>
                <w:sz w:val="20"/>
                <w:szCs w:val="20"/>
              </w:rPr>
              <w:t>boundary</w:t>
            </w:r>
            <w:proofErr w:type="spellEnd"/>
            <w:r w:rsidRPr="00FD34BA">
              <w:rPr>
                <w:rFonts w:asciiTheme="minorHAnsi" w:hAnsiTheme="minorHAnsi"/>
                <w:sz w:val="20"/>
                <w:szCs w:val="20"/>
              </w:rPr>
              <w:t xml:space="preserve"> and </w:t>
            </w:r>
            <w:proofErr w:type="spellStart"/>
            <w:r w:rsidRPr="00FD34BA">
              <w:rPr>
                <w:rFonts w:asciiTheme="minorHAnsi" w:hAnsiTheme="minorHAnsi"/>
                <w:sz w:val="20"/>
                <w:szCs w:val="20"/>
              </w:rPr>
              <w:t>surface</w:t>
            </w:r>
            <w:proofErr w:type="spellEnd"/>
            <w:r w:rsidRPr="00FD34B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D34BA">
              <w:rPr>
                <w:rFonts w:asciiTheme="minorHAnsi" w:hAnsiTheme="minorHAnsi"/>
                <w:sz w:val="20"/>
                <w:szCs w:val="20"/>
              </w:rPr>
              <w:t>structure</w:t>
            </w:r>
            <w:proofErr w:type="spellEnd"/>
            <w:r w:rsidRPr="00FD34BA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FD34BA">
              <w:rPr>
                <w:rFonts w:asciiTheme="minorHAnsi" w:hAnsiTheme="minorHAnsi"/>
                <w:sz w:val="20"/>
                <w:szCs w:val="20"/>
              </w:rPr>
              <w:t>magnetism</w:t>
            </w:r>
            <w:proofErr w:type="spellEnd"/>
            <w:r w:rsidRPr="00FD34BA">
              <w:rPr>
                <w:rFonts w:asciiTheme="minorHAnsi" w:hAnsiTheme="minorHAnsi"/>
                <w:sz w:val="20"/>
                <w:szCs w:val="20"/>
              </w:rPr>
              <w:t xml:space="preserve"> and </w:t>
            </w:r>
            <w:proofErr w:type="spellStart"/>
            <w:r w:rsidRPr="00FD34BA">
              <w:rPr>
                <w:rFonts w:asciiTheme="minorHAnsi" w:hAnsiTheme="minorHAnsi"/>
                <w:sz w:val="20"/>
                <w:szCs w:val="20"/>
              </w:rPr>
              <w:t>embrittlement</w:t>
            </w:r>
            <w:proofErr w:type="spellEnd"/>
            <w:r w:rsidRPr="00FD34BA">
              <w:rPr>
                <w:rFonts w:asciiTheme="minorHAnsi" w:hAnsiTheme="minorHAnsi"/>
                <w:sz w:val="20"/>
                <w:szCs w:val="20"/>
              </w:rPr>
              <w:t xml:space="preserve"> in </w:t>
            </w:r>
            <w:proofErr w:type="spellStart"/>
            <w:r w:rsidRPr="00FD34BA">
              <w:rPr>
                <w:rFonts w:asciiTheme="minorHAnsi" w:hAnsiTheme="minorHAnsi"/>
                <w:sz w:val="20"/>
                <w:szCs w:val="20"/>
              </w:rPr>
              <w:t>nickel</w:t>
            </w:r>
            <w:proofErr w:type="spellEnd"/>
            <w:r w:rsidRPr="00FD34BA">
              <w:rPr>
                <w:rFonts w:asciiTheme="minorHAnsi" w:hAnsiTheme="minorHAnsi"/>
                <w:sz w:val="20"/>
                <w:szCs w:val="20"/>
              </w:rPr>
              <w:t xml:space="preserve">. </w:t>
            </w:r>
            <w:proofErr w:type="spellStart"/>
            <w:r w:rsidRPr="00FD34BA">
              <w:rPr>
                <w:rFonts w:asciiTheme="minorHAnsi" w:hAnsiTheme="minorHAnsi"/>
                <w:b/>
                <w:sz w:val="20"/>
                <w:szCs w:val="20"/>
              </w:rPr>
              <w:t>Progress</w:t>
            </w:r>
            <w:proofErr w:type="spellEnd"/>
            <w:r w:rsidRPr="00FD34BA">
              <w:rPr>
                <w:rFonts w:asciiTheme="minorHAnsi" w:hAnsiTheme="minorHAnsi"/>
                <w:b/>
                <w:sz w:val="20"/>
                <w:szCs w:val="20"/>
              </w:rPr>
              <w:t xml:space="preserve"> in </w:t>
            </w:r>
            <w:proofErr w:type="spellStart"/>
            <w:r w:rsidRPr="00FD34BA">
              <w:rPr>
                <w:rFonts w:asciiTheme="minorHAnsi" w:hAnsiTheme="minorHAnsi"/>
                <w:b/>
                <w:sz w:val="20"/>
                <w:szCs w:val="20"/>
              </w:rPr>
              <w:t>Materials</w:t>
            </w:r>
            <w:proofErr w:type="spellEnd"/>
            <w:r w:rsidRPr="00FD34BA">
              <w:rPr>
                <w:rFonts w:asciiTheme="minorHAnsi" w:hAnsiTheme="minorHAnsi"/>
                <w:b/>
                <w:sz w:val="20"/>
                <w:szCs w:val="20"/>
              </w:rPr>
              <w:t xml:space="preserve"> Science</w:t>
            </w:r>
            <w:r w:rsidRPr="00FD34BA">
              <w:rPr>
                <w:rFonts w:asciiTheme="minorHAnsi" w:hAnsiTheme="minorHAnsi"/>
                <w:sz w:val="20"/>
                <w:szCs w:val="20"/>
              </w:rPr>
              <w:t>, 2011, 56, (6):817-840. (IF – 18,216)</w:t>
            </w:r>
          </w:p>
        </w:tc>
      </w:tr>
    </w:tbl>
    <w:p w:rsidR="00653900" w:rsidRDefault="00653900" w:rsidP="00653900">
      <w:pPr>
        <w:pStyle w:val="Odstavecseseznamem"/>
        <w:rPr>
          <w:rFonts w:asciiTheme="minorHAnsi" w:hAnsiTheme="minorHAnsi"/>
          <w:b/>
          <w:sz w:val="24"/>
          <w:highlight w:val="yellow"/>
        </w:rPr>
      </w:pPr>
    </w:p>
    <w:p w:rsidR="00653900" w:rsidRDefault="00653900" w:rsidP="00653900">
      <w:pPr>
        <w:pStyle w:val="Odstavecseseznamem"/>
        <w:rPr>
          <w:rFonts w:asciiTheme="minorHAnsi" w:hAnsiTheme="minorHAnsi"/>
        </w:rPr>
      </w:pPr>
    </w:p>
    <w:p w:rsidR="00653900" w:rsidRPr="001B0FC6" w:rsidRDefault="00653900" w:rsidP="00653900">
      <w:pPr>
        <w:pStyle w:val="Odstavecseseznamem"/>
        <w:rPr>
          <w:rFonts w:asciiTheme="minorHAnsi" w:hAnsiTheme="minorHAnsi"/>
          <w:b/>
          <w:sz w:val="24"/>
        </w:rPr>
      </w:pPr>
      <w:r w:rsidRPr="00C41BA6">
        <w:rPr>
          <w:rFonts w:asciiTheme="minorHAnsi" w:hAnsiTheme="minorHAnsi"/>
          <w:b/>
          <w:sz w:val="24"/>
        </w:rPr>
        <w:t>Příklady výstupů využitelných v praxi</w:t>
      </w:r>
    </w:p>
    <w:p w:rsidR="00653900" w:rsidRPr="00CD3E15" w:rsidRDefault="00653900" w:rsidP="00653900">
      <w:pPr>
        <w:pStyle w:val="Odstavecseseznamem"/>
        <w:numPr>
          <w:ilvl w:val="0"/>
          <w:numId w:val="2"/>
        </w:numPr>
        <w:jc w:val="both"/>
        <w:rPr>
          <w:rFonts w:asciiTheme="minorHAnsi" w:hAnsiTheme="minorHAnsi" w:cs="MyriadPro-Light"/>
          <w:sz w:val="24"/>
        </w:rPr>
      </w:pPr>
      <w:r w:rsidRPr="00CD3E15">
        <w:rPr>
          <w:rFonts w:asciiTheme="minorHAnsi" w:hAnsiTheme="minorHAnsi" w:cs="MyriadPro-Light"/>
          <w:sz w:val="24"/>
          <w:u w:val="single"/>
        </w:rPr>
        <w:t>Studium interakce mezi bakteriemi (viry) a hostitelskou buňkou</w:t>
      </w:r>
      <w:r w:rsidRPr="00CD3E15">
        <w:rPr>
          <w:rFonts w:asciiTheme="minorHAnsi" w:hAnsiTheme="minorHAnsi" w:cs="MyriadPro-Light"/>
          <w:sz w:val="24"/>
        </w:rPr>
        <w:t xml:space="preserve"> - V současnosti probíhá </w:t>
      </w:r>
      <w:r>
        <w:rPr>
          <w:rFonts w:asciiTheme="minorHAnsi" w:hAnsiTheme="minorHAnsi" w:cs="MyriadPro-Light"/>
          <w:sz w:val="24"/>
        </w:rPr>
        <w:t xml:space="preserve">např. </w:t>
      </w:r>
      <w:r w:rsidRPr="00CD3E15">
        <w:rPr>
          <w:rFonts w:asciiTheme="minorHAnsi" w:hAnsiTheme="minorHAnsi" w:cs="MyriadPro-Light"/>
          <w:sz w:val="24"/>
        </w:rPr>
        <w:t xml:space="preserve">výzkum nových přístupů pro léčbu aspergilózy. Jedná se o infekční onemocnění způsobené houbou rodu </w:t>
      </w:r>
      <w:proofErr w:type="spellStart"/>
      <w:r w:rsidRPr="00CD3E15">
        <w:rPr>
          <w:rFonts w:asciiTheme="minorHAnsi" w:hAnsiTheme="minorHAnsi" w:cs="MyriadPro-Light"/>
          <w:i/>
          <w:sz w:val="24"/>
        </w:rPr>
        <w:t>Aspergillus</w:t>
      </w:r>
      <w:proofErr w:type="spellEnd"/>
      <w:r w:rsidRPr="00CD3E15">
        <w:rPr>
          <w:rFonts w:asciiTheme="minorHAnsi" w:hAnsiTheme="minorHAnsi" w:cs="MyriadPro-Light"/>
          <w:sz w:val="24"/>
        </w:rPr>
        <w:t xml:space="preserve"> a vyskytuje se především u jedinců s oslabenou imunitou. Nákaza je převážně vdechnutím a je zde možná přímá souvislost s interakcí patogen</w:t>
      </w:r>
      <w:r w:rsidR="00E863AA">
        <w:rPr>
          <w:rFonts w:asciiTheme="minorHAnsi" w:hAnsiTheme="minorHAnsi" w:cs="MyriadPro-Light"/>
          <w:sz w:val="24"/>
        </w:rPr>
        <w:t>u</w:t>
      </w:r>
      <w:r w:rsidRPr="00CD3E15">
        <w:rPr>
          <w:rFonts w:asciiTheme="minorHAnsi" w:hAnsiTheme="minorHAnsi" w:cs="MyriadPro-Light"/>
          <w:sz w:val="24"/>
        </w:rPr>
        <w:t xml:space="preserve"> a hostitelské buňky prostřednictvím proteinů zvaných </w:t>
      </w:r>
      <w:proofErr w:type="spellStart"/>
      <w:r w:rsidRPr="00CD3E15">
        <w:rPr>
          <w:rFonts w:asciiTheme="minorHAnsi" w:hAnsiTheme="minorHAnsi" w:cs="MyriadPro-Light"/>
          <w:sz w:val="24"/>
        </w:rPr>
        <w:t>lektiny</w:t>
      </w:r>
      <w:proofErr w:type="spellEnd"/>
      <w:r w:rsidRPr="00CD3E15">
        <w:rPr>
          <w:rFonts w:asciiTheme="minorHAnsi" w:hAnsiTheme="minorHAnsi" w:cs="MyriadPro-Light"/>
          <w:sz w:val="24"/>
        </w:rPr>
        <w:t>. Jejich studium a výzkum těchto nových</w:t>
      </w:r>
      <w:r w:rsidR="00E863AA">
        <w:rPr>
          <w:rFonts w:asciiTheme="minorHAnsi" w:hAnsiTheme="minorHAnsi" w:cs="MyriadPro-Light"/>
          <w:sz w:val="24"/>
        </w:rPr>
        <w:t xml:space="preserve"> přístupů probíhá ve spolupráci čtyř</w:t>
      </w:r>
      <w:r w:rsidRPr="00CD3E15">
        <w:rPr>
          <w:rFonts w:asciiTheme="minorHAnsi" w:hAnsiTheme="minorHAnsi" w:cs="MyriadPro-Light"/>
          <w:sz w:val="24"/>
        </w:rPr>
        <w:t xml:space="preserve"> zemí - </w:t>
      </w:r>
      <w:r w:rsidR="00E863AA">
        <w:rPr>
          <w:rFonts w:asciiTheme="minorHAnsi" w:hAnsiTheme="minorHAnsi" w:cs="MyriadPro-Light"/>
          <w:sz w:val="24"/>
        </w:rPr>
        <w:t>USA</w:t>
      </w:r>
      <w:r w:rsidRPr="00CD3E15">
        <w:rPr>
          <w:rFonts w:asciiTheme="minorHAnsi" w:hAnsiTheme="minorHAnsi" w:cs="MyriadPro-Light"/>
          <w:sz w:val="24"/>
        </w:rPr>
        <w:t xml:space="preserve"> (UCSF), Francie (CERMAV-CNRS; </w:t>
      </w:r>
      <w:proofErr w:type="spellStart"/>
      <w:r w:rsidRPr="00CD3E15">
        <w:rPr>
          <w:rFonts w:asciiTheme="minorHAnsi" w:hAnsiTheme="minorHAnsi" w:cs="MyriadPro-Light"/>
          <w:sz w:val="24"/>
        </w:rPr>
        <w:t>European</w:t>
      </w:r>
      <w:proofErr w:type="spellEnd"/>
      <w:r w:rsidRPr="00CD3E15">
        <w:rPr>
          <w:rFonts w:asciiTheme="minorHAnsi" w:hAnsiTheme="minorHAnsi" w:cs="MyriadPro-Light"/>
          <w:sz w:val="24"/>
        </w:rPr>
        <w:t xml:space="preserve"> Synchrotron </w:t>
      </w:r>
      <w:proofErr w:type="spellStart"/>
      <w:r w:rsidRPr="00CD3E15">
        <w:rPr>
          <w:rFonts w:asciiTheme="minorHAnsi" w:hAnsiTheme="minorHAnsi" w:cs="MyriadPro-Light"/>
          <w:sz w:val="24"/>
        </w:rPr>
        <w:t>Radiation</w:t>
      </w:r>
      <w:proofErr w:type="spellEnd"/>
      <w:r w:rsidRPr="00CD3E15">
        <w:rPr>
          <w:rFonts w:asciiTheme="minorHAnsi" w:hAnsiTheme="minorHAnsi" w:cs="MyriadPro-Light"/>
          <w:sz w:val="24"/>
        </w:rPr>
        <w:t xml:space="preserve"> </w:t>
      </w:r>
      <w:proofErr w:type="spellStart"/>
      <w:r w:rsidRPr="00CD3E15">
        <w:rPr>
          <w:rFonts w:asciiTheme="minorHAnsi" w:hAnsiTheme="minorHAnsi" w:cs="MyriadPro-Light"/>
          <w:sz w:val="24"/>
        </w:rPr>
        <w:t>Facility</w:t>
      </w:r>
      <w:proofErr w:type="spellEnd"/>
      <w:r w:rsidRPr="00CD3E15">
        <w:rPr>
          <w:rFonts w:asciiTheme="minorHAnsi" w:hAnsiTheme="minorHAnsi" w:cs="MyriadPro-Light"/>
          <w:sz w:val="24"/>
        </w:rPr>
        <w:t>, Grenoble; Institut Pasteur and INSEM), Irsk</w:t>
      </w:r>
      <w:r w:rsidR="00E863AA">
        <w:rPr>
          <w:rFonts w:asciiTheme="minorHAnsi" w:hAnsiTheme="minorHAnsi" w:cs="MyriadPro-Light"/>
          <w:sz w:val="24"/>
        </w:rPr>
        <w:t>o.</w:t>
      </w:r>
    </w:p>
    <w:p w:rsidR="00653900" w:rsidRPr="00C41BA6" w:rsidRDefault="00653900" w:rsidP="00653900">
      <w:pPr>
        <w:pStyle w:val="Odstavecseseznamem"/>
        <w:ind w:left="1440"/>
        <w:rPr>
          <w:rFonts w:asciiTheme="minorHAnsi" w:hAnsiTheme="minorHAnsi" w:cs="MyriadPro-Light"/>
          <w:highlight w:val="yellow"/>
        </w:rPr>
      </w:pPr>
    </w:p>
    <w:p w:rsidR="00653900" w:rsidRPr="003B35D3" w:rsidRDefault="00653900" w:rsidP="00653900">
      <w:pPr>
        <w:pStyle w:val="Odstavecseseznamem"/>
        <w:numPr>
          <w:ilvl w:val="0"/>
          <w:numId w:val="2"/>
        </w:numPr>
        <w:jc w:val="both"/>
        <w:rPr>
          <w:rFonts w:asciiTheme="minorHAnsi" w:hAnsiTheme="minorHAnsi"/>
          <w:sz w:val="24"/>
        </w:rPr>
      </w:pPr>
      <w:r w:rsidRPr="003B35D3">
        <w:rPr>
          <w:rFonts w:asciiTheme="minorHAnsi" w:hAnsiTheme="minorHAnsi"/>
          <w:sz w:val="24"/>
          <w:u w:val="single"/>
        </w:rPr>
        <w:t>Vývoj souprav pro diagnostiku onkologických, hematologických a dědičných onemocnění</w:t>
      </w:r>
      <w:r w:rsidRPr="003B35D3">
        <w:rPr>
          <w:rFonts w:asciiTheme="minorHAnsi" w:hAnsiTheme="minorHAnsi"/>
          <w:sz w:val="24"/>
        </w:rPr>
        <w:t xml:space="preserve"> - Nové patentované metody léčby a diagnózy leukémie (uděleny celkem </w:t>
      </w:r>
      <w:r w:rsidR="00E863AA">
        <w:rPr>
          <w:rFonts w:asciiTheme="minorHAnsi" w:hAnsiTheme="minorHAnsi"/>
          <w:sz w:val="24"/>
        </w:rPr>
        <w:t>čtyři</w:t>
      </w:r>
      <w:r w:rsidRPr="003B35D3">
        <w:rPr>
          <w:rFonts w:asciiTheme="minorHAnsi" w:hAnsiTheme="minorHAnsi"/>
          <w:sz w:val="24"/>
        </w:rPr>
        <w:t xml:space="preserve"> patenty, vyšlo několik vysoce prestižních publikací). Metody spočívají v mutačních analýzách specifických onkogenů (pomocí </w:t>
      </w:r>
      <w:proofErr w:type="spellStart"/>
      <w:r w:rsidRPr="003B35D3">
        <w:rPr>
          <w:rFonts w:asciiTheme="minorHAnsi" w:hAnsiTheme="minorHAnsi"/>
          <w:sz w:val="24"/>
        </w:rPr>
        <w:t>sekvenování</w:t>
      </w:r>
      <w:proofErr w:type="spellEnd"/>
      <w:r w:rsidRPr="003B35D3">
        <w:rPr>
          <w:rFonts w:asciiTheme="minorHAnsi" w:hAnsiTheme="minorHAnsi"/>
          <w:sz w:val="24"/>
        </w:rPr>
        <w:t xml:space="preserve"> nové generace), které slouží jako biomarkery charakteristické pro různé podtypy leukemie a její různá stádia vývoje. Výsledky mají přímý dopad na léčbu leukemických pacientů, protože výrazně zlepšují efektivitu diagnózy a prognózy CLL</w:t>
      </w:r>
      <w:r w:rsidR="00E863AA">
        <w:rPr>
          <w:rFonts w:asciiTheme="minorHAnsi" w:hAnsiTheme="minorHAnsi"/>
          <w:sz w:val="24"/>
        </w:rPr>
        <w:t>,</w:t>
      </w:r>
      <w:r w:rsidRPr="003B35D3">
        <w:rPr>
          <w:rFonts w:asciiTheme="minorHAnsi" w:hAnsiTheme="minorHAnsi"/>
          <w:sz w:val="24"/>
        </w:rPr>
        <w:t xml:space="preserve"> a tak zvyšují pravděpodobnost přežití či vyléčení pacienta.</w:t>
      </w:r>
    </w:p>
    <w:p w:rsidR="00653900" w:rsidRPr="003B35D3" w:rsidRDefault="00653900" w:rsidP="00653900">
      <w:pPr>
        <w:pStyle w:val="Odstavecseseznamem"/>
        <w:ind w:left="1440"/>
        <w:rPr>
          <w:rFonts w:asciiTheme="minorHAnsi" w:hAnsiTheme="minorHAnsi" w:cs="MyriadPro-Light"/>
          <w:sz w:val="24"/>
        </w:rPr>
      </w:pPr>
    </w:p>
    <w:p w:rsidR="00653900" w:rsidRPr="003B35D3" w:rsidRDefault="00653900" w:rsidP="00653900">
      <w:pPr>
        <w:pStyle w:val="Odstavecseseznamem"/>
        <w:numPr>
          <w:ilvl w:val="0"/>
          <w:numId w:val="2"/>
        </w:numPr>
        <w:jc w:val="both"/>
        <w:rPr>
          <w:rFonts w:asciiTheme="minorHAnsi" w:hAnsiTheme="minorHAnsi"/>
          <w:sz w:val="24"/>
        </w:rPr>
      </w:pPr>
      <w:r w:rsidRPr="003B35D3">
        <w:rPr>
          <w:rFonts w:asciiTheme="minorHAnsi" w:hAnsiTheme="minorHAnsi"/>
          <w:sz w:val="24"/>
          <w:u w:val="single"/>
        </w:rPr>
        <w:t>Zvyšování výnosnosti a odolnosti plodin</w:t>
      </w:r>
      <w:r w:rsidRPr="003B35D3">
        <w:rPr>
          <w:rFonts w:asciiTheme="minorHAnsi" w:hAnsiTheme="minorHAnsi"/>
          <w:sz w:val="24"/>
        </w:rPr>
        <w:t xml:space="preserve"> - Technologie pro vývoj rostlin se zvýšeným obsahem biomasy a se změněnými vlastnostmi ligninu. Jedná se o systém manipulace množství biomasy vyprodukované rostlinami řízené rostlinnými hormony. Lze vyvinout např. kulturní druhy se zvýšeným množstvím biomasy, přičemž není ovlivněn výnos části rostlin určený pro potravinové použití (např. u řepky olejky semeno pro potravinářské použití, biomasa zbytku rostliny pro energetické využití).</w:t>
      </w:r>
    </w:p>
    <w:p w:rsidR="00653900" w:rsidRPr="003B35D3" w:rsidRDefault="00653900" w:rsidP="00653900">
      <w:pPr>
        <w:pStyle w:val="Odstavecseseznamem"/>
        <w:ind w:left="1440"/>
        <w:rPr>
          <w:rFonts w:asciiTheme="minorHAnsi" w:hAnsiTheme="minorHAnsi"/>
          <w:sz w:val="24"/>
        </w:rPr>
      </w:pPr>
    </w:p>
    <w:p w:rsidR="00653900" w:rsidRPr="003B35D3" w:rsidRDefault="00653900" w:rsidP="00653900">
      <w:pPr>
        <w:pStyle w:val="Odstavecseseznamem"/>
        <w:numPr>
          <w:ilvl w:val="0"/>
          <w:numId w:val="2"/>
        </w:numPr>
        <w:jc w:val="both"/>
        <w:rPr>
          <w:rFonts w:asciiTheme="minorHAnsi" w:hAnsiTheme="minorHAnsi" w:cs="MyriadPro-Light"/>
          <w:sz w:val="24"/>
        </w:rPr>
      </w:pPr>
      <w:r w:rsidRPr="003B35D3">
        <w:rPr>
          <w:rFonts w:asciiTheme="minorHAnsi" w:hAnsiTheme="minorHAnsi" w:cs="MyriadPro-Light"/>
          <w:sz w:val="24"/>
          <w:u w:val="single"/>
        </w:rPr>
        <w:t xml:space="preserve">Objasnění jevu </w:t>
      </w:r>
      <w:proofErr w:type="spellStart"/>
      <w:r>
        <w:rPr>
          <w:rFonts w:asciiTheme="minorHAnsi" w:hAnsiTheme="minorHAnsi"/>
          <w:sz w:val="24"/>
          <w:u w:val="single"/>
        </w:rPr>
        <w:t>d</w:t>
      </w:r>
      <w:r w:rsidRPr="003B35D3">
        <w:rPr>
          <w:rFonts w:asciiTheme="minorHAnsi" w:hAnsiTheme="minorHAnsi"/>
          <w:sz w:val="24"/>
          <w:u w:val="single"/>
        </w:rPr>
        <w:t>éjà</w:t>
      </w:r>
      <w:proofErr w:type="spellEnd"/>
      <w:r w:rsidRPr="003B35D3">
        <w:rPr>
          <w:rFonts w:asciiTheme="minorHAnsi" w:hAnsiTheme="minorHAnsi"/>
          <w:sz w:val="24"/>
          <w:u w:val="single"/>
        </w:rPr>
        <w:t xml:space="preserve"> </w:t>
      </w:r>
      <w:proofErr w:type="spellStart"/>
      <w:r w:rsidRPr="003B35D3">
        <w:rPr>
          <w:rFonts w:asciiTheme="minorHAnsi" w:hAnsiTheme="minorHAnsi"/>
          <w:sz w:val="24"/>
          <w:u w:val="single"/>
        </w:rPr>
        <w:t>vu</w:t>
      </w:r>
      <w:proofErr w:type="spellEnd"/>
      <w:r w:rsidRPr="003B35D3">
        <w:rPr>
          <w:rFonts w:asciiTheme="minorHAnsi" w:hAnsiTheme="minorHAnsi" w:cs="MyriadPro-Light"/>
          <w:sz w:val="24"/>
        </w:rPr>
        <w:t xml:space="preserve"> - </w:t>
      </w:r>
      <w:r w:rsidRPr="003B35D3">
        <w:rPr>
          <w:rFonts w:asciiTheme="minorHAnsi" w:hAnsiTheme="minorHAnsi"/>
          <w:sz w:val="24"/>
        </w:rPr>
        <w:t xml:space="preserve">Neurovědci z CEITEC MU prokázali souvislost výskytu fenoménu </w:t>
      </w:r>
      <w:proofErr w:type="spellStart"/>
      <w:r w:rsidRPr="003B35D3">
        <w:rPr>
          <w:rFonts w:asciiTheme="minorHAnsi" w:hAnsiTheme="minorHAnsi"/>
          <w:sz w:val="24"/>
        </w:rPr>
        <w:t>déjà</w:t>
      </w:r>
      <w:proofErr w:type="spellEnd"/>
      <w:r w:rsidRPr="003B35D3">
        <w:rPr>
          <w:rFonts w:asciiTheme="minorHAnsi" w:hAnsiTheme="minorHAnsi"/>
          <w:sz w:val="24"/>
        </w:rPr>
        <w:t xml:space="preserve"> </w:t>
      </w:r>
      <w:proofErr w:type="spellStart"/>
      <w:r w:rsidRPr="003B35D3">
        <w:rPr>
          <w:rFonts w:asciiTheme="minorHAnsi" w:hAnsiTheme="minorHAnsi"/>
          <w:sz w:val="24"/>
        </w:rPr>
        <w:t>vu</w:t>
      </w:r>
      <w:proofErr w:type="spellEnd"/>
      <w:r w:rsidRPr="003B35D3">
        <w:rPr>
          <w:rFonts w:asciiTheme="minorHAnsi" w:hAnsiTheme="minorHAnsi"/>
          <w:sz w:val="24"/>
        </w:rPr>
        <w:t xml:space="preserve"> s rozdíly v množství šedé hmoty v některých oblastech mozku důležitých v systému paměti.</w:t>
      </w:r>
      <w:r w:rsidR="00E863AA">
        <w:rPr>
          <w:rFonts w:asciiTheme="minorHAnsi" w:hAnsiTheme="minorHAnsi"/>
          <w:sz w:val="24"/>
        </w:rPr>
        <w:t xml:space="preserve"> </w:t>
      </w:r>
      <w:proofErr w:type="spellStart"/>
      <w:r w:rsidRPr="003B35D3">
        <w:rPr>
          <w:rFonts w:asciiTheme="minorHAnsi" w:hAnsiTheme="minorHAnsi"/>
          <w:sz w:val="24"/>
        </w:rPr>
        <w:t>Déjà</w:t>
      </w:r>
      <w:proofErr w:type="spellEnd"/>
      <w:r w:rsidRPr="003B35D3">
        <w:rPr>
          <w:rFonts w:asciiTheme="minorHAnsi" w:hAnsiTheme="minorHAnsi"/>
          <w:sz w:val="24"/>
        </w:rPr>
        <w:t xml:space="preserve"> </w:t>
      </w:r>
      <w:proofErr w:type="spellStart"/>
      <w:r w:rsidRPr="003B35D3">
        <w:rPr>
          <w:rFonts w:asciiTheme="minorHAnsi" w:hAnsiTheme="minorHAnsi"/>
          <w:sz w:val="24"/>
        </w:rPr>
        <w:t>vu</w:t>
      </w:r>
      <w:proofErr w:type="spellEnd"/>
      <w:r w:rsidRPr="003B35D3">
        <w:rPr>
          <w:rFonts w:asciiTheme="minorHAnsi" w:hAnsiTheme="minorHAnsi"/>
          <w:sz w:val="24"/>
        </w:rPr>
        <w:t xml:space="preserve"> je fascinující zážitek, při němž nám spontánně a velmi prchavě přijde určitá situace velmi známá, a současně si uvědomujeme, že tento pocit není opodstatněný. Brněnští vědci na výzkumu spolupracovali s kolegy z britské University </w:t>
      </w:r>
      <w:proofErr w:type="spellStart"/>
      <w:r w:rsidRPr="003B35D3">
        <w:rPr>
          <w:rFonts w:asciiTheme="minorHAnsi" w:hAnsiTheme="minorHAnsi"/>
          <w:sz w:val="24"/>
        </w:rPr>
        <w:t>of</w:t>
      </w:r>
      <w:proofErr w:type="spellEnd"/>
      <w:r w:rsidRPr="003B35D3">
        <w:rPr>
          <w:rFonts w:asciiTheme="minorHAnsi" w:hAnsiTheme="minorHAnsi"/>
          <w:sz w:val="24"/>
        </w:rPr>
        <w:t xml:space="preserve"> </w:t>
      </w:r>
      <w:proofErr w:type="spellStart"/>
      <w:r w:rsidRPr="003B35D3">
        <w:rPr>
          <w:rFonts w:asciiTheme="minorHAnsi" w:hAnsiTheme="minorHAnsi"/>
          <w:sz w:val="24"/>
        </w:rPr>
        <w:t>Exeter</w:t>
      </w:r>
      <w:proofErr w:type="spellEnd"/>
      <w:r w:rsidRPr="003B35D3">
        <w:rPr>
          <w:rFonts w:asciiTheme="minorHAnsi" w:hAnsiTheme="minorHAnsi"/>
          <w:sz w:val="24"/>
        </w:rPr>
        <w:t>.</w:t>
      </w:r>
    </w:p>
    <w:p w:rsidR="00E91B6B" w:rsidRDefault="00E91B6B" w:rsidP="00E91B6B">
      <w:bookmarkStart w:id="0" w:name="_GoBack"/>
      <w:bookmarkEnd w:id="0"/>
    </w:p>
    <w:p w:rsidR="00F76C12" w:rsidRPr="00F76C12" w:rsidRDefault="00F76C12" w:rsidP="00E91B6B">
      <w:pPr>
        <w:rPr>
          <w:rFonts w:asciiTheme="minorHAnsi" w:hAnsiTheme="minorHAnsi" w:cstheme="minorHAnsi"/>
          <w:sz w:val="22"/>
          <w:szCs w:val="22"/>
        </w:rPr>
      </w:pPr>
    </w:p>
    <w:p w:rsidR="00F76C12" w:rsidRPr="00F76C12" w:rsidRDefault="00F76C12" w:rsidP="00F76C12">
      <w:pPr>
        <w:ind w:firstLine="708"/>
        <w:rPr>
          <w:rStyle w:val="Hypertextovodkaz"/>
          <w:rFonts w:asciiTheme="minorHAnsi" w:hAnsiTheme="minorHAnsi" w:cstheme="minorHAnsi"/>
          <w:color w:val="auto"/>
          <w:sz w:val="22"/>
          <w:szCs w:val="22"/>
          <w:u w:val="none"/>
        </w:rPr>
      </w:pPr>
      <w:r w:rsidRPr="00F76C12">
        <w:rPr>
          <w:rFonts w:asciiTheme="minorHAnsi" w:hAnsiTheme="minorHAnsi" w:cstheme="minorHAnsi"/>
          <w:sz w:val="22"/>
          <w:szCs w:val="22"/>
        </w:rPr>
        <w:t xml:space="preserve">Kontakt: Tereza Fojtová, tel: 549 49 49 49, mobil: 724 517 335, e-mail: </w:t>
      </w:r>
      <w:hyperlink r:id="rId8" w:history="1">
        <w:r w:rsidRPr="00F76C12">
          <w:rPr>
            <w:rStyle w:val="Hypertextovodkaz"/>
            <w:rFonts w:asciiTheme="minorHAnsi" w:hAnsiTheme="minorHAnsi" w:cstheme="minorHAnsi"/>
            <w:sz w:val="22"/>
            <w:szCs w:val="22"/>
          </w:rPr>
          <w:t>fojtova@muni.cz</w:t>
        </w:r>
      </w:hyperlink>
      <w:r w:rsidRPr="00F76C12">
        <w:rPr>
          <w:rStyle w:val="Hypertextovodkaz"/>
          <w:rFonts w:asciiTheme="minorHAnsi" w:hAnsiTheme="minorHAnsi" w:cstheme="minorHAnsi"/>
          <w:sz w:val="22"/>
          <w:szCs w:val="22"/>
        </w:rPr>
        <w:br/>
      </w:r>
      <w:r w:rsidRPr="00F76C12">
        <w:rPr>
          <w:rStyle w:val="Hypertextovodkaz"/>
          <w:rFonts w:asciiTheme="minorHAnsi" w:hAnsiTheme="minorHAnsi" w:cstheme="minorHAnsi"/>
          <w:color w:val="auto"/>
          <w:sz w:val="22"/>
          <w:szCs w:val="22"/>
          <w:u w:val="none"/>
        </w:rPr>
        <w:t xml:space="preserve">     </w:t>
      </w:r>
      <w:r>
        <w:rPr>
          <w:rStyle w:val="Hypertextovodkaz"/>
          <w:rFonts w:asciiTheme="minorHAnsi" w:hAnsiTheme="minorHAnsi" w:cstheme="minorHAnsi"/>
          <w:color w:val="auto"/>
          <w:sz w:val="22"/>
          <w:szCs w:val="22"/>
          <w:u w:val="none"/>
        </w:rPr>
        <w:tab/>
      </w:r>
      <w:r>
        <w:rPr>
          <w:rStyle w:val="Hypertextovodkaz"/>
          <w:rFonts w:asciiTheme="minorHAnsi" w:hAnsiTheme="minorHAnsi" w:cstheme="minorHAnsi"/>
          <w:color w:val="auto"/>
          <w:sz w:val="22"/>
          <w:szCs w:val="22"/>
          <w:u w:val="none"/>
        </w:rPr>
        <w:tab/>
        <w:t xml:space="preserve"> </w:t>
      </w:r>
      <w:r w:rsidRPr="00F76C12">
        <w:rPr>
          <w:rStyle w:val="Hypertextovodkaz"/>
          <w:rFonts w:asciiTheme="minorHAnsi" w:hAnsiTheme="minorHAnsi" w:cstheme="minorHAnsi"/>
          <w:color w:val="auto"/>
          <w:sz w:val="22"/>
          <w:szCs w:val="22"/>
          <w:u w:val="none"/>
        </w:rPr>
        <w:t xml:space="preserve"> Jana Šilarová, tel: </w:t>
      </w:r>
      <w:r w:rsidRPr="00F76C12">
        <w:rPr>
          <w:rFonts w:asciiTheme="minorHAnsi" w:hAnsiTheme="minorHAnsi" w:cstheme="minorHAnsi"/>
          <w:sz w:val="22"/>
          <w:szCs w:val="22"/>
        </w:rPr>
        <w:t>549 49 71 24,</w:t>
      </w:r>
      <w:r w:rsidRPr="00F76C12">
        <w:rPr>
          <w:rStyle w:val="Hypertextovodkaz"/>
          <w:rFonts w:asciiTheme="minorHAnsi" w:hAnsiTheme="minorHAnsi" w:cstheme="minorHAnsi"/>
          <w:color w:val="auto"/>
          <w:sz w:val="22"/>
          <w:szCs w:val="22"/>
          <w:u w:val="none"/>
        </w:rPr>
        <w:t xml:space="preserve"> mobil: 724 930 599, e-mail: </w:t>
      </w:r>
      <w:hyperlink r:id="rId9" w:history="1">
        <w:r w:rsidRPr="00F76C12">
          <w:rPr>
            <w:rStyle w:val="Hypertextovodkaz"/>
            <w:rFonts w:asciiTheme="minorHAnsi" w:hAnsiTheme="minorHAnsi" w:cstheme="minorHAnsi"/>
            <w:sz w:val="22"/>
            <w:szCs w:val="22"/>
          </w:rPr>
          <w:t>jana.silarova@ceitec.cz</w:t>
        </w:r>
      </w:hyperlink>
    </w:p>
    <w:p w:rsidR="00F76C12" w:rsidRPr="00F76C12" w:rsidRDefault="00F76C12" w:rsidP="00E91B6B">
      <w:pPr>
        <w:rPr>
          <w:rFonts w:asciiTheme="minorHAnsi" w:hAnsiTheme="minorHAnsi" w:cstheme="minorHAnsi"/>
          <w:sz w:val="22"/>
          <w:szCs w:val="22"/>
        </w:rPr>
      </w:pPr>
    </w:p>
    <w:sectPr w:rsidR="00F76C12" w:rsidRPr="00F76C12" w:rsidSect="00E91B6B">
      <w:headerReference w:type="default" r:id="rId10"/>
      <w:footerReference w:type="default" r:id="rId11"/>
      <w:pgSz w:w="11906" w:h="16838"/>
      <w:pgMar w:top="1954" w:right="1417" w:bottom="1417" w:left="993" w:header="708" w:footer="3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E54" w:rsidRDefault="00083E54" w:rsidP="00083E54">
      <w:r>
        <w:separator/>
      </w:r>
    </w:p>
  </w:endnote>
  <w:endnote w:type="continuationSeparator" w:id="0">
    <w:p w:rsidR="00083E54" w:rsidRDefault="00083E54" w:rsidP="00083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Ligh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B6B" w:rsidRPr="00E91B6B" w:rsidRDefault="00083E54" w:rsidP="00E91B6B">
    <w:r>
      <w:rPr>
        <w:noProof/>
      </w:rPr>
      <w:drawing>
        <wp:anchor distT="0" distB="0" distL="114300" distR="114300" simplePos="0" relativeHeight="251660288" behindDoc="1" locked="0" layoutInCell="1" allowOverlap="1" wp14:anchorId="7DB2E484" wp14:editId="52F59975">
          <wp:simplePos x="0" y="0"/>
          <wp:positionH relativeFrom="column">
            <wp:posOffset>3092450</wp:posOffset>
          </wp:positionH>
          <wp:positionV relativeFrom="paragraph">
            <wp:posOffset>-306070</wp:posOffset>
          </wp:positionV>
          <wp:extent cx="3284855" cy="609600"/>
          <wp:effectExtent l="0" t="0" r="0" b="0"/>
          <wp:wrapTight wrapText="bothSides">
            <wp:wrapPolygon edited="0">
              <wp:start x="0" y="0"/>
              <wp:lineTo x="0" y="20925"/>
              <wp:lineTo x="21420" y="20925"/>
              <wp:lineTo x="21420" y="0"/>
              <wp:lineTo x="0" y="0"/>
            </wp:wrapPolygon>
          </wp:wrapTight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VaVpI_loga-ceitec_pos_H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2792"/>
                  <a:stretch/>
                </pic:blipFill>
                <pic:spPr bwMode="auto">
                  <a:xfrm>
                    <a:off x="0" y="0"/>
                    <a:ext cx="3284855" cy="609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hyperlink r:id="rId2" w:history="1">
      <w:r w:rsidR="00E91B6B" w:rsidRPr="00E91B6B">
        <w:rPr>
          <w:rStyle w:val="Hypertextovodkaz"/>
          <w:b/>
          <w:color w:val="283583"/>
          <w:sz w:val="32"/>
          <w:u w:val="none"/>
        </w:rPr>
        <w:t>www.muni.cz</w:t>
      </w:r>
    </w:hyperlink>
    <w:r w:rsidR="00E91B6B">
      <w:rPr>
        <w:b/>
        <w:color w:val="283583"/>
        <w:sz w:val="32"/>
      </w:rPr>
      <w:t xml:space="preserve"> </w:t>
    </w:r>
    <w:r w:rsidR="00E91B6B" w:rsidRPr="00E91B6B">
      <w:rPr>
        <w:sz w:val="32"/>
      </w:rPr>
      <w:t>ǀ</w:t>
    </w:r>
    <w:r w:rsidR="00E91B6B" w:rsidRPr="00E91B6B">
      <w:t xml:space="preserve"> </w:t>
    </w:r>
    <w:hyperlink r:id="rId3" w:history="1">
      <w:r w:rsidR="00E91B6B" w:rsidRPr="00E91B6B">
        <w:rPr>
          <w:rStyle w:val="Hypertextovodkaz"/>
          <w:b/>
          <w:color w:val="7AC143"/>
          <w:sz w:val="32"/>
          <w:u w:val="none"/>
        </w:rPr>
        <w:t>www.ceitec.cz</w:t>
      </w:r>
    </w:hyperlink>
    <w:r w:rsidR="00E91B6B" w:rsidRPr="00E91B6B">
      <w:rPr>
        <w:sz w:val="32"/>
      </w:rPr>
      <w:t xml:space="preserve"> </w:t>
    </w:r>
  </w:p>
  <w:p w:rsidR="00083E54" w:rsidRDefault="00083E54" w:rsidP="00E91B6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E54" w:rsidRDefault="00083E54" w:rsidP="00083E54">
      <w:r>
        <w:separator/>
      </w:r>
    </w:p>
  </w:footnote>
  <w:footnote w:type="continuationSeparator" w:id="0">
    <w:p w:rsidR="00083E54" w:rsidRDefault="00083E54" w:rsidP="00083E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E54" w:rsidRDefault="00E91B6B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1923BA" wp14:editId="1A7C95BA">
          <wp:simplePos x="0" y="0"/>
          <wp:positionH relativeFrom="margin">
            <wp:align>left</wp:align>
          </wp:positionH>
          <wp:positionV relativeFrom="paragraph">
            <wp:posOffset>-297180</wp:posOffset>
          </wp:positionV>
          <wp:extent cx="2971800" cy="1077595"/>
          <wp:effectExtent l="0" t="0" r="0" b="8255"/>
          <wp:wrapTight wrapText="bothSides">
            <wp:wrapPolygon edited="0">
              <wp:start x="0" y="0"/>
              <wp:lineTo x="0" y="21384"/>
              <wp:lineTo x="21462" y="21384"/>
              <wp:lineTo x="21462" y="0"/>
              <wp:lineTo x="0" y="0"/>
            </wp:wrapPolygon>
          </wp:wrapTight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 texte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1800" cy="1077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83E54">
      <w:rPr>
        <w:noProof/>
      </w:rPr>
      <w:drawing>
        <wp:anchor distT="0" distB="0" distL="114300" distR="114300" simplePos="0" relativeHeight="251658240" behindDoc="1" locked="0" layoutInCell="1" allowOverlap="1" wp14:anchorId="3888BD7D" wp14:editId="70DA31BC">
          <wp:simplePos x="0" y="0"/>
          <wp:positionH relativeFrom="margin">
            <wp:align>right</wp:align>
          </wp:positionH>
          <wp:positionV relativeFrom="paragraph">
            <wp:posOffset>-40005</wp:posOffset>
          </wp:positionV>
          <wp:extent cx="2409825" cy="702310"/>
          <wp:effectExtent l="0" t="0" r="9525" b="2540"/>
          <wp:wrapTight wrapText="bothSides">
            <wp:wrapPolygon edited="0">
              <wp:start x="0" y="0"/>
              <wp:lineTo x="0" y="21092"/>
              <wp:lineTo x="21515" y="21092"/>
              <wp:lineTo x="21515" y="0"/>
              <wp:lineTo x="0" y="0"/>
            </wp:wrapPolygon>
          </wp:wrapTight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EITEC_logo-text_cz_pos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9825" cy="702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12A44"/>
    <w:multiLevelType w:val="hybridMultilevel"/>
    <w:tmpl w:val="785827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E3E3812"/>
    <w:multiLevelType w:val="hybridMultilevel"/>
    <w:tmpl w:val="41C0EC98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E54"/>
    <w:rsid w:val="00083E54"/>
    <w:rsid w:val="006435B8"/>
    <w:rsid w:val="00653900"/>
    <w:rsid w:val="00CE6AF3"/>
    <w:rsid w:val="00D71816"/>
    <w:rsid w:val="00E863AA"/>
    <w:rsid w:val="00E91B6B"/>
    <w:rsid w:val="00F7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539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83E5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83E54"/>
  </w:style>
  <w:style w:type="paragraph" w:styleId="Zpat">
    <w:name w:val="footer"/>
    <w:basedOn w:val="Normln"/>
    <w:link w:val="ZpatChar"/>
    <w:uiPriority w:val="99"/>
    <w:unhideWhenUsed/>
    <w:rsid w:val="00083E5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3E54"/>
  </w:style>
  <w:style w:type="paragraph" w:styleId="Textbubliny">
    <w:name w:val="Balloon Text"/>
    <w:basedOn w:val="Normln"/>
    <w:link w:val="TextbublinyChar"/>
    <w:uiPriority w:val="99"/>
    <w:semiHidden/>
    <w:unhideWhenUsed/>
    <w:rsid w:val="00083E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3E54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91B6B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99"/>
    <w:qFormat/>
    <w:rsid w:val="00653900"/>
    <w:pPr>
      <w:ind w:left="720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539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83E5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83E54"/>
  </w:style>
  <w:style w:type="paragraph" w:styleId="Zpat">
    <w:name w:val="footer"/>
    <w:basedOn w:val="Normln"/>
    <w:link w:val="ZpatChar"/>
    <w:uiPriority w:val="99"/>
    <w:unhideWhenUsed/>
    <w:rsid w:val="00083E5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3E54"/>
  </w:style>
  <w:style w:type="paragraph" w:styleId="Textbubliny">
    <w:name w:val="Balloon Text"/>
    <w:basedOn w:val="Normln"/>
    <w:link w:val="TextbublinyChar"/>
    <w:uiPriority w:val="99"/>
    <w:semiHidden/>
    <w:unhideWhenUsed/>
    <w:rsid w:val="00083E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3E54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91B6B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99"/>
    <w:qFormat/>
    <w:rsid w:val="00653900"/>
    <w:pPr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jtova@muni.cz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ana.silarova@ceitec.cz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eitec.cz" TargetMode="External"/><Relationship Id="rId2" Type="http://schemas.openxmlformats.org/officeDocument/2006/relationships/hyperlink" Target="http://www.muni.cz" TargetMode="External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1950</Words>
  <Characters>11506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13430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</dc:creator>
  <cp:lastModifiedBy>povolny</cp:lastModifiedBy>
  <cp:revision>2</cp:revision>
  <cp:lastPrinted>2014-09-10T15:10:00Z</cp:lastPrinted>
  <dcterms:created xsi:type="dcterms:W3CDTF">2014-09-11T11:53:00Z</dcterms:created>
  <dcterms:modified xsi:type="dcterms:W3CDTF">2014-09-11T11:53:00Z</dcterms:modified>
</cp:coreProperties>
</file>