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4D" w:rsidRPr="0096780D" w:rsidRDefault="0069594D" w:rsidP="002C38EF"/>
    <w:p w:rsidR="002C38EF" w:rsidRPr="0096780D" w:rsidRDefault="002C38EF" w:rsidP="002C38EF"/>
    <w:p w:rsidR="002C38EF" w:rsidRPr="0096780D" w:rsidRDefault="002C38EF" w:rsidP="002C38EF"/>
    <w:tbl>
      <w:tblPr>
        <w:tblpPr w:leftFromText="141" w:rightFromText="141" w:vertAnchor="page" w:horzAnchor="margin" w:tblpY="2266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4"/>
        <w:gridCol w:w="5378"/>
      </w:tblGrid>
      <w:tr w:rsidR="00265BAD" w:rsidRPr="0096780D" w:rsidTr="00265BAD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65BAD" w:rsidRPr="0096780D" w:rsidRDefault="00265BAD" w:rsidP="00EC20ED">
            <w:pPr>
              <w:snapToGrid w:val="0"/>
              <w:ind w:firstLine="2353"/>
              <w:rPr>
                <w:rFonts w:ascii="Calibri" w:hAnsi="Calibri"/>
                <w:sz w:val="40"/>
                <w:szCs w:val="40"/>
              </w:rPr>
            </w:pPr>
            <w:r w:rsidRPr="0096780D">
              <w:rPr>
                <w:rFonts w:ascii="Calibri" w:hAnsi="Calibri"/>
                <w:sz w:val="40"/>
                <w:szCs w:val="40"/>
              </w:rPr>
              <w:t xml:space="preserve">Zápis z porady </w:t>
            </w:r>
            <w:r w:rsidR="00EC20ED">
              <w:rPr>
                <w:rFonts w:ascii="Calibri" w:hAnsi="Calibri"/>
                <w:sz w:val="40"/>
                <w:szCs w:val="40"/>
              </w:rPr>
              <w:t>15</w:t>
            </w:r>
            <w:r w:rsidR="00BC3CB6">
              <w:rPr>
                <w:rFonts w:ascii="Calibri" w:hAnsi="Calibri"/>
                <w:sz w:val="40"/>
                <w:szCs w:val="40"/>
              </w:rPr>
              <w:t>.1</w:t>
            </w:r>
            <w:r w:rsidR="00EC20ED">
              <w:rPr>
                <w:rFonts w:ascii="Calibri" w:hAnsi="Calibri"/>
                <w:sz w:val="40"/>
                <w:szCs w:val="40"/>
              </w:rPr>
              <w:t>2</w:t>
            </w:r>
            <w:r>
              <w:rPr>
                <w:rFonts w:ascii="Calibri" w:hAnsi="Calibri"/>
                <w:sz w:val="40"/>
                <w:szCs w:val="40"/>
              </w:rPr>
              <w:t>.2015</w:t>
            </w:r>
          </w:p>
        </w:tc>
      </w:tr>
      <w:tr w:rsidR="00265BAD" w:rsidRPr="0096780D" w:rsidTr="00265BAD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Omluveni:</w:t>
            </w: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Beran</w:t>
            </w:r>
          </w:p>
        </w:tc>
        <w:tc>
          <w:tcPr>
            <w:tcW w:w="5378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Default="00265BAD" w:rsidP="00265BA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Fikarová</w:t>
            </w:r>
          </w:p>
        </w:tc>
        <w:tc>
          <w:tcPr>
            <w:tcW w:w="5378" w:type="dxa"/>
            <w:shd w:val="clear" w:color="auto" w:fill="auto"/>
          </w:tcPr>
          <w:p w:rsidR="00265BA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Pr="0096780D" w:rsidRDefault="00BC3CB6" w:rsidP="00BC3CB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Kohoutek T.</w:t>
            </w:r>
          </w:p>
        </w:tc>
        <w:tc>
          <w:tcPr>
            <w:tcW w:w="5378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265BAD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265BAD" w:rsidRPr="0096780D" w:rsidRDefault="00BC3CB6" w:rsidP="00265BAD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Krása</w:t>
            </w:r>
          </w:p>
        </w:tc>
        <w:tc>
          <w:tcPr>
            <w:tcW w:w="5378" w:type="dxa"/>
            <w:shd w:val="clear" w:color="auto" w:fill="auto"/>
          </w:tcPr>
          <w:p w:rsidR="00265BAD" w:rsidRPr="0096780D" w:rsidRDefault="00265BAD" w:rsidP="00265BAD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Lukas</w:t>
            </w:r>
          </w:p>
        </w:tc>
        <w:tc>
          <w:tcPr>
            <w:tcW w:w="5378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Mareš</w:t>
            </w:r>
          </w:p>
        </w:tc>
        <w:tc>
          <w:tcPr>
            <w:tcW w:w="5378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E83AD8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E83AD8" w:rsidRPr="0096780D" w:rsidRDefault="00E83AD8" w:rsidP="00BC3CB6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Masopustová</w:t>
            </w:r>
            <w:bookmarkStart w:id="0" w:name="_GoBack"/>
            <w:bookmarkEnd w:id="0"/>
          </w:p>
        </w:tc>
        <w:tc>
          <w:tcPr>
            <w:tcW w:w="5378" w:type="dxa"/>
            <w:shd w:val="clear" w:color="auto" w:fill="auto"/>
          </w:tcPr>
          <w:p w:rsidR="00E83AD8" w:rsidRPr="0096780D" w:rsidRDefault="00E83AD8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Řezáč</w:t>
            </w:r>
          </w:p>
        </w:tc>
        <w:tc>
          <w:tcPr>
            <w:tcW w:w="5378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Žaloudíková</w:t>
            </w:r>
          </w:p>
        </w:tc>
        <w:tc>
          <w:tcPr>
            <w:tcW w:w="5378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29"/>
        </w:trPr>
        <w:tc>
          <w:tcPr>
            <w:tcW w:w="4454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378" w:type="dxa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Informační část</w:t>
            </w:r>
          </w:p>
        </w:tc>
      </w:tr>
      <w:tr w:rsidR="00BC3CB6" w:rsidRPr="0096780D" w:rsidTr="00265BAD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BC3CB6" w:rsidRDefault="005C08F3" w:rsidP="00BC3CB6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Další </w:t>
            </w:r>
            <w:r w:rsidR="00D101DF">
              <w:rPr>
                <w:rFonts w:ascii="Calibri" w:hAnsi="Calibri"/>
              </w:rPr>
              <w:t xml:space="preserve">porada </w:t>
            </w:r>
            <w:r w:rsidR="00EC20ED">
              <w:rPr>
                <w:rFonts w:ascii="Calibri" w:hAnsi="Calibri"/>
              </w:rPr>
              <w:t>19</w:t>
            </w:r>
            <w:r>
              <w:rPr>
                <w:rFonts w:ascii="Calibri" w:hAnsi="Calibri"/>
              </w:rPr>
              <w:t>.1.</w:t>
            </w:r>
            <w:r w:rsidR="00EC20ED">
              <w:rPr>
                <w:rFonts w:ascii="Calibri" w:hAnsi="Calibri"/>
              </w:rPr>
              <w:t>2016</w:t>
            </w:r>
            <w:r w:rsidR="00F754DB">
              <w:rPr>
                <w:rFonts w:ascii="Calibri" w:hAnsi="Calibri"/>
              </w:rPr>
              <w:t>.</w:t>
            </w:r>
          </w:p>
          <w:p w:rsidR="00AB3789" w:rsidRDefault="00AB3789" w:rsidP="00BC3CB6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Informace k plánování komisí SZZ </w:t>
            </w:r>
            <w:r w:rsidR="00F754DB">
              <w:rPr>
                <w:rFonts w:ascii="Calibri" w:hAnsi="Calibri"/>
              </w:rPr>
              <w:t xml:space="preserve">(zahájení od 25.1.) </w:t>
            </w:r>
            <w:r>
              <w:rPr>
                <w:rFonts w:ascii="Calibri" w:hAnsi="Calibri"/>
              </w:rPr>
              <w:t xml:space="preserve">- katedře chybí předsedové, vedení je o této skutečnosti informováno již rok a půl. Ke dni, </w:t>
            </w:r>
            <w:r w:rsidR="00F754DB">
              <w:rPr>
                <w:rFonts w:ascii="Calibri" w:hAnsi="Calibri"/>
              </w:rPr>
              <w:t xml:space="preserve">či </w:t>
            </w:r>
            <w:r>
              <w:rPr>
                <w:rFonts w:ascii="Calibri" w:hAnsi="Calibri"/>
              </w:rPr>
              <w:t>dni a půl se uvolila dr. Lacinová z FSS, avšak její dekret ještě nebyl vyřízen.</w:t>
            </w:r>
          </w:p>
          <w:p w:rsidR="00AB3789" w:rsidRDefault="00486EBB" w:rsidP="009A25D1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Informace k zakládání pracovní skupiny při ČMPS - </w:t>
            </w:r>
            <w:r w:rsidR="00AB3789">
              <w:rPr>
                <w:rFonts w:ascii="Calibri" w:hAnsi="Calibri"/>
              </w:rPr>
              <w:t>pracovní skupina je schválena a přivítána, Mareš účasten na výročním zasedání ČMPS . Mezi závazky patří: formulovat odstavec o činnosti (pošle Mareš); uspořádat pod hlavičkou ČMPS 1x ročně akci. Vhodné je, aby členové skupiny byli zároveň členové ČMPS.</w:t>
            </w:r>
          </w:p>
          <w:p w:rsidR="00AF6817" w:rsidRDefault="00C936DF" w:rsidP="00C936DF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Informace k oborovému standardu závěrečných </w:t>
            </w:r>
            <w:r w:rsidR="009773E0">
              <w:rPr>
                <w:rFonts w:ascii="Calibri" w:hAnsi="Calibri"/>
              </w:rPr>
              <w:t>prací: Mareš nachystal materiál. N</w:t>
            </w:r>
            <w:r>
              <w:rPr>
                <w:rFonts w:ascii="Calibri" w:hAnsi="Calibri"/>
              </w:rPr>
              <w:t>avrhujeme strukturu IMRAD a obohacení o vodítka APA k textům podobného typu.</w:t>
            </w:r>
          </w:p>
          <w:p w:rsidR="00C936DF" w:rsidRDefault="00C936DF" w:rsidP="00C936DF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 k preferovanému postupu v případě nevyhovující (F) BP či DP - udělit zápočet, napsat posudky vedoucího i oponenta (forma zpětné vazby)</w:t>
            </w:r>
          </w:p>
          <w:p w:rsidR="00EF696A" w:rsidRDefault="00EF696A" w:rsidP="00EF696A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Zaznamenán soulad v povolování prací didaktického charakteru. U hraničních témat budeme konzultovat.</w:t>
            </w:r>
          </w:p>
          <w:p w:rsidR="00EF696A" w:rsidRPr="007D6F8A" w:rsidRDefault="00EF696A" w:rsidP="007D6F8A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Informace k možným volným učebnám a sdíleným termínům (povinnost poskytovat dva pouze opravné termíny): rezervace D35 na 11.1. 12:00, 25.1. 10:15, 8.2. </w:t>
            </w:r>
            <w:r>
              <w:t>13:55-15:44.</w:t>
            </w:r>
          </w:p>
          <w:p w:rsidR="007D6F8A" w:rsidRDefault="007D6F8A" w:rsidP="007D6F8A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t xml:space="preserve">Připomenutí: </w:t>
            </w:r>
            <w:r>
              <w:rPr>
                <w:rFonts w:ascii="Calibri" w:hAnsi="Calibri"/>
              </w:rPr>
              <w:t xml:space="preserve"> datum hodnocení má odpovídat vypsanému termínu</w:t>
            </w:r>
            <w:r w:rsidR="00F754DB">
              <w:rPr>
                <w:rFonts w:ascii="Calibri" w:hAnsi="Calibri"/>
              </w:rPr>
              <w:t>, hodnocení má být zadáno do 5 pracovních dní do ISu.</w:t>
            </w:r>
          </w:p>
          <w:p w:rsidR="00F754DB" w:rsidRDefault="00F754DB" w:rsidP="00F754DB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 případě úpravy termínu (navýšení kapacity) dochází v ISu k přepsání datumu vypsání termínu a zaměnění s datem úpravy. Do poznámky k termínu tedy uvést: Termín byl vypsán dne..., úprava provedena dne.....</w:t>
            </w:r>
          </w:p>
          <w:p w:rsidR="00F754DB" w:rsidRDefault="00F754DB" w:rsidP="00F754DB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konce týdne Řezáč přesune věci ze své pracovny do zasedací místnosti. Budou zahájeny stavební úpravy, včetně zřízení kuchyňky na chodbě.  </w:t>
            </w:r>
          </w:p>
          <w:p w:rsidR="00F754DB" w:rsidRDefault="00F754DB" w:rsidP="00F754DB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 k Erasmu - dohoda s Lublaní, 2 studentky. Potřebujeme další partnery v EU.</w:t>
            </w:r>
          </w:p>
          <w:p w:rsidR="00F754DB" w:rsidRDefault="00F754DB" w:rsidP="00F754DB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 k revizi na katedře primární pedagogiky.</w:t>
            </w:r>
          </w:p>
          <w:p w:rsidR="009773E0" w:rsidRDefault="009773E0" w:rsidP="009773E0">
            <w:pPr>
              <w:snapToGrid w:val="0"/>
              <w:rPr>
                <w:rFonts w:ascii="Calibri" w:hAnsi="Calibri"/>
              </w:rPr>
            </w:pPr>
          </w:p>
          <w:p w:rsidR="009773E0" w:rsidRDefault="009773E0" w:rsidP="009773E0">
            <w:pPr>
              <w:snapToGrid w:val="0"/>
              <w:rPr>
                <w:rFonts w:ascii="Calibri" w:hAnsi="Calibri"/>
              </w:rPr>
            </w:pPr>
          </w:p>
          <w:p w:rsidR="009773E0" w:rsidRPr="009773E0" w:rsidRDefault="009773E0" w:rsidP="009773E0">
            <w:pPr>
              <w:snapToGrid w:val="0"/>
              <w:rPr>
                <w:rFonts w:ascii="Calibri" w:hAnsi="Calibri"/>
              </w:rPr>
            </w:pPr>
          </w:p>
        </w:tc>
      </w:tr>
      <w:tr w:rsidR="00BC3CB6" w:rsidRPr="0096780D" w:rsidTr="00265BAD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BC3CB6" w:rsidRPr="0096780D" w:rsidRDefault="00BC3CB6" w:rsidP="00BC3CB6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lastRenderedPageBreak/>
              <w:t xml:space="preserve">Řešitelská část </w:t>
            </w:r>
          </w:p>
        </w:tc>
      </w:tr>
      <w:tr w:rsidR="00BC3CB6" w:rsidRPr="0096780D" w:rsidTr="00265BAD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EF696A" w:rsidRPr="00EF696A" w:rsidRDefault="00F754DB" w:rsidP="00EF696A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Úprava státnicových otázek - termín úkolu byl posunut (původně 14 dní před začátkem akademického roku mají viset na webu). Prioritou je, aby zveřejněny byly staré otázky. Upravené otázky budeme považovat za zpřesněnou verzi</w:t>
            </w:r>
            <w:r w:rsidR="00C936DF" w:rsidRPr="00EF696A">
              <w:rPr>
                <w:rFonts w:ascii="Calibri" w:hAnsi="Calibri"/>
              </w:rPr>
              <w:t>stihnout upravit tak, aby fungovaly od léta.  Trvá úkol</w:t>
            </w:r>
            <w:r w:rsidR="00A769BE" w:rsidRPr="00EF696A">
              <w:rPr>
                <w:rFonts w:ascii="Calibri" w:hAnsi="Calibri"/>
              </w:rPr>
              <w:t xml:space="preserve">: doplnit literaturu k jednotlivým otázkám, včetně stran do </w:t>
            </w:r>
            <w:r w:rsidR="00A769BE" w:rsidRPr="00EF696A">
              <w:rPr>
                <w:rFonts w:ascii="Calibri" w:hAnsi="Calibri"/>
                <w:b/>
              </w:rPr>
              <w:t>10.12.</w:t>
            </w:r>
            <w:r w:rsidR="00C936DF" w:rsidRPr="00EF696A">
              <w:rPr>
                <w:rFonts w:ascii="Calibri" w:hAnsi="Calibri"/>
                <w:b/>
              </w:rPr>
              <w:t xml:space="preserve"> </w:t>
            </w:r>
            <w:r w:rsidR="00C936DF" w:rsidRPr="00EF696A">
              <w:rPr>
                <w:rFonts w:ascii="Calibri" w:hAnsi="Calibri"/>
              </w:rPr>
              <w:t>Nový úkol: ze zaslaného rozsahu stran vytvořit interní "čítanku".</w:t>
            </w:r>
          </w:p>
          <w:p w:rsidR="00EF696A" w:rsidRPr="00EF696A" w:rsidRDefault="00C936DF" w:rsidP="00EF696A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 w:rsidRPr="00EF696A">
              <w:rPr>
                <w:rFonts w:ascii="Calibri" w:hAnsi="Calibri"/>
              </w:rPr>
              <w:t xml:space="preserve">Úkol (Škubalová): projít sylaby předmětů k závěrečným pracem na jiných pracovištích. </w:t>
            </w:r>
            <w:r w:rsidRPr="00EF696A">
              <w:rPr>
                <w:rFonts w:asciiTheme="minorHAnsi" w:hAnsiTheme="minorHAnsi"/>
              </w:rPr>
              <w:t>Pochybnosti o formulaci "zápočet udělen, pokud je práce připravena na úspěšnou obhajobu".</w:t>
            </w:r>
          </w:p>
          <w:p w:rsidR="00EF696A" w:rsidRPr="00EF696A" w:rsidRDefault="00C936DF" w:rsidP="00EF696A">
            <w:pPr>
              <w:pStyle w:val="ListParagraph"/>
              <w:numPr>
                <w:ilvl w:val="0"/>
                <w:numId w:val="12"/>
              </w:numPr>
              <w:snapToGrid w:val="0"/>
              <w:rPr>
                <w:rFonts w:asciiTheme="minorHAnsi" w:hAnsiTheme="minorHAnsi"/>
              </w:rPr>
            </w:pPr>
            <w:r w:rsidRPr="00EF696A">
              <w:rPr>
                <w:rFonts w:asciiTheme="minorHAnsi" w:hAnsiTheme="minorHAnsi"/>
              </w:rPr>
              <w:t xml:space="preserve">Trvá úkol vybrat práce studujících (BP,DP) </w:t>
            </w:r>
            <w:r w:rsidR="0000572B" w:rsidRPr="00EF696A">
              <w:rPr>
                <w:rFonts w:asciiTheme="minorHAnsi" w:hAnsiTheme="minorHAnsi"/>
              </w:rPr>
              <w:t>, která umožní další úpravu standardu a pravidel.</w:t>
            </w:r>
            <w:r w:rsidR="00EF696A" w:rsidRPr="00EF696A">
              <w:rPr>
                <w:rFonts w:asciiTheme="minorHAnsi" w:hAnsiTheme="minorHAnsi"/>
              </w:rPr>
              <w:t xml:space="preserve"> Do standardu dát odkaz na metodologický kurz katedry psychologie </w:t>
            </w:r>
            <w:r w:rsidR="00EF696A" w:rsidRPr="00EF696A">
              <w:rPr>
                <w:rFonts w:asciiTheme="minorHAnsi" w:hAnsiTheme="minorHAnsi"/>
                <w:i/>
              </w:rPr>
              <w:t>Ps_0002 Metodologický seminář k přípravě diplomových prací</w:t>
            </w:r>
            <w:r w:rsidR="00EF696A">
              <w:rPr>
                <w:rFonts w:asciiTheme="minorHAnsi" w:hAnsiTheme="minorHAnsi"/>
              </w:rPr>
              <w:t>.</w:t>
            </w:r>
          </w:p>
          <w:p w:rsidR="00BC3CB6" w:rsidRPr="0096780D" w:rsidRDefault="00F754DB" w:rsidP="002C56A1">
            <w:pPr>
              <w:pStyle w:val="ListParagraph"/>
              <w:numPr>
                <w:ilvl w:val="0"/>
                <w:numId w:val="12"/>
              </w:numPr>
              <w:snapToGrid w:val="0"/>
              <w:ind w:left="708"/>
              <w:rPr>
                <w:rFonts w:ascii="Calibri" w:hAnsi="Calibri"/>
              </w:rPr>
            </w:pPr>
            <w:r>
              <w:rPr>
                <w:rFonts w:asciiTheme="minorHAnsi" w:hAnsiTheme="minorHAnsi"/>
              </w:rPr>
              <w:t>Úkol: vymyslet a navrhnout možné téma workshopu pro jarní semestr (lze i přednášku v Scale).</w:t>
            </w:r>
          </w:p>
        </w:tc>
      </w:tr>
    </w:tbl>
    <w:p w:rsidR="002C38EF" w:rsidRPr="0096780D" w:rsidRDefault="002C38EF" w:rsidP="002C38EF"/>
    <w:p w:rsidR="0096780D" w:rsidRDefault="0096780D" w:rsidP="002C38EF"/>
    <w:sectPr w:rsidR="0096780D" w:rsidSect="008E1F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F44" w:rsidRDefault="005A1F44">
      <w:r>
        <w:separator/>
      </w:r>
    </w:p>
  </w:endnote>
  <w:endnote w:type="continuationSeparator" w:id="1">
    <w:p w:rsidR="005A1F44" w:rsidRDefault="005A1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2E522D">
    <w:pPr>
      <w:pStyle w:val="Footer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5715"/>
          <wp:wrapNone/>
          <wp:docPr id="55" name="obrázek 55" descr="PdF_hlapa_DOT_2str_F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PdF_hlapa_DOT_2str_F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9BA">
      <w:tab/>
    </w:r>
    <w:r w:rsidR="00D739BA">
      <w:t xml:space="preserve">str. </w:t>
    </w:r>
    <w:r w:rsidR="005F7A4E">
      <w:rPr>
        <w:rStyle w:val="PageNumber"/>
      </w:rPr>
      <w:fldChar w:fldCharType="begin"/>
    </w:r>
    <w:r w:rsidR="00D739BA">
      <w:rPr>
        <w:rStyle w:val="PageNumber"/>
      </w:rPr>
      <w:instrText xml:space="preserve"> PAGE </w:instrText>
    </w:r>
    <w:r w:rsidR="005F7A4E">
      <w:rPr>
        <w:rStyle w:val="PageNumber"/>
      </w:rPr>
      <w:fldChar w:fldCharType="separate"/>
    </w:r>
    <w:r w:rsidR="009773E0">
      <w:rPr>
        <w:rStyle w:val="PageNumber"/>
        <w:noProof/>
      </w:rPr>
      <w:t>2</w:t>
    </w:r>
    <w:r w:rsidR="005F7A4E">
      <w:rPr>
        <w:rStyle w:val="PageNumber"/>
      </w:rPr>
      <w:fldChar w:fldCharType="end"/>
    </w:r>
    <w:r w:rsidR="00D739BA">
      <w:rPr>
        <w:rStyle w:val="PageNumber"/>
      </w:rPr>
      <w:t>/</w:t>
    </w:r>
    <w:r w:rsidR="005F7A4E">
      <w:rPr>
        <w:rStyle w:val="PageNumber"/>
      </w:rPr>
      <w:fldChar w:fldCharType="begin"/>
    </w:r>
    <w:r w:rsidR="00D739BA">
      <w:rPr>
        <w:rStyle w:val="PageNumber"/>
      </w:rPr>
      <w:instrText xml:space="preserve"> NUMPAGES </w:instrText>
    </w:r>
    <w:r w:rsidR="005F7A4E">
      <w:rPr>
        <w:rStyle w:val="PageNumber"/>
      </w:rPr>
      <w:fldChar w:fldCharType="separate"/>
    </w:r>
    <w:r w:rsidR="009773E0">
      <w:rPr>
        <w:rStyle w:val="PageNumber"/>
        <w:noProof/>
      </w:rPr>
      <w:t>2</w:t>
    </w:r>
    <w:r w:rsidR="005F7A4E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2E522D">
    <w:pPr>
      <w:pStyle w:val="Footer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5715"/>
          <wp:wrapNone/>
          <wp:docPr id="58" name="obrázek 58" descr="PdF_hlapa_F_CZ_DOT_K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PdF_hlapa_F_CZ_DOT_K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9BA">
      <w:tab/>
    </w:r>
    <w:r w:rsidR="00D739BA">
      <w:t xml:space="preserve">str. </w:t>
    </w:r>
    <w:r w:rsidR="005F7A4E">
      <w:rPr>
        <w:rStyle w:val="PageNumber"/>
      </w:rPr>
      <w:fldChar w:fldCharType="begin"/>
    </w:r>
    <w:r w:rsidR="00D739BA">
      <w:rPr>
        <w:rStyle w:val="PageNumber"/>
      </w:rPr>
      <w:instrText xml:space="preserve"> PAGE </w:instrText>
    </w:r>
    <w:r w:rsidR="005F7A4E">
      <w:rPr>
        <w:rStyle w:val="PageNumber"/>
      </w:rPr>
      <w:fldChar w:fldCharType="separate"/>
    </w:r>
    <w:r w:rsidR="009773E0">
      <w:rPr>
        <w:rStyle w:val="PageNumber"/>
        <w:noProof/>
      </w:rPr>
      <w:t>1</w:t>
    </w:r>
    <w:r w:rsidR="005F7A4E">
      <w:rPr>
        <w:rStyle w:val="PageNumber"/>
      </w:rPr>
      <w:fldChar w:fldCharType="end"/>
    </w:r>
    <w:r w:rsidR="00D739BA">
      <w:rPr>
        <w:rStyle w:val="PageNumber"/>
      </w:rPr>
      <w:t>/</w:t>
    </w:r>
    <w:r w:rsidR="005F7A4E">
      <w:rPr>
        <w:rStyle w:val="PageNumber"/>
      </w:rPr>
      <w:fldChar w:fldCharType="begin"/>
    </w:r>
    <w:r w:rsidR="00D739BA">
      <w:rPr>
        <w:rStyle w:val="PageNumber"/>
      </w:rPr>
      <w:instrText xml:space="preserve"> NUMPAGES </w:instrText>
    </w:r>
    <w:r w:rsidR="005F7A4E">
      <w:rPr>
        <w:rStyle w:val="PageNumber"/>
      </w:rPr>
      <w:fldChar w:fldCharType="separate"/>
    </w:r>
    <w:r w:rsidR="009773E0">
      <w:rPr>
        <w:rStyle w:val="PageNumber"/>
        <w:noProof/>
      </w:rPr>
      <w:t>2</w:t>
    </w:r>
    <w:r w:rsidR="005F7A4E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F44" w:rsidRDefault="005A1F44">
      <w:r>
        <w:separator/>
      </w:r>
    </w:p>
  </w:footnote>
  <w:footnote w:type="continuationSeparator" w:id="1">
    <w:p w:rsidR="005A1F44" w:rsidRDefault="005A1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2E522D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685800"/>
          <wp:effectExtent l="0" t="0" r="0" b="5715"/>
          <wp:wrapNone/>
          <wp:docPr id="54" name="obrázek 54" descr="PdF_hlapa_DOT_2str_H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PdF_hlapa_DOT_2str_H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BA" w:rsidRDefault="002E522D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62150"/>
          <wp:effectExtent l="0" t="0" r="0" b="8890"/>
          <wp:wrapNone/>
          <wp:docPr id="57" name="obrázek 57" descr="PdF_hlapa_DOT_H_CZ_K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dF_hlapa_DOT_H_CZ_K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6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D67982"/>
    <w:lvl w:ilvl="0">
      <w:start w:val="1"/>
      <w:numFmt w:val="upperRoman"/>
      <w:pStyle w:val="ListNumb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DB6D0F"/>
    <w:multiLevelType w:val="hybridMultilevel"/>
    <w:tmpl w:val="2A50C3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2C38EF"/>
    <w:rsid w:val="0000572B"/>
    <w:rsid w:val="00005DD1"/>
    <w:rsid w:val="000132D6"/>
    <w:rsid w:val="000716F5"/>
    <w:rsid w:val="000730CA"/>
    <w:rsid w:val="0008176B"/>
    <w:rsid w:val="00083FD5"/>
    <w:rsid w:val="0009254F"/>
    <w:rsid w:val="000A59E6"/>
    <w:rsid w:val="000B3AC7"/>
    <w:rsid w:val="000C797E"/>
    <w:rsid w:val="000E4D2E"/>
    <w:rsid w:val="000F62A2"/>
    <w:rsid w:val="001112F1"/>
    <w:rsid w:val="00125D66"/>
    <w:rsid w:val="00127283"/>
    <w:rsid w:val="001302AB"/>
    <w:rsid w:val="00166987"/>
    <w:rsid w:val="00170A09"/>
    <w:rsid w:val="0019348F"/>
    <w:rsid w:val="001A2E1F"/>
    <w:rsid w:val="001A3673"/>
    <w:rsid w:val="001D2614"/>
    <w:rsid w:val="001E3B38"/>
    <w:rsid w:val="00237098"/>
    <w:rsid w:val="00265BAD"/>
    <w:rsid w:val="002A3B85"/>
    <w:rsid w:val="002A5577"/>
    <w:rsid w:val="002C0130"/>
    <w:rsid w:val="002C38EF"/>
    <w:rsid w:val="002C56A1"/>
    <w:rsid w:val="002C6640"/>
    <w:rsid w:val="002E3674"/>
    <w:rsid w:val="002E37EE"/>
    <w:rsid w:val="002E522D"/>
    <w:rsid w:val="00303740"/>
    <w:rsid w:val="00320A2F"/>
    <w:rsid w:val="00321EC1"/>
    <w:rsid w:val="00357FFB"/>
    <w:rsid w:val="0036006D"/>
    <w:rsid w:val="00362C13"/>
    <w:rsid w:val="003758F2"/>
    <w:rsid w:val="0037663E"/>
    <w:rsid w:val="003972FC"/>
    <w:rsid w:val="003C3308"/>
    <w:rsid w:val="003E0140"/>
    <w:rsid w:val="003E04A4"/>
    <w:rsid w:val="003E24B5"/>
    <w:rsid w:val="003E6DAB"/>
    <w:rsid w:val="004048EB"/>
    <w:rsid w:val="00466A32"/>
    <w:rsid w:val="00486EBB"/>
    <w:rsid w:val="004A1162"/>
    <w:rsid w:val="004A73BF"/>
    <w:rsid w:val="004D2DE2"/>
    <w:rsid w:val="004D46A8"/>
    <w:rsid w:val="005117CF"/>
    <w:rsid w:val="00513789"/>
    <w:rsid w:val="00537805"/>
    <w:rsid w:val="00556A9C"/>
    <w:rsid w:val="00560980"/>
    <w:rsid w:val="00585DDA"/>
    <w:rsid w:val="005A1686"/>
    <w:rsid w:val="005A1855"/>
    <w:rsid w:val="005A1F44"/>
    <w:rsid w:val="005B3B54"/>
    <w:rsid w:val="005C08F3"/>
    <w:rsid w:val="005C4B07"/>
    <w:rsid w:val="005E7E57"/>
    <w:rsid w:val="005F1C5F"/>
    <w:rsid w:val="005F23A2"/>
    <w:rsid w:val="005F7A4E"/>
    <w:rsid w:val="0061268E"/>
    <w:rsid w:val="00673274"/>
    <w:rsid w:val="0069594D"/>
    <w:rsid w:val="006A38D5"/>
    <w:rsid w:val="006A3AB6"/>
    <w:rsid w:val="006E189F"/>
    <w:rsid w:val="006E5C16"/>
    <w:rsid w:val="00706491"/>
    <w:rsid w:val="007140E3"/>
    <w:rsid w:val="00715924"/>
    <w:rsid w:val="00730864"/>
    <w:rsid w:val="00734A38"/>
    <w:rsid w:val="00735681"/>
    <w:rsid w:val="00735926"/>
    <w:rsid w:val="00742680"/>
    <w:rsid w:val="0075124E"/>
    <w:rsid w:val="00751DAF"/>
    <w:rsid w:val="0075509B"/>
    <w:rsid w:val="00764199"/>
    <w:rsid w:val="00782F1C"/>
    <w:rsid w:val="007963E9"/>
    <w:rsid w:val="007B4B25"/>
    <w:rsid w:val="007C17A6"/>
    <w:rsid w:val="007C394D"/>
    <w:rsid w:val="007D6F8A"/>
    <w:rsid w:val="007F5A2B"/>
    <w:rsid w:val="00807BBC"/>
    <w:rsid w:val="008239B5"/>
    <w:rsid w:val="00831D42"/>
    <w:rsid w:val="00866F16"/>
    <w:rsid w:val="00887CBE"/>
    <w:rsid w:val="008B30FD"/>
    <w:rsid w:val="008C79EC"/>
    <w:rsid w:val="008D3503"/>
    <w:rsid w:val="008D4636"/>
    <w:rsid w:val="008D7EDC"/>
    <w:rsid w:val="008E1FC5"/>
    <w:rsid w:val="008F2EA3"/>
    <w:rsid w:val="008F5B45"/>
    <w:rsid w:val="009151D1"/>
    <w:rsid w:val="00940380"/>
    <w:rsid w:val="009607E1"/>
    <w:rsid w:val="0096780D"/>
    <w:rsid w:val="009773E0"/>
    <w:rsid w:val="009960F4"/>
    <w:rsid w:val="009A25D1"/>
    <w:rsid w:val="009A2AAC"/>
    <w:rsid w:val="009C597A"/>
    <w:rsid w:val="009E2196"/>
    <w:rsid w:val="00A07F22"/>
    <w:rsid w:val="00A20A0F"/>
    <w:rsid w:val="00A769BE"/>
    <w:rsid w:val="00A77C3B"/>
    <w:rsid w:val="00A836B5"/>
    <w:rsid w:val="00AA186D"/>
    <w:rsid w:val="00AB3789"/>
    <w:rsid w:val="00AE62A2"/>
    <w:rsid w:val="00AE76C2"/>
    <w:rsid w:val="00AF05F8"/>
    <w:rsid w:val="00AF6817"/>
    <w:rsid w:val="00B37363"/>
    <w:rsid w:val="00B532F4"/>
    <w:rsid w:val="00B54CBD"/>
    <w:rsid w:val="00B70089"/>
    <w:rsid w:val="00B835BD"/>
    <w:rsid w:val="00BA5BF2"/>
    <w:rsid w:val="00BB6AEA"/>
    <w:rsid w:val="00BC3CB6"/>
    <w:rsid w:val="00BC4179"/>
    <w:rsid w:val="00BD6863"/>
    <w:rsid w:val="00BE539F"/>
    <w:rsid w:val="00BF1629"/>
    <w:rsid w:val="00BF4294"/>
    <w:rsid w:val="00BF5568"/>
    <w:rsid w:val="00C147E8"/>
    <w:rsid w:val="00C153DB"/>
    <w:rsid w:val="00C17595"/>
    <w:rsid w:val="00C24BB0"/>
    <w:rsid w:val="00C34C14"/>
    <w:rsid w:val="00C45ED1"/>
    <w:rsid w:val="00C56FB2"/>
    <w:rsid w:val="00C80218"/>
    <w:rsid w:val="00C936DF"/>
    <w:rsid w:val="00CB3862"/>
    <w:rsid w:val="00CD60C0"/>
    <w:rsid w:val="00CE44BA"/>
    <w:rsid w:val="00CF44E6"/>
    <w:rsid w:val="00D101DF"/>
    <w:rsid w:val="00D246E1"/>
    <w:rsid w:val="00D3366F"/>
    <w:rsid w:val="00D739BA"/>
    <w:rsid w:val="00DB3184"/>
    <w:rsid w:val="00DE775E"/>
    <w:rsid w:val="00E27183"/>
    <w:rsid w:val="00E30696"/>
    <w:rsid w:val="00E536CD"/>
    <w:rsid w:val="00E65D75"/>
    <w:rsid w:val="00E83AD8"/>
    <w:rsid w:val="00E97EB8"/>
    <w:rsid w:val="00EA3601"/>
    <w:rsid w:val="00EC20ED"/>
    <w:rsid w:val="00EF696A"/>
    <w:rsid w:val="00F04FDA"/>
    <w:rsid w:val="00F22850"/>
    <w:rsid w:val="00F27DA0"/>
    <w:rsid w:val="00F754DB"/>
    <w:rsid w:val="00F76E3C"/>
    <w:rsid w:val="00F8329E"/>
    <w:rsid w:val="00F856B0"/>
    <w:rsid w:val="00FC67DB"/>
    <w:rsid w:val="00FD1252"/>
    <w:rsid w:val="00FE01E8"/>
    <w:rsid w:val="00FE4D7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25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9254F"/>
    <w:pPr>
      <w:tabs>
        <w:tab w:val="right" w:pos="9639"/>
      </w:tabs>
      <w:jc w:val="right"/>
    </w:pPr>
    <w:rPr>
      <w:sz w:val="16"/>
    </w:rPr>
  </w:style>
  <w:style w:type="character" w:styleId="PageNumber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Salutation">
    <w:name w:val="Salutation"/>
    <w:basedOn w:val="Normal"/>
    <w:next w:val="Normal"/>
    <w:rsid w:val="0009254F"/>
    <w:pPr>
      <w:spacing w:after="560"/>
    </w:pPr>
  </w:style>
  <w:style w:type="paragraph" w:styleId="Date">
    <w:name w:val="Date"/>
    <w:basedOn w:val="Normal"/>
    <w:next w:val="Normal"/>
    <w:rsid w:val="00735926"/>
    <w:pPr>
      <w:ind w:left="6804"/>
    </w:pPr>
  </w:style>
  <w:style w:type="paragraph" w:customStyle="1" w:styleId="Pozdrav">
    <w:name w:val="Pozdrav"/>
    <w:basedOn w:val="Normal"/>
    <w:next w:val="Signature"/>
    <w:rsid w:val="006E5C16"/>
    <w:pPr>
      <w:keepNext/>
      <w:keepLines/>
      <w:spacing w:before="560"/>
    </w:pPr>
  </w:style>
  <w:style w:type="paragraph" w:styleId="Signature">
    <w:name w:val="Signature"/>
    <w:basedOn w:val="Normal"/>
    <w:rsid w:val="006E5C16"/>
    <w:pPr>
      <w:keepNext/>
      <w:keepLines/>
      <w:ind w:left="5103"/>
    </w:pPr>
  </w:style>
  <w:style w:type="paragraph" w:styleId="EnvelopeAddress">
    <w:name w:val="envelope address"/>
    <w:basedOn w:val="Normal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al"/>
    <w:rsid w:val="0009254F"/>
  </w:style>
  <w:style w:type="paragraph" w:customStyle="1" w:styleId="Normlnbezodsazen">
    <w:name w:val="Normální bez odsazení"/>
    <w:basedOn w:val="Normal"/>
    <w:rsid w:val="0009254F"/>
  </w:style>
  <w:style w:type="paragraph" w:styleId="ListNumber">
    <w:name w:val="List Number"/>
    <w:basedOn w:val="Normal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CommentText">
    <w:name w:val="annotation text"/>
    <w:basedOn w:val="Normal"/>
    <w:semiHidden/>
    <w:rsid w:val="0009254F"/>
    <w:pPr>
      <w:spacing w:before="120"/>
    </w:pPr>
    <w:rPr>
      <w:i/>
      <w:sz w:val="20"/>
      <w:szCs w:val="20"/>
    </w:rPr>
  </w:style>
  <w:style w:type="paragraph" w:styleId="ListParagraph">
    <w:name w:val="List Paragraph"/>
    <w:basedOn w:val="Normal"/>
    <w:qFormat/>
    <w:rsid w:val="002C38EF"/>
    <w:pPr>
      <w:ind w:left="720"/>
    </w:pPr>
  </w:style>
  <w:style w:type="character" w:styleId="Hyperlink">
    <w:name w:val="Hyperlink"/>
    <w:uiPriority w:val="99"/>
    <w:unhideWhenUsed/>
    <w:rsid w:val="002C38EF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9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highlight">
    <w:name w:val="highlight"/>
    <w:basedOn w:val="DefaultParagraphFont"/>
    <w:rsid w:val="00EF6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B8D2F-AD7A-47E9-A683-56CF6E03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(1).dot</Template>
  <TotalTime>369</TotalTime>
  <Pages>2</Pages>
  <Words>422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Admin</cp:lastModifiedBy>
  <cp:revision>5</cp:revision>
  <cp:lastPrinted>2006-01-18T15:17:00Z</cp:lastPrinted>
  <dcterms:created xsi:type="dcterms:W3CDTF">2015-12-16T18:11:00Z</dcterms:created>
  <dcterms:modified xsi:type="dcterms:W3CDTF">2015-12-17T00:20:00Z</dcterms:modified>
</cp:coreProperties>
</file>