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95D1C">
        <w:rPr>
          <w:rFonts w:ascii="Times New Roman" w:eastAsia="Calibri" w:hAnsi="Times New Roman" w:cs="Times New Roman"/>
          <w:b/>
          <w:sz w:val="32"/>
          <w:szCs w:val="32"/>
        </w:rPr>
        <w:t>CŽV – Závěrečné práce a okruhy</w:t>
      </w:r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5D1C">
        <w:rPr>
          <w:rFonts w:ascii="Times New Roman" w:eastAsia="Calibri" w:hAnsi="Times New Roman" w:cs="Times New Roman"/>
          <w:b/>
          <w:sz w:val="24"/>
          <w:szCs w:val="24"/>
        </w:rPr>
        <w:t xml:space="preserve">Speciální pedagogika – specializace </w:t>
      </w:r>
      <w:proofErr w:type="spellStart"/>
      <w:r w:rsidRPr="00995D1C">
        <w:rPr>
          <w:rFonts w:ascii="Times New Roman" w:eastAsia="Calibri" w:hAnsi="Times New Roman" w:cs="Times New Roman"/>
          <w:b/>
          <w:sz w:val="24"/>
          <w:szCs w:val="24"/>
        </w:rPr>
        <w:t>etopedie</w:t>
      </w:r>
      <w:proofErr w:type="spellEnd"/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5D1C">
        <w:rPr>
          <w:rFonts w:ascii="Times New Roman" w:eastAsia="Calibri" w:hAnsi="Times New Roman" w:cs="Times New Roman"/>
          <w:b/>
          <w:sz w:val="24"/>
          <w:szCs w:val="24"/>
        </w:rPr>
        <w:t>Závěrečná zkouška:</w:t>
      </w:r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95D1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95D1C">
        <w:rPr>
          <w:rFonts w:ascii="Times New Roman" w:eastAsia="Calibri" w:hAnsi="Times New Roman" w:cs="Times New Roman"/>
          <w:sz w:val="24"/>
          <w:szCs w:val="24"/>
        </w:rPr>
        <w:t>Etopedie</w:t>
      </w:r>
      <w:proofErr w:type="spellEnd"/>
      <w:r w:rsidRPr="00995D1C">
        <w:rPr>
          <w:rFonts w:ascii="Times New Roman" w:eastAsia="Calibri" w:hAnsi="Times New Roman" w:cs="Times New Roman"/>
          <w:sz w:val="24"/>
          <w:szCs w:val="24"/>
        </w:rPr>
        <w:t xml:space="preserve"> - ústní zkouška</w:t>
      </w:r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95D1C">
        <w:rPr>
          <w:rFonts w:ascii="Times New Roman" w:eastAsia="Calibri" w:hAnsi="Times New Roman" w:cs="Times New Roman"/>
          <w:sz w:val="24"/>
          <w:szCs w:val="24"/>
        </w:rPr>
        <w:t>2) Závěrečná práce (v rozsahu 30 normostran, 54 000 znaků včetně mezer)</w:t>
      </w:r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95D1C">
        <w:rPr>
          <w:rFonts w:ascii="Times New Roman" w:eastAsia="Calibri" w:hAnsi="Times New Roman" w:cs="Times New Roman"/>
          <w:sz w:val="24"/>
          <w:szCs w:val="24"/>
        </w:rPr>
        <w:t xml:space="preserve">    Postup: </w:t>
      </w:r>
    </w:p>
    <w:p w:rsidR="006F4E91" w:rsidRDefault="006F4E91" w:rsidP="006F4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 práce:</w:t>
      </w:r>
    </w:p>
    <w:p w:rsidR="006F4E91" w:rsidRDefault="006F4E91" w:rsidP="006F4E91">
      <w:pPr>
        <w:pStyle w:val="Odstavecseseznamem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Titulní list: základní informace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práce </w:t>
      </w:r>
    </w:p>
    <w:p w:rsidR="006F4E91" w:rsidRPr="005B216A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5B216A">
        <w:rPr>
          <w:rFonts w:ascii="Times New Roman" w:hAnsi="Times New Roman"/>
          <w:sz w:val="24"/>
          <w:szCs w:val="24"/>
        </w:rPr>
        <w:t>typ práce (závěrečná práce)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>(tituly) jmé</w:t>
      </w:r>
      <w:r>
        <w:rPr>
          <w:rFonts w:ascii="Times New Roman" w:hAnsi="Times New Roman"/>
          <w:sz w:val="24"/>
          <w:szCs w:val="24"/>
        </w:rPr>
        <w:t xml:space="preserve">no a příjmení vedoucího práce, </w:t>
      </w:r>
      <w:r w:rsidRPr="006F79E8">
        <w:rPr>
          <w:rFonts w:ascii="Times New Roman" w:hAnsi="Times New Roman"/>
          <w:sz w:val="24"/>
          <w:szCs w:val="24"/>
        </w:rPr>
        <w:t>(tituly) jméno a příjmení studenta</w:t>
      </w:r>
    </w:p>
    <w:p w:rsidR="006F4E91" w:rsidRPr="006F79E8" w:rsidRDefault="006F4E91" w:rsidP="006F4E91">
      <w:pPr>
        <w:pStyle w:val="Odstavecseseznamem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listy: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poděkování </w:t>
      </w:r>
    </w:p>
    <w:p w:rsidR="006F4E91" w:rsidRPr="006F79E8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6F79E8">
        <w:rPr>
          <w:rFonts w:ascii="Times New Roman" w:hAnsi="Times New Roman"/>
          <w:i/>
          <w:sz w:val="24"/>
          <w:szCs w:val="24"/>
        </w:rPr>
        <w:t xml:space="preserve">„Prohlašuji, že jsem </w:t>
      </w:r>
      <w:r w:rsidRPr="005B216A">
        <w:rPr>
          <w:rFonts w:ascii="Times New Roman" w:hAnsi="Times New Roman"/>
          <w:i/>
          <w:sz w:val="24"/>
          <w:szCs w:val="24"/>
        </w:rPr>
        <w:t>závěrečnou práci CŽV vypracoval</w:t>
      </w:r>
      <w:r w:rsidRPr="006F79E8">
        <w:rPr>
          <w:rFonts w:ascii="Times New Roman" w:hAnsi="Times New Roman"/>
          <w:i/>
          <w:sz w:val="24"/>
          <w:szCs w:val="24"/>
        </w:rPr>
        <w:t>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6F4E91" w:rsidRDefault="006F4E91" w:rsidP="006F4E91">
      <w:pPr>
        <w:pStyle w:val="Odstavecseseznamem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Úvod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kapitoly: 2 teoretické a 1 praktická – případová studie; </w:t>
      </w:r>
      <w:r w:rsidRPr="006F79E8">
        <w:rPr>
          <w:rFonts w:ascii="Times New Roman" w:hAnsi="Times New Roman"/>
          <w:sz w:val="24"/>
          <w:szCs w:val="24"/>
        </w:rPr>
        <w:t>doporučen</w:t>
      </w:r>
      <w:r>
        <w:rPr>
          <w:rFonts w:ascii="Times New Roman" w:hAnsi="Times New Roman"/>
          <w:sz w:val="24"/>
          <w:szCs w:val="24"/>
        </w:rPr>
        <w:t xml:space="preserve"> je vyrovnaný počet podkapitol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Závěr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Shrnutí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FB3865">
        <w:rPr>
          <w:rFonts w:ascii="Times New Roman" w:hAnsi="Times New Roman"/>
          <w:sz w:val="24"/>
          <w:szCs w:val="24"/>
        </w:rPr>
        <w:t>Summary</w:t>
      </w:r>
      <w:proofErr w:type="spellEnd"/>
      <w:r w:rsidRPr="00FB3865">
        <w:rPr>
          <w:rFonts w:ascii="Times New Roman" w:hAnsi="Times New Roman"/>
          <w:sz w:val="24"/>
          <w:szCs w:val="24"/>
        </w:rPr>
        <w:t xml:space="preserve">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Seznam literatury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>Seznam tabulek, obrázků, grafů, schémat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B3865">
        <w:rPr>
          <w:rFonts w:ascii="Times New Roman" w:hAnsi="Times New Roman"/>
          <w:sz w:val="24"/>
          <w:szCs w:val="24"/>
        </w:rPr>
        <w:t xml:space="preserve">za použití funkce „vložit titulek“ lze vložit generovaný seznam pomocí </w:t>
      </w:r>
      <w:r>
        <w:rPr>
          <w:rFonts w:ascii="Times New Roman" w:hAnsi="Times New Roman"/>
          <w:sz w:val="24"/>
          <w:szCs w:val="24"/>
        </w:rPr>
        <w:t xml:space="preserve">funkce „vložit seznam obrázků“, </w:t>
      </w:r>
      <w:r w:rsidRPr="00FB3865">
        <w:rPr>
          <w:rFonts w:ascii="Times New Roman" w:hAnsi="Times New Roman"/>
          <w:sz w:val="24"/>
          <w:szCs w:val="24"/>
        </w:rPr>
        <w:t xml:space="preserve">lze přizpůsobit na grafy, tabulky a další) </w:t>
      </w:r>
    </w:p>
    <w:p w:rsidR="006F4E91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Seznam příloh </w:t>
      </w:r>
    </w:p>
    <w:p w:rsidR="006F4E91" w:rsidRPr="00FB3865" w:rsidRDefault="006F4E91" w:rsidP="006F4E91">
      <w:pPr>
        <w:pStyle w:val="Odstavecseseznamem"/>
        <w:numPr>
          <w:ilvl w:val="0"/>
          <w:numId w:val="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6F4E91" w:rsidRDefault="006F4E91" w:rsidP="006F4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Postup: </w:t>
      </w:r>
    </w:p>
    <w:p w:rsidR="006F4E91" w:rsidRPr="00946656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>
          <w:rPr>
            <w:rStyle w:val="Siln"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>
        <w:rPr>
          <w:rStyle w:val="Siln"/>
          <w:color w:val="003366"/>
          <w:sz w:val="27"/>
          <w:szCs w:val="27"/>
        </w:rPr>
        <w:t> </w:t>
      </w:r>
    </w:p>
    <w:p w:rsidR="006F4E91" w:rsidRPr="00946656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tématu studentem a o</w:t>
      </w:r>
      <w:r w:rsidRPr="00946656">
        <w:rPr>
          <w:rFonts w:ascii="Times New Roman" w:hAnsi="Times New Roman"/>
          <w:sz w:val="24"/>
          <w:szCs w:val="24"/>
        </w:rPr>
        <w:t xml:space="preserve">slovení vedoucí práce/školitele - </w:t>
      </w:r>
      <w:r w:rsidRPr="00946656">
        <w:rPr>
          <w:rFonts w:ascii="Times New Roman" w:hAnsi="Times New Roman"/>
          <w:b/>
          <w:sz w:val="24"/>
          <w:szCs w:val="24"/>
        </w:rPr>
        <w:t>hned v prvním semestru</w:t>
      </w:r>
      <w:r w:rsidRPr="00946656">
        <w:rPr>
          <w:rFonts w:ascii="Times New Roman" w:hAnsi="Times New Roman"/>
          <w:sz w:val="24"/>
          <w:szCs w:val="24"/>
        </w:rPr>
        <w:t xml:space="preserve"> </w:t>
      </w:r>
    </w:p>
    <w:p w:rsidR="006F4E91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6F4E91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Vypracování struktury závěrečné práce a její tvorba </w:t>
      </w:r>
    </w:p>
    <w:p w:rsidR="006F4E91" w:rsidRPr="005A380C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5A380C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6F4E91" w:rsidRPr="00FB3865" w:rsidRDefault="006F4E91" w:rsidP="006F4E91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Obhajoba</w:t>
      </w:r>
    </w:p>
    <w:p w:rsidR="00995D1C" w:rsidRPr="00995D1C" w:rsidRDefault="00995D1C" w:rsidP="00995D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95D1C" w:rsidRPr="00995D1C" w:rsidRDefault="00995D1C" w:rsidP="00995D1C">
      <w:pPr>
        <w:spacing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D1C">
        <w:rPr>
          <w:rFonts w:ascii="Times New Roman" w:eastAsia="Calibri" w:hAnsi="Times New Roman" w:cs="Times New Roman"/>
          <w:b/>
          <w:sz w:val="24"/>
          <w:szCs w:val="24"/>
        </w:rPr>
        <w:t xml:space="preserve">Okruhy ke ZZ </w:t>
      </w:r>
    </w:p>
    <w:p w:rsidR="00995D1C" w:rsidRPr="00995D1C" w:rsidRDefault="00995D1C" w:rsidP="00995D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B44AF0" w:rsidRPr="00995D1C" w:rsidRDefault="00B44AF0" w:rsidP="00995D1C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Etopedie</w:t>
      </w:r>
      <w:proofErr w:type="spellEnd"/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její pojetí v systému speciální pedagogiky, vývoj etopedie uvnitř speciální pedagogiky, předmět etopedie, odlišnosti etopedie od ostatních speciálně pedagogických disciplín, spolupracující obory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Vývoj poruchy chování – edukační kontext, problematika včasné intervence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Změny v etopedii na přelomu 21. století; teorie a praxe etopedie a současné trendy v přístupech k edukaci dětí v riziku poruch chování a s poruchami chování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Poruchy chování spojené s agresí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Problematika vymezení základní terminologie etopedie, její vývoj, odlišnosti české terminologie, současné trendy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Poruchy chování spojené s konfliktem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Přístupy ke klasifikacím poruch emocí a chování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Poruchy chování spojené s problémy v pozornosti – ADD, ADHD, LMD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Cílová skupina etopedie, charakteristika jedince v riziku poruch chování, s problémy v chování, s poruchou chování, individuální a sociální rozměr chování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Sebehodnocení a jeho význam při edukaci dítěte s dispozicí k poruše emocí a chování, bodový systém hodnocení chování – v procesu prevence, intervence, rehabilitace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Edukace dětí s dispozicí k poruchám emocí a chování v kontextu osobnostního pojetí, kvalita života jedince s poruchami chování 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Strategie řízení chování ve třídě – plánování výuky, individuální dimenze plánování ve vztahu k rizikovým žákům (PCH)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Systémový přístup k řešení edukace žáků s poruchami chování – prevence kázeňských problémů – škola, třída, pravidla kázně, hodnocení, vztahy, efektivita výuky, přínos projektů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Lež, záškoláctví – strategie intervence – principy, poradenství, provázení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Problematika kriminality mladistvých – charakteristika, součinnost školy při vyšetřování, otázky trestní odpovědnosti dětí a mladistvých, mediace a probace, uložení trestu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Individuální a sociální kauzální faktory poruchy emocí a chování, vývoj poruchy emocí a chování, rizikové faktory ve vývoji jedince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Strategie výuky ve třídách s žáky s poruchami emocí nebo chování – diagnostika, plánování dlouhodobé, krátkodobé, IVP, intervenční techniky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Šikana a její vývoj, intervence, spolupráce s externími pracovišti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Postavení dítěte v riziku a s poruchami chování v praxi etopedie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Průběh, cíle a úkoly diagnostického procesu v diagnostickém ústavu (DÚ), komplexní a perspektivní dimenze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Porucha řízeného chování – diagnostická kritéria, projevy, prognóza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Institut ústavní a ochranné výchovy – charakter ústavní a rodinné péče – odlišnosti, aplikace, zákonná opora a právní odpovědnost za výchovu dětí v náhradní rodinné péči, institucionální náhradní rodinná péče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Opoziční chování u dětí, neposlušnost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Význam klíčové osoby pro podporu socializace dítěte s dispozicí k poruše emocí a chování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Závislostní chování – vývoj, prevence, intervence a podpora v jednotlivých fázích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Cílové skupiny etopedie v rámci běžných a speciálních školy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Problematika edukace jedinců s poruchami emocí a chování – integrace a inkluze v hlavním proudu vzdělávání, edukace v segregovaném prostředí, mezinárodní srovnání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Faktory posilující odolnost dítěte vůči sociopatologickým vlivům, posilující vývojové faktory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Specifika rizik vývoje poruch chování dětí ze sociokulturně znevýhodněných rodin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Probace a mediace u mladistvých a mladých dospělých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Rizikové faktory životě dětí pro zvýšenou vnímavost k rozvoji poruch emocí a chování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Preventivně výchovné zařízení a jeho úkoly při podpoře a provázení dětí s problémy chování – uplatnění principů praxe etopedie, intervence její průběh, cíle a úkoly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Vlivy inkluzivních přístupů k výchovně vzdělávací praxi škol hlavního proudu vzdělávání se zaměřením na riziko poruch chování a poruchy chování – prevence, intervence, poradenství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Průběh, cíle, úkoly, principy speciálně pedagogického procesu v podmínkách dětského domova, komplexní a perspektivní dimenze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Význam speciálně pedagogické diagnostiky pro edukaci jedince s problémy v chování – roviny diagnostiky, strukturované hodnocení chování, požadavek formativního charakteru hodnocení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Spolupráce s rodiči při edukaci jedince s poruchou chování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Týrané dítě – syndrom CAN – rizika pro vývoj chování, problematika prevence, intervence a podpory v edukačním kontextu</w:t>
      </w: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b) Průběh, cíle, úkoly, principy speciálně pedagogického procesu v podmínkách dětského domova se školou, výchovného ústavu pro mládež komplexní a perspektivní dimenze</w:t>
      </w:r>
    </w:p>
    <w:p w:rsidR="00B44AF0" w:rsidRPr="00995D1C" w:rsidRDefault="00B44AF0" w:rsidP="00995D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Problematika socializačního procesu dětí s problémy v chování/poruchami chování, vzdělávání a syndrom naučené bezmocnosti, sociální začlenění, problematika perspektivy a celoživotních postojů</w:t>
      </w:r>
    </w:p>
    <w:p w:rsidR="00B44AF0" w:rsidRPr="00995D1C" w:rsidRDefault="00B44AF0" w:rsidP="00995D1C">
      <w:pPr>
        <w:pStyle w:val="Odstavecseseznamem"/>
        <w:shd w:val="clear" w:color="auto" w:fill="FFFFFF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5D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b) Včasná intervence u dětí s rozvíjejícími se problémy/poruchami chování. Klady a rizika.</w:t>
      </w:r>
    </w:p>
    <w:p w:rsidR="00B44AF0" w:rsidRPr="00995D1C" w:rsidRDefault="00B44AF0" w:rsidP="00995D1C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DE4264" w:rsidRPr="00995D1C" w:rsidRDefault="00DE4264" w:rsidP="00995D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E4264" w:rsidRPr="0099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0073BF8"/>
    <w:multiLevelType w:val="multilevel"/>
    <w:tmpl w:val="4B009FB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F0"/>
    <w:rsid w:val="006F4E91"/>
    <w:rsid w:val="00995D1C"/>
    <w:rsid w:val="00B44AF0"/>
    <w:rsid w:val="00D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889F-B928-437E-9551-6F03D807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A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F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</dc:creator>
  <cp:keywords/>
  <dc:description/>
  <cp:lastModifiedBy>Opatrilova</cp:lastModifiedBy>
  <cp:revision>3</cp:revision>
  <dcterms:created xsi:type="dcterms:W3CDTF">2020-05-22T10:19:00Z</dcterms:created>
  <dcterms:modified xsi:type="dcterms:W3CDTF">2020-05-26T09:49:00Z</dcterms:modified>
</cp:coreProperties>
</file>