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49" w:rsidRPr="001D6A94" w:rsidRDefault="00B95049" w:rsidP="001D6A94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1D6A94">
        <w:rPr>
          <w:rFonts w:eastAsia="Times New Roman" w:cstheme="minorHAnsi"/>
          <w:b/>
          <w:sz w:val="40"/>
          <w:szCs w:val="40"/>
          <w:lang w:eastAsia="cs-CZ"/>
        </w:rPr>
        <w:t>Portfolio</w:t>
      </w:r>
      <w:r w:rsidR="001D6A94" w:rsidRPr="001D6A94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</w:p>
    <w:p w:rsidR="001D6A94" w:rsidRPr="001D6A94" w:rsidRDefault="001D6A94" w:rsidP="001D6A94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1D6A94">
        <w:rPr>
          <w:rFonts w:eastAsia="Times New Roman" w:cstheme="minorHAnsi"/>
          <w:sz w:val="24"/>
          <w:szCs w:val="24"/>
          <w:lang w:eastAsia="cs-CZ"/>
        </w:rPr>
        <w:t>Podklad pro vykonání SZZ</w:t>
      </w:r>
      <w:r w:rsidR="009C60D4">
        <w:rPr>
          <w:rFonts w:eastAsia="Times New Roman" w:cstheme="minorHAnsi"/>
          <w:sz w:val="24"/>
          <w:szCs w:val="24"/>
          <w:lang w:eastAsia="cs-CZ"/>
        </w:rPr>
        <w:t xml:space="preserve"> (bakalářské i navazující magisterské studium)</w:t>
      </w:r>
    </w:p>
    <w:p w:rsidR="00B95049" w:rsidRPr="001D6A94" w:rsidRDefault="00B95049" w:rsidP="00071697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B95049" w:rsidRPr="009C60D4" w:rsidRDefault="00B95049" w:rsidP="00071697">
      <w:pPr>
        <w:spacing w:line="360" w:lineRule="auto"/>
        <w:jc w:val="both"/>
        <w:rPr>
          <w:rFonts w:cstheme="minorHAnsi"/>
          <w:b/>
        </w:rPr>
      </w:pPr>
      <w:r w:rsidRPr="009C60D4">
        <w:rPr>
          <w:rFonts w:cstheme="minorHAnsi"/>
        </w:rPr>
        <w:t>Osobní portfolio je dokument ilustrující míru a rozsah různých činností a aktivit stud</w:t>
      </w:r>
      <w:r w:rsidR="009D16CB" w:rsidRPr="009C60D4">
        <w:rPr>
          <w:rFonts w:cstheme="minorHAnsi"/>
        </w:rPr>
        <w:t xml:space="preserve">enta. Portfolio </w:t>
      </w:r>
      <w:r w:rsidRPr="009C60D4">
        <w:rPr>
          <w:rFonts w:cstheme="minorHAnsi"/>
        </w:rPr>
        <w:t xml:space="preserve">předkládané u Státní závěrečné zkoušky </w:t>
      </w:r>
      <w:bookmarkStart w:id="0" w:name="_GoBack"/>
      <w:bookmarkEnd w:id="0"/>
      <w:r w:rsidRPr="009C60D4">
        <w:rPr>
          <w:rFonts w:cstheme="minorHAnsi"/>
        </w:rPr>
        <w:t>by mělo být reprezentativním důkazem o profesní, respektive pedagogické činn</w:t>
      </w:r>
      <w:r w:rsidR="001D6A94" w:rsidRPr="009C60D4">
        <w:rPr>
          <w:rFonts w:cstheme="minorHAnsi"/>
        </w:rPr>
        <w:t xml:space="preserve">osti studenta v průběhu studia. </w:t>
      </w:r>
      <w:r w:rsidR="001D6A94" w:rsidRPr="009C60D4">
        <w:rPr>
          <w:rFonts w:cstheme="minorHAnsi"/>
          <w:b/>
        </w:rPr>
        <w:t>S</w:t>
      </w:r>
      <w:r w:rsidRPr="009C60D4">
        <w:rPr>
          <w:rFonts w:cstheme="minorHAnsi"/>
          <w:b/>
        </w:rPr>
        <w:t xml:space="preserve">oučástí </w:t>
      </w:r>
      <w:r w:rsidR="001D6A94" w:rsidRPr="009C60D4">
        <w:rPr>
          <w:rFonts w:cstheme="minorHAnsi"/>
          <w:b/>
        </w:rPr>
        <w:t>jsou</w:t>
      </w:r>
      <w:r w:rsidRPr="009C60D4">
        <w:rPr>
          <w:rFonts w:cstheme="minorHAnsi"/>
          <w:b/>
        </w:rPr>
        <w:t xml:space="preserve"> i výsledky tvůrčích a pedagogických činností </w:t>
      </w:r>
      <w:r w:rsidR="001D6A94" w:rsidRPr="009C60D4">
        <w:rPr>
          <w:rFonts w:cstheme="minorHAnsi"/>
          <w:b/>
        </w:rPr>
        <w:t>realizovaných ve volném čase</w:t>
      </w:r>
      <w:r w:rsidRPr="009C60D4">
        <w:rPr>
          <w:rFonts w:cstheme="minorHAnsi"/>
          <w:b/>
        </w:rPr>
        <w:t>.</w:t>
      </w:r>
    </w:p>
    <w:p w:rsidR="009D16CB" w:rsidRPr="001D6A94" w:rsidRDefault="009D16CB" w:rsidP="00071697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6413D8" w:rsidRPr="001D6A94" w:rsidRDefault="001D6A94" w:rsidP="00071697">
      <w:pPr>
        <w:spacing w:line="360" w:lineRule="auto"/>
        <w:jc w:val="both"/>
        <w:rPr>
          <w:rFonts w:cstheme="minorHAnsi"/>
          <w:b/>
        </w:rPr>
      </w:pPr>
      <w:r w:rsidRPr="001D6A94">
        <w:rPr>
          <w:rFonts w:cstheme="minorHAnsi"/>
          <w:b/>
        </w:rPr>
        <w:t>Obsah portfolia</w:t>
      </w:r>
    </w:p>
    <w:p w:rsidR="009D16CB" w:rsidRPr="001D6A94" w:rsidRDefault="009D16CB" w:rsidP="009D16CB">
      <w:pPr>
        <w:numPr>
          <w:ilvl w:val="0"/>
          <w:numId w:val="7"/>
        </w:numPr>
        <w:spacing w:after="0" w:line="360" w:lineRule="auto"/>
        <w:jc w:val="both"/>
        <w:rPr>
          <w:rFonts w:eastAsia="Times New Roman" w:cstheme="minorHAnsi"/>
          <w:lang w:eastAsia="cs-CZ"/>
        </w:rPr>
      </w:pPr>
      <w:r w:rsidRPr="001D6A94">
        <w:rPr>
          <w:rFonts w:eastAsia="Times New Roman" w:cstheme="minorHAnsi"/>
          <w:b/>
          <w:lang w:eastAsia="cs-CZ"/>
        </w:rPr>
        <w:t>Osobní údaje studenta</w:t>
      </w:r>
      <w:r w:rsidRPr="001D6A94">
        <w:rPr>
          <w:rFonts w:eastAsia="Times New Roman" w:cstheme="minorHAnsi"/>
          <w:lang w:eastAsia="cs-CZ"/>
        </w:rPr>
        <w:t xml:space="preserve"> (jméno studenta, roky </w:t>
      </w:r>
      <w:r w:rsidR="009C60D4">
        <w:rPr>
          <w:rFonts w:eastAsia="Times New Roman" w:cstheme="minorHAnsi"/>
          <w:lang w:eastAsia="cs-CZ"/>
        </w:rPr>
        <w:t>studia, obor, …</w:t>
      </w:r>
      <w:r w:rsidRPr="001D6A94">
        <w:rPr>
          <w:rFonts w:eastAsia="Times New Roman" w:cstheme="minorHAnsi"/>
          <w:lang w:eastAsia="cs-CZ"/>
        </w:rPr>
        <w:t>)</w:t>
      </w:r>
      <w:r w:rsidR="001D6A94" w:rsidRPr="001D6A94">
        <w:rPr>
          <w:rFonts w:eastAsia="Times New Roman" w:cstheme="minorHAnsi"/>
          <w:lang w:eastAsia="cs-CZ"/>
        </w:rPr>
        <w:t>.</w:t>
      </w:r>
    </w:p>
    <w:p w:rsidR="006413D8" w:rsidRPr="001D6A94" w:rsidRDefault="006413D8" w:rsidP="00071697">
      <w:pPr>
        <w:numPr>
          <w:ilvl w:val="0"/>
          <w:numId w:val="7"/>
        </w:numPr>
        <w:spacing w:after="0" w:line="360" w:lineRule="auto"/>
        <w:jc w:val="both"/>
        <w:rPr>
          <w:rFonts w:eastAsia="Times New Roman" w:cstheme="minorHAnsi"/>
          <w:lang w:eastAsia="cs-CZ"/>
        </w:rPr>
      </w:pPr>
      <w:r w:rsidRPr="001D6A94">
        <w:rPr>
          <w:rFonts w:eastAsia="Times New Roman" w:cstheme="minorHAnsi"/>
          <w:b/>
          <w:lang w:eastAsia="cs-CZ"/>
        </w:rPr>
        <w:t>Seznam</w:t>
      </w:r>
      <w:r w:rsidRPr="001D6A94">
        <w:rPr>
          <w:rFonts w:eastAsia="Times New Roman" w:cstheme="minorHAnsi"/>
          <w:lang w:eastAsia="cs-CZ"/>
        </w:rPr>
        <w:t xml:space="preserve"> nastudované odborné </w:t>
      </w:r>
      <w:r w:rsidRPr="001D6A94">
        <w:rPr>
          <w:rFonts w:eastAsia="Times New Roman" w:cstheme="minorHAnsi"/>
          <w:b/>
          <w:lang w:eastAsia="cs-CZ"/>
        </w:rPr>
        <w:t>literatury</w:t>
      </w:r>
      <w:r w:rsidRPr="001D6A94">
        <w:rPr>
          <w:rFonts w:eastAsia="Times New Roman" w:cstheme="minorHAnsi"/>
          <w:lang w:eastAsia="cs-CZ"/>
        </w:rPr>
        <w:t xml:space="preserve"> (dle bibliografické normy APA)</w:t>
      </w:r>
      <w:r w:rsidR="001D6A94" w:rsidRPr="001D6A94">
        <w:rPr>
          <w:rFonts w:eastAsia="Times New Roman" w:cstheme="minorHAnsi"/>
          <w:lang w:eastAsia="cs-CZ"/>
        </w:rPr>
        <w:t>.</w:t>
      </w:r>
    </w:p>
    <w:p w:rsidR="006413D8" w:rsidRDefault="001D6A94" w:rsidP="00071697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eastAsia="Times New Roman" w:cstheme="minorHAnsi"/>
          <w:lang w:eastAsia="cs-CZ"/>
        </w:rPr>
      </w:pPr>
      <w:r w:rsidRPr="001D6A94">
        <w:rPr>
          <w:rFonts w:eastAsia="Times New Roman" w:cstheme="minorHAnsi"/>
          <w:b/>
          <w:lang w:eastAsia="cs-CZ"/>
        </w:rPr>
        <w:t>Podklady z pedagogické praxe</w:t>
      </w:r>
      <w:r w:rsidR="006413D8" w:rsidRPr="001D6A94">
        <w:rPr>
          <w:rFonts w:eastAsia="Times New Roman" w:cstheme="minorHAnsi"/>
          <w:b/>
          <w:lang w:eastAsia="cs-CZ"/>
        </w:rPr>
        <w:t xml:space="preserve"> </w:t>
      </w:r>
      <w:r w:rsidR="006413D8" w:rsidRPr="001D6A94">
        <w:rPr>
          <w:rFonts w:eastAsia="Times New Roman" w:cstheme="minorHAnsi"/>
          <w:lang w:eastAsia="cs-CZ"/>
        </w:rPr>
        <w:t>(deníky praxe</w:t>
      </w:r>
      <w:r w:rsidRPr="001D6A94">
        <w:rPr>
          <w:rFonts w:eastAsia="Times New Roman" w:cstheme="minorHAnsi"/>
          <w:lang w:eastAsia="cs-CZ"/>
        </w:rPr>
        <w:t>, povinné podklady pro absolvování praxe podle zaměření studia</w:t>
      </w:r>
      <w:r w:rsidR="006413D8" w:rsidRPr="001D6A94">
        <w:rPr>
          <w:rFonts w:eastAsia="Times New Roman" w:cstheme="minorHAnsi"/>
          <w:lang w:eastAsia="cs-CZ"/>
        </w:rPr>
        <w:t>)</w:t>
      </w:r>
      <w:r w:rsidRPr="001D6A94">
        <w:rPr>
          <w:rFonts w:eastAsia="Times New Roman" w:cstheme="minorHAnsi"/>
          <w:lang w:eastAsia="cs-CZ"/>
        </w:rPr>
        <w:t>.</w:t>
      </w:r>
    </w:p>
    <w:p w:rsidR="001D6A94" w:rsidRPr="001D6A94" w:rsidRDefault="001D6A94" w:rsidP="00071697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eastAsia="Times New Roman" w:cstheme="minorHAnsi"/>
          <w:lang w:eastAsia="cs-CZ"/>
        </w:rPr>
      </w:pPr>
      <w:r w:rsidRPr="001D6A94">
        <w:rPr>
          <w:rFonts w:eastAsia="Times New Roman" w:cstheme="minorHAnsi"/>
          <w:b/>
          <w:lang w:eastAsia="cs-CZ"/>
        </w:rPr>
        <w:t>Případová studie</w:t>
      </w:r>
      <w:r>
        <w:rPr>
          <w:rFonts w:eastAsia="Times New Roman" w:cstheme="minorHAnsi"/>
          <w:lang w:eastAsia="cs-CZ"/>
        </w:rPr>
        <w:t>.</w:t>
      </w:r>
    </w:p>
    <w:p w:rsidR="006413D8" w:rsidRPr="001D6A94" w:rsidRDefault="006413D8" w:rsidP="009D16CB">
      <w:pPr>
        <w:numPr>
          <w:ilvl w:val="0"/>
          <w:numId w:val="7"/>
        </w:numPr>
        <w:spacing w:after="0" w:line="360" w:lineRule="auto"/>
        <w:jc w:val="both"/>
        <w:rPr>
          <w:rFonts w:eastAsia="Times New Roman" w:cstheme="minorHAnsi"/>
          <w:lang w:eastAsia="cs-CZ"/>
        </w:rPr>
      </w:pPr>
      <w:r w:rsidRPr="001D6A94">
        <w:rPr>
          <w:rFonts w:eastAsia="Times New Roman" w:cstheme="minorHAnsi"/>
          <w:b/>
          <w:lang w:eastAsia="cs-CZ"/>
        </w:rPr>
        <w:t>Písemné odborné práce</w:t>
      </w:r>
      <w:r w:rsidRPr="001D6A94">
        <w:rPr>
          <w:rFonts w:eastAsia="Times New Roman" w:cstheme="minorHAnsi"/>
          <w:lang w:eastAsia="cs-CZ"/>
        </w:rPr>
        <w:t xml:space="preserve"> (seminární a zápočtové práce z povinných a povinně volitelných předmětů</w:t>
      </w:r>
      <w:r w:rsidR="00B75F3A" w:rsidRPr="001D6A94">
        <w:rPr>
          <w:rFonts w:eastAsia="Times New Roman" w:cstheme="minorHAnsi"/>
          <w:lang w:eastAsia="cs-CZ"/>
        </w:rPr>
        <w:t>)</w:t>
      </w:r>
      <w:r w:rsidRPr="001D6A94">
        <w:rPr>
          <w:rFonts w:eastAsia="Times New Roman" w:cstheme="minorHAnsi"/>
          <w:lang w:eastAsia="cs-CZ"/>
        </w:rPr>
        <w:t>. Text přiložených prací splňuje podmínky práce s odbornou literaturou dle bibliografické normy</w:t>
      </w:r>
      <w:r w:rsidR="00B75F3A" w:rsidRPr="001D6A94">
        <w:rPr>
          <w:rFonts w:eastAsia="Times New Roman" w:cstheme="minorHAnsi"/>
          <w:lang w:eastAsia="cs-CZ"/>
        </w:rPr>
        <w:t>, citace autorů dle normy APA</w:t>
      </w:r>
      <w:r w:rsidR="001D6A94">
        <w:rPr>
          <w:rFonts w:eastAsia="Times New Roman" w:cstheme="minorHAnsi"/>
          <w:lang w:eastAsia="cs-CZ"/>
        </w:rPr>
        <w:t>.</w:t>
      </w:r>
    </w:p>
    <w:p w:rsidR="006413D8" w:rsidRPr="001D6A94" w:rsidRDefault="006413D8" w:rsidP="00071697">
      <w:pPr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1D6A94">
        <w:rPr>
          <w:rFonts w:cstheme="minorHAnsi"/>
        </w:rPr>
        <w:t>Informace o absolvovaných dobrovolných praxích a stážích, včetně zahraničních, potvrzení a další materiály, zprávy a poznámky z dobrovolných praxí.</w:t>
      </w:r>
    </w:p>
    <w:p w:rsidR="006413D8" w:rsidRPr="001D6A94" w:rsidRDefault="006413D8" w:rsidP="00071697">
      <w:pPr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1D6A94">
        <w:rPr>
          <w:rFonts w:cstheme="minorHAnsi"/>
        </w:rPr>
        <w:t>Doklady vlastních kompetencí a aktivit v </w:t>
      </w:r>
      <w:r w:rsidR="009D16CB" w:rsidRPr="001D6A94">
        <w:rPr>
          <w:rFonts w:cstheme="minorHAnsi"/>
        </w:rPr>
        <w:t>p</w:t>
      </w:r>
      <w:r w:rsidRPr="001D6A94">
        <w:rPr>
          <w:rFonts w:cstheme="minorHAnsi"/>
        </w:rPr>
        <w:t>edagogické práci (například hodnocení z praxí od vedoucích na pracovištích, doklady o účasti na konferencích, seminářích  a dalších akcích, které se váží k oboru sociální práce, dok</w:t>
      </w:r>
      <w:r w:rsidR="009C60D4">
        <w:rPr>
          <w:rFonts w:cstheme="minorHAnsi"/>
        </w:rPr>
        <w:t>lady o jazykových  znalostech, …</w:t>
      </w:r>
      <w:r w:rsidRPr="001D6A94">
        <w:rPr>
          <w:rFonts w:cstheme="minorHAnsi"/>
        </w:rPr>
        <w:t>).</w:t>
      </w:r>
    </w:p>
    <w:p w:rsidR="001D6A94" w:rsidRPr="001D6A94" w:rsidRDefault="001D6A94" w:rsidP="00071697">
      <w:pPr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1D6A94">
        <w:rPr>
          <w:rFonts w:cstheme="minorHAnsi"/>
        </w:rPr>
        <w:t>Metodologické podklady pro realizaci závěrečné práce.</w:t>
      </w:r>
    </w:p>
    <w:p w:rsidR="009D16CB" w:rsidRPr="001D6A94" w:rsidRDefault="009D16CB" w:rsidP="00071697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1D6A94" w:rsidRPr="009C60D4" w:rsidRDefault="001D6A94" w:rsidP="00071697">
      <w:pPr>
        <w:spacing w:line="360" w:lineRule="auto"/>
        <w:jc w:val="both"/>
        <w:rPr>
          <w:rFonts w:cstheme="minorHAnsi"/>
          <w:b/>
          <w:sz w:val="20"/>
          <w:szCs w:val="20"/>
        </w:rPr>
      </w:pPr>
      <w:r w:rsidRPr="009C60D4">
        <w:rPr>
          <w:rFonts w:cstheme="minorHAnsi"/>
          <w:b/>
          <w:sz w:val="20"/>
          <w:szCs w:val="20"/>
        </w:rPr>
        <w:t>Informace k vypracování případové studie</w:t>
      </w:r>
    </w:p>
    <w:p w:rsidR="000B531B" w:rsidRPr="009C60D4" w:rsidRDefault="000B531B" w:rsidP="009D16CB">
      <w:pPr>
        <w:spacing w:line="360" w:lineRule="auto"/>
        <w:jc w:val="both"/>
        <w:rPr>
          <w:rFonts w:cstheme="minorHAnsi"/>
          <w:b/>
          <w:i/>
          <w:sz w:val="20"/>
          <w:szCs w:val="20"/>
        </w:rPr>
      </w:pPr>
      <w:r w:rsidRPr="009C60D4">
        <w:rPr>
          <w:rFonts w:cstheme="minorHAnsi"/>
          <w:b/>
          <w:sz w:val="20"/>
          <w:szCs w:val="20"/>
        </w:rPr>
        <w:t>Osobní případová studie</w:t>
      </w:r>
      <w:r w:rsidRPr="009C60D4">
        <w:rPr>
          <w:rFonts w:cstheme="minorHAnsi"/>
          <w:sz w:val="20"/>
          <w:szCs w:val="20"/>
        </w:rPr>
        <w:t xml:space="preserve"> je podrobným výzkumem určitého aspektu u jedné osoby. Věnuje se minulosti, kontextovým faktorům a postojům, které zkoumané události předcházely. Zkoumá možné příčiny, determinanty, faktory a procesy, jež s ní měly souvislost. Jsou zde popisovány symptomy, anamnéza, návrh, průběh a výsledek podpory.</w:t>
      </w:r>
      <w:r w:rsidR="001D6A94" w:rsidRPr="009C60D4">
        <w:rPr>
          <w:rFonts w:cstheme="minorHAnsi"/>
          <w:sz w:val="20"/>
          <w:szCs w:val="20"/>
        </w:rPr>
        <w:t xml:space="preserve"> </w:t>
      </w:r>
      <w:r w:rsidR="001D6A94" w:rsidRPr="009C60D4">
        <w:rPr>
          <w:rFonts w:cstheme="minorHAnsi"/>
          <w:b/>
          <w:i/>
          <w:sz w:val="20"/>
          <w:szCs w:val="20"/>
        </w:rPr>
        <w:t>Případová studie hledá souvislosti mezi funkčními a dysfunkčními kompetencemi dítěte.</w:t>
      </w:r>
    </w:p>
    <w:p w:rsidR="001D6A94" w:rsidRPr="009C60D4" w:rsidRDefault="001D6A94" w:rsidP="009D16CB">
      <w:pPr>
        <w:spacing w:line="360" w:lineRule="auto"/>
        <w:jc w:val="both"/>
        <w:rPr>
          <w:rFonts w:cstheme="minorHAnsi"/>
          <w:b/>
          <w:sz w:val="20"/>
          <w:szCs w:val="20"/>
        </w:rPr>
      </w:pPr>
    </w:p>
    <w:p w:rsidR="000B531B" w:rsidRPr="009C60D4" w:rsidRDefault="000B531B" w:rsidP="009D16CB">
      <w:pPr>
        <w:spacing w:line="360" w:lineRule="auto"/>
        <w:jc w:val="both"/>
        <w:rPr>
          <w:rFonts w:cstheme="minorHAnsi"/>
          <w:b/>
          <w:sz w:val="20"/>
          <w:szCs w:val="20"/>
        </w:rPr>
      </w:pPr>
      <w:r w:rsidRPr="009C60D4">
        <w:rPr>
          <w:rFonts w:cstheme="minorHAnsi"/>
          <w:b/>
          <w:sz w:val="20"/>
          <w:szCs w:val="20"/>
        </w:rPr>
        <w:lastRenderedPageBreak/>
        <w:t>Výz</w:t>
      </w:r>
      <w:r w:rsidR="009C60D4" w:rsidRPr="009C60D4">
        <w:rPr>
          <w:rFonts w:cstheme="minorHAnsi"/>
          <w:b/>
          <w:sz w:val="20"/>
          <w:szCs w:val="20"/>
        </w:rPr>
        <w:t>kumné záměry případových studií:</w:t>
      </w:r>
    </w:p>
    <w:p w:rsidR="009C60D4" w:rsidRPr="009C60D4" w:rsidRDefault="000B531B" w:rsidP="009C60D4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9C60D4">
        <w:rPr>
          <w:rFonts w:cstheme="minorHAnsi"/>
          <w:sz w:val="20"/>
          <w:szCs w:val="20"/>
        </w:rPr>
        <w:t>objasnění pouze jednoho daného případu a proniknutí do hloubky problémů v dané situaci</w:t>
      </w:r>
      <w:r w:rsidR="009C60D4" w:rsidRPr="009C60D4">
        <w:rPr>
          <w:rFonts w:cstheme="minorHAnsi"/>
          <w:sz w:val="20"/>
          <w:szCs w:val="20"/>
        </w:rPr>
        <w:t xml:space="preserve"> </w:t>
      </w:r>
      <w:r w:rsidR="009C60D4" w:rsidRPr="009C60D4">
        <w:rPr>
          <w:rFonts w:cstheme="minorHAnsi"/>
          <w:sz w:val="20"/>
          <w:szCs w:val="20"/>
        </w:rPr>
        <w:t>nebo organizaci se záměrem porozumět okolnostem tohoto případu</w:t>
      </w:r>
      <w:r w:rsidR="009C60D4" w:rsidRPr="009C60D4">
        <w:rPr>
          <w:rFonts w:cstheme="minorHAnsi"/>
          <w:sz w:val="20"/>
          <w:szCs w:val="20"/>
        </w:rPr>
        <w:t>,</w:t>
      </w:r>
      <w:r w:rsidR="009C60D4" w:rsidRPr="009C60D4">
        <w:rPr>
          <w:rFonts w:cstheme="minorHAnsi"/>
          <w:sz w:val="20"/>
          <w:szCs w:val="20"/>
        </w:rPr>
        <w:t xml:space="preserve"> </w:t>
      </w:r>
    </w:p>
    <w:p w:rsidR="000B531B" w:rsidRPr="009C60D4" w:rsidRDefault="009C60D4" w:rsidP="009C60D4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9C60D4">
        <w:rPr>
          <w:rFonts w:cstheme="minorHAnsi"/>
          <w:sz w:val="20"/>
          <w:szCs w:val="20"/>
        </w:rPr>
        <w:t>odhalení funkční kompetence dítěte, odhalit bariéry v učení a sociální interakci.</w:t>
      </w:r>
      <w:r w:rsidR="000B531B" w:rsidRPr="009C60D4">
        <w:rPr>
          <w:rFonts w:cstheme="minorHAnsi"/>
          <w:sz w:val="20"/>
          <w:szCs w:val="20"/>
        </w:rPr>
        <w:t xml:space="preserve"> - objasnění určitého jevu vyskytujícího se v realitě na jednom nebo několika případech jev reprezentujících</w:t>
      </w:r>
      <w:r w:rsidRPr="009C60D4">
        <w:rPr>
          <w:rFonts w:cstheme="minorHAnsi"/>
          <w:sz w:val="20"/>
          <w:szCs w:val="20"/>
        </w:rPr>
        <w:t>,</w:t>
      </w:r>
      <w:r w:rsidR="000B531B" w:rsidRPr="009C60D4">
        <w:rPr>
          <w:rFonts w:cstheme="minorHAnsi"/>
          <w:sz w:val="20"/>
          <w:szCs w:val="20"/>
        </w:rPr>
        <w:t xml:space="preserve"> </w:t>
      </w:r>
    </w:p>
    <w:p w:rsidR="000B531B" w:rsidRPr="009C60D4" w:rsidRDefault="000B531B" w:rsidP="009C60D4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9C60D4">
        <w:rPr>
          <w:rFonts w:cstheme="minorHAnsi"/>
          <w:sz w:val="20"/>
          <w:szCs w:val="20"/>
        </w:rPr>
        <w:t>zkoumání více případů s cílem ověřit určitou koncepci nebo inovaci a získat poznatky prokazující určité společné rysy poskytující vhodnost či nevhodnost této koncepce či inovace.</w:t>
      </w:r>
    </w:p>
    <w:p w:rsidR="000B531B" w:rsidRPr="009C60D4" w:rsidRDefault="000B531B" w:rsidP="00071697">
      <w:pPr>
        <w:spacing w:line="360" w:lineRule="auto"/>
        <w:jc w:val="both"/>
        <w:rPr>
          <w:rFonts w:cstheme="minorHAnsi"/>
          <w:sz w:val="20"/>
          <w:szCs w:val="20"/>
        </w:rPr>
      </w:pPr>
      <w:r w:rsidRPr="009C60D4">
        <w:rPr>
          <w:rFonts w:cstheme="minorHAnsi"/>
          <w:sz w:val="20"/>
          <w:szCs w:val="20"/>
        </w:rPr>
        <w:t>Při realizaci výzkumu metodou případové studie je podstatné rozhodnout o tom, zda bude zkoumán jeden nebo více případů a které případy budou k výzkumu vybrány. Výběr případů je vždy cílený a zásadní pro celý výzkum. Zvláštním případem jsou tzv. mnohonásobné případové studie, které se používají zejména ve srovnávacích výzkumech. Jejich cílem je odhalit určité společné nebo r</w:t>
      </w:r>
      <w:r w:rsidR="009D16CB" w:rsidRPr="009C60D4">
        <w:rPr>
          <w:rFonts w:cstheme="minorHAnsi"/>
          <w:sz w:val="20"/>
          <w:szCs w:val="20"/>
        </w:rPr>
        <w:t>ozdílné znaky či trendy, eventuá</w:t>
      </w:r>
      <w:r w:rsidRPr="009C60D4">
        <w:rPr>
          <w:rFonts w:cstheme="minorHAnsi"/>
          <w:sz w:val="20"/>
          <w:szCs w:val="20"/>
        </w:rPr>
        <w:t>lně dospět k obecnějším teoretickým závěrům. Takové soubory případových studií vyžadují přesný scénář, vymezení klíčových otázek, základních komponentů a výzkumných nástrojů tak, aby při replikaci ve více případech bylo umožněno srovnání a vyvození závěrů pro celý soubor případů (podrobně (</w:t>
      </w:r>
      <w:proofErr w:type="spellStart"/>
      <w:r w:rsidRPr="009C60D4">
        <w:rPr>
          <w:rFonts w:cstheme="minorHAnsi"/>
          <w:sz w:val="20"/>
          <w:szCs w:val="20"/>
        </w:rPr>
        <w:t>Yin</w:t>
      </w:r>
      <w:proofErr w:type="spellEnd"/>
      <w:r w:rsidRPr="009C60D4">
        <w:rPr>
          <w:rFonts w:cstheme="minorHAnsi"/>
          <w:sz w:val="20"/>
          <w:szCs w:val="20"/>
        </w:rPr>
        <w:t xml:space="preserve"> 1994, s. 44-50).</w:t>
      </w:r>
    </w:p>
    <w:p w:rsidR="009D16CB" w:rsidRPr="009C60D4" w:rsidRDefault="009D16CB" w:rsidP="009D16CB">
      <w:pPr>
        <w:spacing w:line="360" w:lineRule="auto"/>
        <w:jc w:val="both"/>
        <w:rPr>
          <w:rFonts w:cstheme="minorHAnsi"/>
          <w:b/>
          <w:sz w:val="20"/>
          <w:szCs w:val="20"/>
          <w:highlight w:val="yellow"/>
        </w:rPr>
      </w:pPr>
    </w:p>
    <w:p w:rsidR="009C60D4" w:rsidRPr="009C60D4" w:rsidRDefault="009C60D4" w:rsidP="009D16CB">
      <w:pPr>
        <w:spacing w:line="360" w:lineRule="auto"/>
        <w:jc w:val="both"/>
        <w:rPr>
          <w:rFonts w:cstheme="minorHAnsi"/>
          <w:b/>
          <w:sz w:val="20"/>
          <w:szCs w:val="20"/>
          <w:highlight w:val="yellow"/>
        </w:rPr>
      </w:pPr>
    </w:p>
    <w:sectPr w:rsidR="009C60D4" w:rsidRPr="009C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EA6"/>
    <w:multiLevelType w:val="hybridMultilevel"/>
    <w:tmpl w:val="293EB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255B0"/>
    <w:multiLevelType w:val="hybridMultilevel"/>
    <w:tmpl w:val="10723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B0764"/>
    <w:multiLevelType w:val="hybridMultilevel"/>
    <w:tmpl w:val="8292B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F52F3"/>
    <w:multiLevelType w:val="hybridMultilevel"/>
    <w:tmpl w:val="0F40883E"/>
    <w:lvl w:ilvl="0" w:tplc="6EE81B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E566B"/>
    <w:multiLevelType w:val="hybridMultilevel"/>
    <w:tmpl w:val="06B81060"/>
    <w:lvl w:ilvl="0" w:tplc="6EE81B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F487B"/>
    <w:multiLevelType w:val="hybridMultilevel"/>
    <w:tmpl w:val="CBD42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654CF"/>
    <w:multiLevelType w:val="hybridMultilevel"/>
    <w:tmpl w:val="78E69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D1AB5"/>
    <w:multiLevelType w:val="hybridMultilevel"/>
    <w:tmpl w:val="C024C716"/>
    <w:lvl w:ilvl="0" w:tplc="6EE81B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F73A9"/>
    <w:multiLevelType w:val="hybridMultilevel"/>
    <w:tmpl w:val="9724C594"/>
    <w:lvl w:ilvl="0" w:tplc="6E621C0E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49"/>
    <w:rsid w:val="000007C0"/>
    <w:rsid w:val="00071697"/>
    <w:rsid w:val="000B531B"/>
    <w:rsid w:val="001D6A94"/>
    <w:rsid w:val="00284443"/>
    <w:rsid w:val="006413D8"/>
    <w:rsid w:val="00747892"/>
    <w:rsid w:val="009B7334"/>
    <w:rsid w:val="009C60D4"/>
    <w:rsid w:val="009D16CB"/>
    <w:rsid w:val="00B75F3A"/>
    <w:rsid w:val="00B95049"/>
    <w:rsid w:val="00D9618A"/>
    <w:rsid w:val="00DE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D09A"/>
  <w15:chartTrackingRefBased/>
  <w15:docId w15:val="{4C7F54D0-4BCF-44D1-8B33-11DBCFCA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504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1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1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Věra Vojtová</cp:lastModifiedBy>
  <cp:revision>2</cp:revision>
  <cp:lastPrinted>2018-08-23T09:04:00Z</cp:lastPrinted>
  <dcterms:created xsi:type="dcterms:W3CDTF">2018-08-23T09:17:00Z</dcterms:created>
  <dcterms:modified xsi:type="dcterms:W3CDTF">2018-08-23T09:17:00Z</dcterms:modified>
</cp:coreProperties>
</file>