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spacing w:val="0"/>
          <w:kern w:val="0"/>
          <w:sz w:val="24"/>
          <w:szCs w:val="22"/>
        </w:rPr>
        <w:id w:val="-1932735388"/>
        <w:docPartObj>
          <w:docPartGallery w:val="Cover Pages"/>
          <w:docPartUnique/>
        </w:docPartObj>
      </w:sdtPr>
      <w:sdtEndPr>
        <w:rPr>
          <w:rFonts w:ascii="Palatino Linotype" w:hAnsi="Palatino Linotype"/>
        </w:rPr>
      </w:sdtEndPr>
      <w:sdtContent>
        <w:p w14:paraId="3A16DF02" w14:textId="77777777" w:rsidR="0059160B" w:rsidRPr="00115C87" w:rsidRDefault="0059160B" w:rsidP="003E37D6">
          <w:pPr>
            <w:pStyle w:val="Nzev"/>
          </w:pPr>
          <w:r w:rsidRPr="00115C87">
            <w:t>Masarykova univerzita</w:t>
          </w:r>
        </w:p>
        <w:p w14:paraId="3A16DF03" w14:textId="77777777" w:rsidR="0059160B" w:rsidRPr="00115C87" w:rsidRDefault="0059160B" w:rsidP="003E37D6">
          <w:pPr>
            <w:pStyle w:val="Nzev"/>
          </w:pPr>
          <w:r w:rsidRPr="00115C87">
            <w:t>Filozofická fakulta</w:t>
          </w:r>
        </w:p>
        <w:p w14:paraId="3A16DF04" w14:textId="77777777" w:rsidR="0059160B" w:rsidRPr="00115C87" w:rsidRDefault="00A20811" w:rsidP="003E37D6">
          <w:pPr>
            <w:pStyle w:val="Nzev"/>
          </w:pPr>
          <w:r w:rsidRPr="00115C87">
            <w:t>Katedra filoz</w:t>
          </w:r>
          <w:r w:rsidR="0059160B" w:rsidRPr="00115C87">
            <w:t>ofie</w:t>
          </w:r>
        </w:p>
        <w:p w14:paraId="3A16DF05" w14:textId="77777777" w:rsidR="0059160B" w:rsidRPr="00115C87" w:rsidRDefault="0059160B" w:rsidP="009B71DF">
          <w:pPr>
            <w:jc w:val="center"/>
          </w:pPr>
          <w:r w:rsidRPr="00115C87">
            <w:rPr>
              <w:noProof/>
              <w:lang w:val="en-GB" w:eastAsia="en-GB"/>
            </w:rPr>
            <w:drawing>
              <wp:inline distT="0" distB="0" distL="0" distR="0" wp14:anchorId="3A16E00B" wp14:editId="3A16E00C">
                <wp:extent cx="2124075" cy="2124075"/>
                <wp:effectExtent l="0" t="0" r="9525" b="9525"/>
                <wp:docPr id="5" name="Obrázek 5" descr="C:\Users\T\SkyDrive\Práce\2013-Metodologický proseminář\šablona\FF M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kyDrive\Práce\2013-Metodologický proseminář\šablona\FF M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3A16DF06" w14:textId="77777777" w:rsidR="003E37D6" w:rsidRPr="00795BDB" w:rsidRDefault="00BC10FF" w:rsidP="00BC10FF">
          <w:pPr>
            <w:pStyle w:val="Nzev"/>
            <w:spacing w:before="1200"/>
            <w:rPr>
              <w:sz w:val="40"/>
              <w:szCs w:val="40"/>
            </w:rPr>
          </w:pPr>
          <w:r w:rsidRPr="00795BDB">
            <w:rPr>
              <w:sz w:val="40"/>
              <w:szCs w:val="40"/>
            </w:rPr>
            <w:t>Teze k</w:t>
          </w:r>
          <w:r w:rsidR="00892AF6">
            <w:rPr>
              <w:sz w:val="40"/>
              <w:szCs w:val="40"/>
            </w:rPr>
            <w:t> </w:t>
          </w:r>
          <w:r w:rsidRPr="00795BDB">
            <w:rPr>
              <w:sz w:val="40"/>
              <w:szCs w:val="40"/>
            </w:rPr>
            <w:t>doktorské státní závěrečné zkoušce</w:t>
          </w:r>
        </w:p>
        <w:p w14:paraId="3A16DF07" w14:textId="77777777" w:rsidR="0059160B" w:rsidRPr="009B71DF" w:rsidRDefault="0059160B" w:rsidP="00E770B2">
          <w:pPr>
            <w:rPr>
              <w:rFonts w:ascii="Century Gothic" w:hAnsi="Century Gothic"/>
              <w:b/>
              <w:sz w:val="36"/>
              <w:szCs w:val="36"/>
            </w:rPr>
          </w:pPr>
          <w:r w:rsidRPr="009B71DF">
            <w:rPr>
              <w:rFonts w:ascii="Century Gothic" w:hAnsi="Century Gothic"/>
              <w:b/>
              <w:sz w:val="36"/>
              <w:szCs w:val="36"/>
            </w:rPr>
            <w:t>Vypracoval:</w:t>
          </w:r>
          <w:r w:rsidR="00115C87" w:rsidRPr="009B71DF">
            <w:rPr>
              <w:rFonts w:ascii="Century Gothic" w:hAnsi="Century Gothic"/>
              <w:b/>
              <w:sz w:val="36"/>
              <w:szCs w:val="36"/>
            </w:rPr>
            <w:t xml:space="preserve"> </w:t>
          </w:r>
          <w:r w:rsidR="00E65B6E" w:rsidRPr="009B71DF">
            <w:rPr>
              <w:rFonts w:ascii="Century Gothic" w:hAnsi="Century Gothic"/>
              <w:sz w:val="36"/>
              <w:szCs w:val="36"/>
            </w:rPr>
            <w:t>Mgr. et Mgr. Tomáš Ondráček</w:t>
          </w:r>
        </w:p>
        <w:p w14:paraId="3741A8EF" w14:textId="77777777" w:rsidR="00326037" w:rsidRDefault="0059160B" w:rsidP="00E770B2">
          <w:pPr>
            <w:rPr>
              <w:noProof/>
            </w:rPr>
          </w:pPr>
          <w:r w:rsidRPr="009B71DF">
            <w:rPr>
              <w:rFonts w:ascii="Century Gothic" w:hAnsi="Century Gothic"/>
              <w:sz w:val="36"/>
              <w:szCs w:val="36"/>
            </w:rPr>
            <w:t>UČO:</w:t>
          </w:r>
          <w:r w:rsidR="00115C87" w:rsidRPr="009B71DF">
            <w:rPr>
              <w:rFonts w:ascii="Century Gothic" w:hAnsi="Century Gothic"/>
              <w:sz w:val="36"/>
              <w:szCs w:val="36"/>
            </w:rPr>
            <w:t xml:space="preserve"> </w:t>
          </w:r>
          <w:r w:rsidR="00E65B6E" w:rsidRPr="009B71DF">
            <w:rPr>
              <w:rFonts w:ascii="Century Gothic" w:hAnsi="Century Gothic"/>
              <w:sz w:val="36"/>
              <w:szCs w:val="36"/>
            </w:rPr>
            <w:t>216870</w:t>
          </w:r>
          <w:r w:rsidR="00AC590F" w:rsidRPr="009B71DF">
            <w:rPr>
              <w:rFonts w:ascii="Century Gothic" w:hAnsi="Century Gothic"/>
            </w:rPr>
            <w:fldChar w:fldCharType="begin"/>
          </w:r>
          <w:r w:rsidR="00AC590F" w:rsidRPr="009B71DF">
            <w:rPr>
              <w:rFonts w:ascii="Century Gothic" w:hAnsi="Century Gothic"/>
            </w:rPr>
            <w:instrText xml:space="preserve"> TOC \o "1-1" \u </w:instrText>
          </w:r>
          <w:r w:rsidR="00AC590F" w:rsidRPr="009B71DF">
            <w:rPr>
              <w:rFonts w:ascii="Century Gothic" w:hAnsi="Century Gothic"/>
            </w:rPr>
            <w:fldChar w:fldCharType="separate"/>
          </w:r>
        </w:p>
        <w:p w14:paraId="6CFAA9E5" w14:textId="60207B59" w:rsidR="00326037" w:rsidRDefault="00326037">
          <w:pPr>
            <w:pStyle w:val="Obsah1"/>
            <w:rPr>
              <w:rFonts w:asciiTheme="minorHAnsi" w:eastAsiaTheme="minorEastAsia" w:hAnsiTheme="minorHAnsi"/>
              <w:b w:val="0"/>
              <w:noProof/>
              <w:sz w:val="22"/>
              <w:lang w:eastAsia="cs-CZ"/>
            </w:rPr>
          </w:pPr>
          <w:r>
            <w:rPr>
              <w:noProof/>
            </w:rPr>
            <w:t>1. teze: Mohu mít povinnost zemřít.</w:t>
          </w:r>
          <w:r>
            <w:rPr>
              <w:noProof/>
            </w:rPr>
            <w:tab/>
          </w:r>
          <w:r>
            <w:rPr>
              <w:noProof/>
            </w:rPr>
            <w:fldChar w:fldCharType="begin"/>
          </w:r>
          <w:r>
            <w:rPr>
              <w:noProof/>
            </w:rPr>
            <w:instrText xml:space="preserve"> PAGEREF _Toc471812163 \h </w:instrText>
          </w:r>
          <w:r>
            <w:rPr>
              <w:noProof/>
            </w:rPr>
          </w:r>
          <w:r>
            <w:rPr>
              <w:noProof/>
            </w:rPr>
            <w:fldChar w:fldCharType="separate"/>
          </w:r>
          <w:r w:rsidR="007870E2">
            <w:rPr>
              <w:noProof/>
            </w:rPr>
            <w:t>1</w:t>
          </w:r>
          <w:r>
            <w:rPr>
              <w:noProof/>
            </w:rPr>
            <w:fldChar w:fldCharType="end"/>
          </w:r>
        </w:p>
        <w:p w14:paraId="6754A48F" w14:textId="110EE0C3" w:rsidR="00326037" w:rsidRDefault="00326037">
          <w:pPr>
            <w:pStyle w:val="Obsah1"/>
            <w:rPr>
              <w:rFonts w:asciiTheme="minorHAnsi" w:eastAsiaTheme="minorEastAsia" w:hAnsiTheme="minorHAnsi"/>
              <w:b w:val="0"/>
              <w:noProof/>
              <w:sz w:val="22"/>
              <w:lang w:eastAsia="cs-CZ"/>
            </w:rPr>
          </w:pPr>
          <w:r>
            <w:rPr>
              <w:noProof/>
            </w:rPr>
            <w:t>2. teze: Musíme činit rozdíl mezi ontologickými a existenčními závazky.</w:t>
          </w:r>
          <w:r>
            <w:rPr>
              <w:noProof/>
            </w:rPr>
            <w:tab/>
          </w:r>
          <w:r>
            <w:rPr>
              <w:noProof/>
            </w:rPr>
            <w:fldChar w:fldCharType="begin"/>
          </w:r>
          <w:r>
            <w:rPr>
              <w:noProof/>
            </w:rPr>
            <w:instrText xml:space="preserve"> PAGEREF _Toc471812164 \h </w:instrText>
          </w:r>
          <w:r>
            <w:rPr>
              <w:noProof/>
            </w:rPr>
          </w:r>
          <w:r>
            <w:rPr>
              <w:noProof/>
            </w:rPr>
            <w:fldChar w:fldCharType="separate"/>
          </w:r>
          <w:r w:rsidR="007870E2">
            <w:rPr>
              <w:noProof/>
            </w:rPr>
            <w:t>8</w:t>
          </w:r>
          <w:r>
            <w:rPr>
              <w:noProof/>
            </w:rPr>
            <w:fldChar w:fldCharType="end"/>
          </w:r>
        </w:p>
        <w:p w14:paraId="3539F138" w14:textId="3304CA1D" w:rsidR="00326037" w:rsidRDefault="00326037">
          <w:pPr>
            <w:pStyle w:val="Obsah1"/>
            <w:rPr>
              <w:rFonts w:asciiTheme="minorHAnsi" w:eastAsiaTheme="minorEastAsia" w:hAnsiTheme="minorHAnsi"/>
              <w:b w:val="0"/>
              <w:noProof/>
              <w:sz w:val="22"/>
              <w:lang w:eastAsia="cs-CZ"/>
            </w:rPr>
          </w:pPr>
          <w:r>
            <w:rPr>
              <w:noProof/>
            </w:rPr>
            <w:t>3. teze: Nejvýhodnější neskeptická odpověď Agrippovi je infinitismus.</w:t>
          </w:r>
          <w:r>
            <w:rPr>
              <w:noProof/>
            </w:rPr>
            <w:tab/>
          </w:r>
          <w:r>
            <w:rPr>
              <w:noProof/>
            </w:rPr>
            <w:fldChar w:fldCharType="begin"/>
          </w:r>
          <w:r>
            <w:rPr>
              <w:noProof/>
            </w:rPr>
            <w:instrText xml:space="preserve"> PAGEREF _Toc471812165 \h </w:instrText>
          </w:r>
          <w:r>
            <w:rPr>
              <w:noProof/>
            </w:rPr>
          </w:r>
          <w:r>
            <w:rPr>
              <w:noProof/>
            </w:rPr>
            <w:fldChar w:fldCharType="separate"/>
          </w:r>
          <w:r w:rsidR="007870E2">
            <w:rPr>
              <w:noProof/>
            </w:rPr>
            <w:t>14</w:t>
          </w:r>
          <w:r>
            <w:rPr>
              <w:noProof/>
            </w:rPr>
            <w:fldChar w:fldCharType="end"/>
          </w:r>
        </w:p>
        <w:p w14:paraId="0AE7C112" w14:textId="4CBF0322" w:rsidR="00326037" w:rsidRDefault="00326037">
          <w:pPr>
            <w:pStyle w:val="Obsah1"/>
            <w:rPr>
              <w:rFonts w:asciiTheme="minorHAnsi" w:eastAsiaTheme="minorEastAsia" w:hAnsiTheme="minorHAnsi"/>
              <w:b w:val="0"/>
              <w:noProof/>
              <w:sz w:val="22"/>
              <w:lang w:eastAsia="cs-CZ"/>
            </w:rPr>
          </w:pPr>
          <w:r>
            <w:rPr>
              <w:noProof/>
            </w:rPr>
            <w:t>4. ukázka z disertační práce:</w:t>
          </w:r>
          <w:r>
            <w:rPr>
              <w:noProof/>
            </w:rPr>
            <w:tab/>
          </w:r>
          <w:r>
            <w:rPr>
              <w:noProof/>
            </w:rPr>
            <w:fldChar w:fldCharType="begin"/>
          </w:r>
          <w:r>
            <w:rPr>
              <w:noProof/>
            </w:rPr>
            <w:instrText xml:space="preserve"> PAGEREF _Toc471812166 \h </w:instrText>
          </w:r>
          <w:r>
            <w:rPr>
              <w:noProof/>
            </w:rPr>
          </w:r>
          <w:r>
            <w:rPr>
              <w:noProof/>
            </w:rPr>
            <w:fldChar w:fldCharType="separate"/>
          </w:r>
          <w:r w:rsidR="007870E2">
            <w:rPr>
              <w:noProof/>
            </w:rPr>
            <w:t>21</w:t>
          </w:r>
          <w:r>
            <w:rPr>
              <w:noProof/>
            </w:rPr>
            <w:fldChar w:fldCharType="end"/>
          </w:r>
        </w:p>
        <w:p w14:paraId="3A16DF0D" w14:textId="77777777" w:rsidR="00562157" w:rsidRPr="00BC10FF" w:rsidRDefault="00AC590F" w:rsidP="00961646">
          <w:pPr>
            <w:rPr>
              <w:rFonts w:ascii="Arial" w:hAnsi="Arial"/>
            </w:rPr>
            <w:sectPr w:rsidR="00562157" w:rsidRPr="00BC10FF" w:rsidSect="0059160B">
              <w:footerReference w:type="default" r:id="rId10"/>
              <w:pgSz w:w="11906" w:h="16838"/>
              <w:pgMar w:top="1417" w:right="1417" w:bottom="1417" w:left="1417" w:header="708" w:footer="708" w:gutter="0"/>
              <w:pgNumType w:start="0"/>
              <w:cols w:space="708"/>
              <w:titlePg/>
              <w:docGrid w:linePitch="360"/>
            </w:sectPr>
          </w:pPr>
          <w:r w:rsidRPr="009B71DF">
            <w:rPr>
              <w:rFonts w:ascii="Century Gothic" w:hAnsi="Century Gothic"/>
            </w:rPr>
            <w:fldChar w:fldCharType="end"/>
          </w:r>
          <w:r w:rsidR="00711868" w:rsidRPr="009B71DF">
            <w:rPr>
              <w:rFonts w:ascii="Century Gothic" w:hAnsi="Century Gothic"/>
            </w:rPr>
            <w:t>Brno</w:t>
          </w:r>
          <w:r w:rsidR="00961646">
            <w:rPr>
              <w:rFonts w:ascii="Century Gothic" w:hAnsi="Century Gothic"/>
            </w:rPr>
            <w:t xml:space="preserve"> </w:t>
          </w:r>
          <w:r w:rsidR="00E65B6E" w:rsidRPr="009B71DF">
            <w:rPr>
              <w:rFonts w:ascii="Century Gothic" w:hAnsi="Century Gothic"/>
            </w:rPr>
            <w:t>10.</w:t>
          </w:r>
          <w:r w:rsidR="00961646">
            <w:rPr>
              <w:rFonts w:ascii="Century Gothic" w:hAnsi="Century Gothic"/>
            </w:rPr>
            <w:t> l</w:t>
          </w:r>
          <w:r w:rsidR="00E65B6E" w:rsidRPr="009B71DF">
            <w:rPr>
              <w:rFonts w:ascii="Century Gothic" w:hAnsi="Century Gothic"/>
            </w:rPr>
            <w:t>edna</w:t>
          </w:r>
          <w:r w:rsidR="00961646">
            <w:rPr>
              <w:rFonts w:ascii="Century Gothic" w:hAnsi="Century Gothic"/>
            </w:rPr>
            <w:t> </w:t>
          </w:r>
          <w:r w:rsidR="00E65B6E" w:rsidRPr="009B71DF">
            <w:rPr>
              <w:rFonts w:ascii="Century Gothic" w:hAnsi="Century Gothic"/>
            </w:rPr>
            <w:t>2017</w:t>
          </w:r>
        </w:p>
      </w:sdtContent>
    </w:sdt>
    <w:p w14:paraId="3A16DF0E" w14:textId="77777777" w:rsidR="00946D47" w:rsidRPr="0059160B" w:rsidRDefault="003F5B8E" w:rsidP="00CA6A7F">
      <w:pPr>
        <w:pStyle w:val="Nadpis1"/>
      </w:pPr>
      <w:bookmarkStart w:id="0" w:name="_Toc471812163"/>
      <w:r>
        <w:lastRenderedPageBreak/>
        <w:t>teze: Mohu mít povinnost zemřít.</w:t>
      </w:r>
      <w:bookmarkEnd w:id="0"/>
    </w:p>
    <w:p w14:paraId="3A16DF0F" w14:textId="77777777" w:rsidR="00F814FB" w:rsidRDefault="00946D47" w:rsidP="00D64435">
      <w:pPr>
        <w:pStyle w:val="Nadpis3"/>
      </w:pPr>
      <w:r w:rsidRPr="00946D47">
        <w:t>Problém:</w:t>
      </w:r>
    </w:p>
    <w:p w14:paraId="3A16DF10" w14:textId="5CFE4941" w:rsidR="00D332A3" w:rsidRDefault="00D32D86" w:rsidP="00E770B2">
      <w:r w:rsidRPr="00D32D86">
        <w:t xml:space="preserve">Otázku, zda máme </w:t>
      </w:r>
      <w:r w:rsidRPr="00A92F75">
        <w:rPr>
          <w:i/>
        </w:rPr>
        <w:t>povinnost zemřít</w:t>
      </w:r>
      <w:r w:rsidRPr="00D32D86">
        <w:t xml:space="preserve">, si položil John Hardwig ve svém článku </w:t>
      </w:r>
      <w:r w:rsidR="001E748B">
        <w:t>„</w:t>
      </w:r>
      <w:r w:rsidRPr="001E748B">
        <w:rPr>
          <w:lang w:val="en-GB"/>
        </w:rPr>
        <w:t>Is There a</w:t>
      </w:r>
      <w:r w:rsidR="00A92F75" w:rsidRPr="001E748B">
        <w:rPr>
          <w:lang w:val="en-GB"/>
        </w:rPr>
        <w:t> </w:t>
      </w:r>
      <w:r w:rsidRPr="001E748B">
        <w:rPr>
          <w:lang w:val="en-GB"/>
        </w:rPr>
        <w:t>Duty to Die?</w:t>
      </w:r>
      <w:r w:rsidR="001E748B">
        <w:rPr>
          <w:lang w:val="en-GB"/>
        </w:rPr>
        <w:t>”</w:t>
      </w:r>
      <w:r w:rsidRPr="00D32D86">
        <w:t xml:space="preserve"> publik</w:t>
      </w:r>
      <w:r w:rsidR="008A3616">
        <w:t xml:space="preserve">ovaném v roce 1997. Jeho článek </w:t>
      </w:r>
      <w:r w:rsidRPr="00D32D86">
        <w:t>vzbudil značně rozporuplné reakce</w:t>
      </w:r>
      <w:r w:rsidR="006729BA">
        <w:t xml:space="preserve"> (srov. </w:t>
      </w:r>
      <w:r w:rsidR="006729BA" w:rsidRPr="006729BA">
        <w:t>Penninga</w:t>
      </w:r>
      <w:r w:rsidR="006729BA">
        <w:t xml:space="preserve"> 2014;</w:t>
      </w:r>
      <w:r w:rsidR="006729BA" w:rsidRPr="006729BA">
        <w:t xml:space="preserve"> Jecker</w:t>
      </w:r>
      <w:r w:rsidR="006729BA">
        <w:t xml:space="preserve"> 2014; </w:t>
      </w:r>
      <w:r w:rsidR="006729BA" w:rsidRPr="006729BA">
        <w:t>Camosy</w:t>
      </w:r>
      <w:r w:rsidR="006729BA">
        <w:t xml:space="preserve"> 2014; </w:t>
      </w:r>
      <w:r w:rsidR="008A3616">
        <w:t xml:space="preserve">Černý 2014; </w:t>
      </w:r>
      <w:r w:rsidR="00466F63">
        <w:t>van </w:t>
      </w:r>
      <w:r w:rsidR="006729BA" w:rsidRPr="006729BA">
        <w:t>Gend</w:t>
      </w:r>
      <w:r w:rsidR="006729BA">
        <w:t xml:space="preserve"> 2011; </w:t>
      </w:r>
      <w:r w:rsidR="006729BA" w:rsidRPr="006729BA">
        <w:t>Warnock</w:t>
      </w:r>
      <w:r w:rsidR="006729BA">
        <w:t xml:space="preserve"> 2008)</w:t>
      </w:r>
      <w:r w:rsidRPr="00D32D86">
        <w:t>. I když se totiž nejedná o novou otázku</w:t>
      </w:r>
      <w:r w:rsidR="00D63B87">
        <w:t xml:space="preserve"> (srov. např. Battin 1987; </w:t>
      </w:r>
      <w:r w:rsidR="00D332A3" w:rsidRPr="00D332A3">
        <w:t>TI</w:t>
      </w:r>
      <w:r w:rsidR="00A92F75">
        <w:t> </w:t>
      </w:r>
      <w:r w:rsidR="00D332A3" w:rsidRPr="00D332A3">
        <w:t>IX</w:t>
      </w:r>
      <w:r w:rsidR="00A92F75">
        <w:t> </w:t>
      </w:r>
      <w:r w:rsidR="00D332A3" w:rsidRPr="00D332A3">
        <w:t>36,</w:t>
      </w:r>
      <w:r w:rsidR="00A92F75">
        <w:t> </w:t>
      </w:r>
      <w:r w:rsidR="00D332A3" w:rsidRPr="00D332A3">
        <w:t>61</w:t>
      </w:r>
      <w:r w:rsidR="00D332A3">
        <w:t xml:space="preserve">; </w:t>
      </w:r>
      <w:r w:rsidR="00D332A3" w:rsidRPr="00D332A3">
        <w:rPr>
          <w:iCs/>
        </w:rPr>
        <w:t>DL VII, 1, 130</w:t>
      </w:r>
      <w:r w:rsidR="00D332A3">
        <w:rPr>
          <w:iCs/>
        </w:rPr>
        <w:t xml:space="preserve">; </w:t>
      </w:r>
      <w:r w:rsidR="00D63B87" w:rsidRPr="00571257">
        <w:rPr>
          <w:i/>
          <w:iCs/>
        </w:rPr>
        <w:t>R</w:t>
      </w:r>
      <w:r w:rsidR="00D63B87" w:rsidRPr="00571257">
        <w:rPr>
          <w:iCs/>
        </w:rPr>
        <w:t>. III, 407C-E</w:t>
      </w:r>
      <w:r w:rsidR="00D63B87">
        <w:t>)</w:t>
      </w:r>
      <w:r w:rsidRPr="00D32D86">
        <w:t>, Hardwi</w:t>
      </w:r>
      <w:r w:rsidR="001E748B">
        <w:t>g ji představil ve spoj</w:t>
      </w:r>
      <w:r w:rsidR="001E748B">
        <w:t>i</w:t>
      </w:r>
      <w:r w:rsidR="001E748B">
        <w:t>tosti s </w:t>
      </w:r>
      <w:r w:rsidRPr="00D32D86">
        <w:t xml:space="preserve">tématem </w:t>
      </w:r>
      <w:r w:rsidR="008C7CD6" w:rsidRPr="008C7CD6">
        <w:t>eutanazie</w:t>
      </w:r>
      <w:r w:rsidR="00D332A3">
        <w:t>.</w:t>
      </w:r>
    </w:p>
    <w:p w14:paraId="3A16DF11" w14:textId="3B3F4C19" w:rsidR="00D332A3" w:rsidRDefault="00D332A3" w:rsidP="00A92F75">
      <w:pPr>
        <w:pStyle w:val="Normln-odstavec"/>
      </w:pPr>
      <w:r>
        <w:t xml:space="preserve">Připuštěním </w:t>
      </w:r>
      <w:r w:rsidR="00D32D86" w:rsidRPr="00D32D86">
        <w:t>možnost</w:t>
      </w:r>
      <w:r>
        <w:t>i</w:t>
      </w:r>
      <w:r w:rsidR="00D32D86" w:rsidRPr="00D32D86">
        <w:t xml:space="preserve"> povinnosti zemřít, chtěl </w:t>
      </w:r>
      <w:r>
        <w:t xml:space="preserve">Hardwig </w:t>
      </w:r>
      <w:r w:rsidR="00D32D86" w:rsidRPr="00D32D86">
        <w:t>poukázat na chybu v je</w:t>
      </w:r>
      <w:r w:rsidR="00D32D86" w:rsidRPr="00D32D86">
        <w:t>d</w:t>
      </w:r>
      <w:r w:rsidR="00D32D86" w:rsidRPr="00D32D86">
        <w:t xml:space="preserve">nom z argumentů proti </w:t>
      </w:r>
      <w:r w:rsidR="008C7CD6">
        <w:t>eutanazii</w:t>
      </w:r>
      <w:r w:rsidR="00D32D86" w:rsidRPr="00D32D86">
        <w:t>.</w:t>
      </w:r>
      <w:r>
        <w:t xml:space="preserve"> N</w:t>
      </w:r>
      <w:r w:rsidR="00D32D86" w:rsidRPr="00D32D86">
        <w:t>abytí této povinnosti,</w:t>
      </w:r>
      <w:r>
        <w:t xml:space="preserve"> totiž pro něho</w:t>
      </w:r>
      <w:r w:rsidR="00D32D86" w:rsidRPr="00D32D86">
        <w:t xml:space="preserve"> není něčím, co bychom měli chápat jako nežádou</w:t>
      </w:r>
      <w:r w:rsidR="00E770B2">
        <w:t xml:space="preserve">cí důsledek povolení </w:t>
      </w:r>
      <w:r w:rsidR="008C7CD6" w:rsidRPr="008C7CD6">
        <w:t>eutanazie</w:t>
      </w:r>
      <w:r w:rsidR="00D32D86" w:rsidRPr="00D32D86">
        <w:t>, ale jako jednu z</w:t>
      </w:r>
      <w:r w:rsidR="001E748B">
        <w:t> </w:t>
      </w:r>
      <w:r w:rsidR="00D32D86" w:rsidRPr="00D32D86">
        <w:t xml:space="preserve">povinností, která nám může vzniknout jako sociálním bytostem. </w:t>
      </w:r>
      <w:r>
        <w:t>Hardwig tak v</w:t>
      </w:r>
      <w:r>
        <w:t>y</w:t>
      </w:r>
      <w:r>
        <w:t>stupoval proti tvrzení, že</w:t>
      </w:r>
      <w:r w:rsidR="00D32D86" w:rsidRPr="00D32D86">
        <w:t xml:space="preserve"> povolen</w:t>
      </w:r>
      <w:r w:rsidR="00D63B87">
        <w:t>í</w:t>
      </w:r>
      <w:r w:rsidR="00D32D86" w:rsidRPr="00D32D86">
        <w:t xml:space="preserve"> </w:t>
      </w:r>
      <w:r w:rsidR="008C7CD6" w:rsidRPr="008C7CD6">
        <w:t>eutanazie</w:t>
      </w:r>
      <w:r w:rsidR="008C7CD6">
        <w:t xml:space="preserve"> </w:t>
      </w:r>
      <w:r w:rsidR="00C561E0">
        <w:t>bude mít za důsledek to</w:t>
      </w:r>
      <w:r w:rsidR="00D63B87">
        <w:t>, že</w:t>
      </w:r>
      <w:r w:rsidR="00D32D86" w:rsidRPr="00D32D86">
        <w:t xml:space="preserve"> někteří lidé </w:t>
      </w:r>
      <w:r w:rsidR="00C561E0">
        <w:t>nabydou dojmu</w:t>
      </w:r>
      <w:r w:rsidR="00D32D86" w:rsidRPr="00D32D86">
        <w:t>, že nemají pouze možnost ukončit svůj život, ale že mají přímo p</w:t>
      </w:r>
      <w:r w:rsidR="00D32D86" w:rsidRPr="00D32D86">
        <w:t>o</w:t>
      </w:r>
      <w:r w:rsidR="00D32D86" w:rsidRPr="00D32D86">
        <w:t>vinnost zemřít</w:t>
      </w:r>
      <w:r w:rsidR="00D63B87">
        <w:t xml:space="preserve">, </w:t>
      </w:r>
      <w:r>
        <w:t>jako</w:t>
      </w:r>
      <w:r w:rsidR="00D63B87">
        <w:t xml:space="preserve"> důvod</w:t>
      </w:r>
      <w:r>
        <w:t>u</w:t>
      </w:r>
      <w:r w:rsidR="00D63B87">
        <w:t xml:space="preserve"> k odmítnutí </w:t>
      </w:r>
      <w:r w:rsidR="008C7CD6" w:rsidRPr="008C7CD6">
        <w:t>eutanazie</w:t>
      </w:r>
      <w:r w:rsidR="00D63B87">
        <w:t>.</w:t>
      </w:r>
    </w:p>
    <w:p w14:paraId="3A16DF12" w14:textId="77777777" w:rsidR="006729BA" w:rsidRPr="00D32D86" w:rsidRDefault="00D332A3" w:rsidP="00D332A3">
      <w:pPr>
        <w:tabs>
          <w:tab w:val="left" w:pos="1480"/>
        </w:tabs>
      </w:pPr>
      <w:r>
        <w:t>Hardwig svůj názor opírá především o vztah k blízkým lidem, nicméně další zastá</w:t>
      </w:r>
      <w:r>
        <w:t>n</w:t>
      </w:r>
      <w:r>
        <w:t xml:space="preserve">ci existence této povinnosti </w:t>
      </w:r>
      <w:r w:rsidR="00B83C65">
        <w:t>uvádí</w:t>
      </w:r>
      <w:r>
        <w:t xml:space="preserve"> ještě </w:t>
      </w:r>
      <w:r w:rsidR="00B83C65">
        <w:t>další možné situace</w:t>
      </w:r>
      <w:r>
        <w:t xml:space="preserve">, ve kterých povinnost </w:t>
      </w:r>
      <w:r w:rsidR="00B83C65">
        <w:t xml:space="preserve">zemřít </w:t>
      </w:r>
      <w:r>
        <w:t xml:space="preserve">může </w:t>
      </w:r>
      <w:r w:rsidR="00B83C65">
        <w:t xml:space="preserve">vyvstat. Obecně </w:t>
      </w:r>
      <w:r w:rsidR="006729BA">
        <w:t xml:space="preserve">je možné tyto situace rozdělit do čtyř typů ve dvou </w:t>
      </w:r>
      <w:r w:rsidR="00B83C65">
        <w:t xml:space="preserve">skupinách s ohledem k tomu, co je chápáno jako základní motiv pro tuto povinnost. Hovoříme tedy o povinnosti zemřít </w:t>
      </w:r>
      <w:r w:rsidR="00B83C65" w:rsidRPr="006729BA">
        <w:rPr>
          <w:i/>
        </w:rPr>
        <w:t>s ohledem k sobě</w:t>
      </w:r>
      <w:r w:rsidR="00B83C65">
        <w:t xml:space="preserve">, a to z důvodu budoucího </w:t>
      </w:r>
      <w:r w:rsidR="00B83C65" w:rsidRPr="006729BA">
        <w:rPr>
          <w:i/>
        </w:rPr>
        <w:t>utrpení</w:t>
      </w:r>
      <w:r w:rsidR="00B83C65">
        <w:t xml:space="preserve"> nebo </w:t>
      </w:r>
      <w:r w:rsidR="00B83C65" w:rsidRPr="006729BA">
        <w:rPr>
          <w:i/>
        </w:rPr>
        <w:t>ztráty důstojnosti</w:t>
      </w:r>
      <w:r w:rsidR="00B83C65">
        <w:t xml:space="preserve">, a o povinnosti zemřít </w:t>
      </w:r>
      <w:r w:rsidR="00B83C65" w:rsidRPr="006729BA">
        <w:rPr>
          <w:i/>
        </w:rPr>
        <w:t>s ohledem k druhým lidem</w:t>
      </w:r>
      <w:r w:rsidR="00B83C65">
        <w:t xml:space="preserve">, a to </w:t>
      </w:r>
      <w:r w:rsidR="00B83C65" w:rsidRPr="006729BA">
        <w:rPr>
          <w:i/>
        </w:rPr>
        <w:t>ke svým blízkým</w:t>
      </w:r>
      <w:r w:rsidR="00B83C65">
        <w:t xml:space="preserve"> nebo </w:t>
      </w:r>
      <w:r w:rsidR="00B83C65" w:rsidRPr="006729BA">
        <w:rPr>
          <w:i/>
        </w:rPr>
        <w:t>ke společnosti jako celku</w:t>
      </w:r>
      <w:r w:rsidR="00B83C65">
        <w:t>.</w:t>
      </w:r>
    </w:p>
    <w:p w14:paraId="3A16DF13" w14:textId="77777777" w:rsidR="00946D47" w:rsidRDefault="00946D47" w:rsidP="00D64435">
      <w:pPr>
        <w:pStyle w:val="Nadpis3"/>
      </w:pPr>
      <w:r w:rsidRPr="00946D47">
        <w:t>Teze:</w:t>
      </w:r>
    </w:p>
    <w:p w14:paraId="3A16DF14" w14:textId="77777777" w:rsidR="00AE2A98" w:rsidRDefault="00F66EB1" w:rsidP="00E770B2">
      <w:r>
        <w:t xml:space="preserve">Ačkoli </w:t>
      </w:r>
      <w:r w:rsidR="00C561E0">
        <w:t>je povinnost zemřít něčím, co je obecně odmítáno, může mi tato povinnost vyvstat</w:t>
      </w:r>
      <w:r>
        <w:t>, pokud uvažuj</w:t>
      </w:r>
      <w:r w:rsidR="00C561E0">
        <w:t>i</w:t>
      </w:r>
      <w:r>
        <w:t xml:space="preserve"> hodnoty pro </w:t>
      </w:r>
      <w:r w:rsidR="00C561E0">
        <w:t>mě</w:t>
      </w:r>
      <w:r>
        <w:t xml:space="preserve"> osobně významnější než samotný život.</w:t>
      </w:r>
    </w:p>
    <w:p w14:paraId="3A16DF15" w14:textId="77777777" w:rsidR="00AE2A98" w:rsidRDefault="00AE2A98">
      <w:pPr>
        <w:spacing w:before="0" w:after="160" w:line="259" w:lineRule="auto"/>
        <w:contextualSpacing w:val="0"/>
        <w:jc w:val="left"/>
      </w:pPr>
      <w:r>
        <w:br w:type="page"/>
      </w:r>
    </w:p>
    <w:p w14:paraId="3A16DF16" w14:textId="77777777" w:rsidR="00946D47" w:rsidRPr="00946D47" w:rsidRDefault="00946D47" w:rsidP="00D64435">
      <w:pPr>
        <w:pStyle w:val="Nadpis2"/>
      </w:pPr>
      <w:r w:rsidRPr="00946D47">
        <w:lastRenderedPageBreak/>
        <w:t>Argumenty ve prospěch teze</w:t>
      </w:r>
    </w:p>
    <w:p w14:paraId="3A16DF17" w14:textId="77777777" w:rsidR="00946D47" w:rsidRPr="00946D47" w:rsidRDefault="00946D47" w:rsidP="00D64435">
      <w:pPr>
        <w:pStyle w:val="Nadpis3"/>
      </w:pPr>
      <w:r w:rsidRPr="00946D47">
        <w:t>Argument 1</w:t>
      </w:r>
    </w:p>
    <w:p w14:paraId="3A16DF18" w14:textId="77777777" w:rsidR="00946D47" w:rsidRPr="00946D47" w:rsidRDefault="003A4642" w:rsidP="00E770B2">
      <w:r>
        <w:t>Povinnost zemřít může</w:t>
      </w:r>
      <w:r w:rsidR="00CA6A7F">
        <w:t>me nabýt</w:t>
      </w:r>
      <w:r>
        <w:t xml:space="preserve">, </w:t>
      </w:r>
      <w:r w:rsidR="00CA6A7F">
        <w:t>protože můžeme cítit povinnost k sobě jako osobě v</w:t>
      </w:r>
      <w:r w:rsidR="00A92F75">
        <w:t> </w:t>
      </w:r>
      <w:r w:rsidR="00CA6A7F">
        <w:t>budoucnu, kterou chceme uchránit utrpení.</w:t>
      </w:r>
    </w:p>
    <w:p w14:paraId="3A16DF19" w14:textId="77777777" w:rsidR="00946D47" w:rsidRDefault="00946D47" w:rsidP="00D64435">
      <w:pPr>
        <w:pStyle w:val="Nadpis4"/>
      </w:pPr>
      <w:r w:rsidRPr="00946D47">
        <w:t>Podpora argumentu 1</w:t>
      </w:r>
    </w:p>
    <w:p w14:paraId="3A16DF1A" w14:textId="77777777" w:rsidR="00CA6A7F" w:rsidRDefault="00A90027" w:rsidP="00E770B2">
      <w:r>
        <w:t>Jsme odpovědni za to, co se nám samotným stan</w:t>
      </w:r>
      <w:r w:rsidR="00A92F75">
        <w:t>e v budoucnu díky našim akcím v </w:t>
      </w:r>
      <w:r>
        <w:t xml:space="preserve">přítomnosti. Měli bychom se </w:t>
      </w:r>
      <w:r w:rsidR="00412D53">
        <w:t xml:space="preserve">tedy </w:t>
      </w:r>
      <w:r>
        <w:t xml:space="preserve">snažit vyhnout </w:t>
      </w:r>
      <w:r w:rsidR="00412D53">
        <w:t xml:space="preserve">se </w:t>
      </w:r>
      <w:r>
        <w:t>situacím, které nám jsou nepř</w:t>
      </w:r>
      <w:r>
        <w:t>í</w:t>
      </w:r>
      <w:r>
        <w:t>jemné</w:t>
      </w:r>
      <w:r w:rsidR="009820A9">
        <w:t>, způsobují nám utrpení</w:t>
      </w:r>
      <w:r>
        <w:t>.</w:t>
      </w:r>
      <w:r w:rsidR="00412D53">
        <w:rPr>
          <w:rStyle w:val="Znakapoznpodarou"/>
        </w:rPr>
        <w:footnoteReference w:id="1"/>
      </w:r>
    </w:p>
    <w:p w14:paraId="3A16DF1B" w14:textId="026AFC66" w:rsidR="00412D53" w:rsidRDefault="00A90027" w:rsidP="00E770B2">
      <w:r>
        <w:t xml:space="preserve">Zároveň mohou existovat natolik nepříjemné stavy, že převáží </w:t>
      </w:r>
      <w:r w:rsidR="001E748B">
        <w:t xml:space="preserve">nad </w:t>
      </w:r>
      <w:r>
        <w:t xml:space="preserve">stavy, které jsou </w:t>
      </w:r>
      <w:r w:rsidR="00412D53">
        <w:t>příjemné</w:t>
      </w:r>
      <w:r>
        <w:t>. V</w:t>
      </w:r>
      <w:r w:rsidR="00412D53">
        <w:t xml:space="preserve"> </w:t>
      </w:r>
      <w:r>
        <w:t xml:space="preserve">takovém případě </w:t>
      </w:r>
      <w:r w:rsidR="00412D53">
        <w:t>bychom se tedy vystavili spíše utrpení než potěšení.</w:t>
      </w:r>
    </w:p>
    <w:p w14:paraId="3A16DF1C" w14:textId="77777777" w:rsidR="00A90027" w:rsidRPr="00CA6A7F" w:rsidRDefault="00412D53" w:rsidP="00E770B2">
      <w:r>
        <w:t xml:space="preserve">Pokud by mělo existovat pouze utrpení, </w:t>
      </w:r>
      <w:r w:rsidR="009820A9">
        <w:t>je lepší, aby neexistovalo nic.</w:t>
      </w:r>
    </w:p>
    <w:p w14:paraId="3A16DF1D" w14:textId="77777777" w:rsidR="00946D47" w:rsidRPr="00946D47" w:rsidRDefault="00946D47" w:rsidP="00D64435">
      <w:pPr>
        <w:pStyle w:val="Nadpis4"/>
      </w:pPr>
      <w:r w:rsidRPr="00946D47">
        <w:t>Námitka vůči argumentu 1</w:t>
      </w:r>
    </w:p>
    <w:p w14:paraId="3A16DF1E" w14:textId="77777777" w:rsidR="00946D47" w:rsidRDefault="0049581F" w:rsidP="00E770B2">
      <w:r>
        <w:t>Moderní medicína poskytuje dostatečné prostředky k odstranění bolesti.</w:t>
      </w:r>
    </w:p>
    <w:p w14:paraId="3A16DF1F" w14:textId="77777777" w:rsidR="00E770B2" w:rsidRDefault="00E770B2" w:rsidP="00D921FB">
      <w:pPr>
        <w:pStyle w:val="Nadpis5"/>
      </w:pPr>
      <w:r w:rsidRPr="00E770B2">
        <w:t>Vyvrácení námitky vůči argumentu</w:t>
      </w:r>
      <w:r w:rsidR="00BC0FE3">
        <w:t xml:space="preserve"> 1</w:t>
      </w:r>
    </w:p>
    <w:p w14:paraId="3A16DF20" w14:textId="77777777" w:rsidR="00945C75" w:rsidRDefault="0049581F" w:rsidP="00E770B2">
      <w:pPr>
        <w:pStyle w:val="Odstavec2"/>
      </w:pPr>
      <w:r>
        <w:t>Bohužel tomu tak není. Existují choroby, u kterých není možné bolest tlumit.</w:t>
      </w:r>
    </w:p>
    <w:p w14:paraId="3A16DF21" w14:textId="77777777" w:rsidR="00F66EB1" w:rsidRPr="00946D47" w:rsidRDefault="00F66EB1" w:rsidP="00D64435">
      <w:pPr>
        <w:pStyle w:val="Nadpis3"/>
      </w:pPr>
      <w:r w:rsidRPr="00946D47">
        <w:t xml:space="preserve">Argument </w:t>
      </w:r>
      <w:r>
        <w:t>2</w:t>
      </w:r>
    </w:p>
    <w:p w14:paraId="3A16DF22" w14:textId="77777777" w:rsidR="00F66EB1" w:rsidRPr="00946D47" w:rsidRDefault="00F66EB1" w:rsidP="00E770B2">
      <w:r>
        <w:t>Povinnost zemřít může</w:t>
      </w:r>
      <w:r w:rsidR="00CA6A7F">
        <w:t>me mít</w:t>
      </w:r>
      <w:r>
        <w:t xml:space="preserve">, </w:t>
      </w:r>
      <w:r w:rsidR="00CA6A7F">
        <w:t>protože můžeme cíti</w:t>
      </w:r>
      <w:r w:rsidR="00A92F75">
        <w:t>t povinnost k sobě jako osobě v </w:t>
      </w:r>
      <w:r w:rsidR="00CA6A7F">
        <w:t>budoucnu</w:t>
      </w:r>
      <w:r>
        <w:t xml:space="preserve">, kterou </w:t>
      </w:r>
      <w:r w:rsidR="00CA6A7F">
        <w:t>chceme uchránit ztráty</w:t>
      </w:r>
      <w:r>
        <w:t xml:space="preserve"> důstojnosti.</w:t>
      </w:r>
    </w:p>
    <w:p w14:paraId="3A16DF23" w14:textId="77777777" w:rsidR="00F66EB1" w:rsidRPr="00946D47" w:rsidRDefault="00BC0FE3" w:rsidP="00D64435">
      <w:pPr>
        <w:pStyle w:val="Nadpis4"/>
      </w:pPr>
      <w:r>
        <w:t>Podpora argumentu 2</w:t>
      </w:r>
    </w:p>
    <w:p w14:paraId="3A16DF24" w14:textId="77777777" w:rsidR="007C1E47" w:rsidRDefault="007C1E47" w:rsidP="00E770B2">
      <w:r>
        <w:t>Jsme odpovědni za to, co se nám samotným</w:t>
      </w:r>
      <w:r w:rsidR="009820A9">
        <w:t xml:space="preserve"> stane v budoucnu díky našim ak</w:t>
      </w:r>
      <w:r w:rsidR="00A92F75">
        <w:t>cím v </w:t>
      </w:r>
      <w:r>
        <w:t>přítomnosti. Měli bychom se tedy snažit vyhnout se situacím, které nám jsou nepř</w:t>
      </w:r>
      <w:r>
        <w:t>í</w:t>
      </w:r>
      <w:r w:rsidR="009820A9">
        <w:t>jemné, způsobují utrpení.</w:t>
      </w:r>
    </w:p>
    <w:p w14:paraId="3A16DF25" w14:textId="08C444B2" w:rsidR="007C1E47" w:rsidRDefault="007C1E47" w:rsidP="00E770B2">
      <w:r>
        <w:t>Zároveň mohou existovat natolik nepříjemné stavy, že převáží</w:t>
      </w:r>
      <w:r w:rsidR="001E748B">
        <w:t xml:space="preserve"> nad</w:t>
      </w:r>
      <w:r>
        <w:t xml:space="preserve"> stavy, které jsou příjemné. V takovém případě bychom </w:t>
      </w:r>
      <w:r w:rsidR="001E748B">
        <w:t>se tedy vystavili spíše utrpení</w:t>
      </w:r>
      <w:r>
        <w:t xml:space="preserve"> než potěšení.</w:t>
      </w:r>
    </w:p>
    <w:p w14:paraId="3A16DF26" w14:textId="77777777" w:rsidR="007C1E47" w:rsidRDefault="007C1E47" w:rsidP="00E770B2">
      <w:r>
        <w:lastRenderedPageBreak/>
        <w:t>Utrpení může plynout i ze ztráty důstojnosti. Osoba se může chápat jako svůj vlastní výtvor, který by byl touto ztrátou nenávratně poškozen.</w:t>
      </w:r>
    </w:p>
    <w:p w14:paraId="3A16DF27" w14:textId="77777777" w:rsidR="00F66EB1" w:rsidRDefault="00BC0FE3" w:rsidP="00D64435">
      <w:pPr>
        <w:pStyle w:val="Nadpis4"/>
      </w:pPr>
      <w:r>
        <w:t>Námitka vůči argumentu 2</w:t>
      </w:r>
    </w:p>
    <w:p w14:paraId="3A16DF28" w14:textId="77777777" w:rsidR="007C1E47" w:rsidRDefault="007C1E47" w:rsidP="00E770B2">
      <w:r>
        <w:t>Tuto ztrátu bude prožívat spíše osoba v současnosti, která důstojnost má, než ta v budoucnu, která o ni může přijít.</w:t>
      </w:r>
      <w:r w:rsidR="009820A9">
        <w:t xml:space="preserve"> Zároveň by osoba spíše preferovala bytí na úkor důstojnosti.</w:t>
      </w:r>
    </w:p>
    <w:p w14:paraId="3A16DF29" w14:textId="77777777" w:rsidR="00F66EB1" w:rsidRPr="00946D47" w:rsidRDefault="00F66EB1" w:rsidP="00D921FB">
      <w:pPr>
        <w:pStyle w:val="Nadpis5"/>
      </w:pPr>
      <w:r w:rsidRPr="00946D47">
        <w:t>Vy</w:t>
      </w:r>
      <w:r w:rsidR="00BC0FE3">
        <w:t>vrácení námitky vůči argumentu 2</w:t>
      </w:r>
    </w:p>
    <w:p w14:paraId="3A16DF2A" w14:textId="77777777" w:rsidR="00F66EB1" w:rsidRDefault="007C1E47" w:rsidP="00053098">
      <w:pPr>
        <w:pStyle w:val="Odstavec2"/>
      </w:pPr>
      <w:r>
        <w:t>Osoba v současnosti má právo rozhodovat o osobě v budoucnu a měla by myslet nejen na její budoucí dobro, ale zároveň na dobro sebe jako celku, tedy skrz čas</w:t>
      </w:r>
      <w:r w:rsidR="009820A9">
        <w:t>. Pokud je jí důstojnost vzácná, pak by se takto mohla cítit závažně p</w:t>
      </w:r>
      <w:r w:rsidR="009820A9">
        <w:t>o</w:t>
      </w:r>
      <w:r w:rsidR="009820A9">
        <w:t>škozena.</w:t>
      </w:r>
    </w:p>
    <w:p w14:paraId="3A16DF2B" w14:textId="77777777" w:rsidR="009820A9" w:rsidRPr="00946D47" w:rsidRDefault="009820A9" w:rsidP="009820A9">
      <w:pPr>
        <w:pStyle w:val="Odstavec2"/>
      </w:pPr>
      <w:r>
        <w:t>Osoba v tomto smyslu se může chápat jako umělecký výtvor, který, je-li špa</w:t>
      </w:r>
      <w:r>
        <w:t>t</w:t>
      </w:r>
      <w:r>
        <w:t>ný, jeho umělec raději odvrhne, než aby jej nechal žít.</w:t>
      </w:r>
    </w:p>
    <w:p w14:paraId="3A16DF2C" w14:textId="77777777" w:rsidR="00F66EB1" w:rsidRPr="00946D47" w:rsidRDefault="00F66EB1" w:rsidP="00D64435">
      <w:pPr>
        <w:pStyle w:val="Nadpis3"/>
      </w:pPr>
      <w:r>
        <w:t>Argument 3</w:t>
      </w:r>
    </w:p>
    <w:p w14:paraId="3A16DF2D" w14:textId="77777777" w:rsidR="00F66EB1" w:rsidRPr="00946D47" w:rsidRDefault="00F66EB1" w:rsidP="00E770B2">
      <w:r>
        <w:t>Povinnost zemřít může</w:t>
      </w:r>
      <w:r w:rsidR="00CA6A7F">
        <w:t>me mít</w:t>
      </w:r>
      <w:r>
        <w:t>, neboť můžeme cítit povinnost ke společnosti, kterou by naše lpění na životě poškozovalo jako celek.</w:t>
      </w:r>
    </w:p>
    <w:p w14:paraId="3A16DF2E" w14:textId="77777777" w:rsidR="00F66EB1" w:rsidRPr="00946D47" w:rsidRDefault="00BC0FE3" w:rsidP="00D64435">
      <w:pPr>
        <w:pStyle w:val="Nadpis4"/>
      </w:pPr>
      <w:r>
        <w:t>Podpora argumentu 3</w:t>
      </w:r>
    </w:p>
    <w:p w14:paraId="3A16DF2F" w14:textId="77777777" w:rsidR="009820A9" w:rsidRDefault="00B05D9B" w:rsidP="009820A9">
      <w:r>
        <w:t xml:space="preserve">Není platná individualistická fantazie </w:t>
      </w:r>
      <w:r w:rsidRPr="00B05D9B">
        <w:t>(Hardwig 1997, 35)</w:t>
      </w:r>
      <w:r w:rsidR="009820A9">
        <w:rPr>
          <w:rStyle w:val="Znakapoznpodarou"/>
        </w:rPr>
        <w:footnoteReference w:id="2"/>
      </w:r>
      <w:r w:rsidR="009820A9">
        <w:t>:</w:t>
      </w:r>
    </w:p>
    <w:p w14:paraId="3A16DF30" w14:textId="77777777" w:rsidR="00F66EB1" w:rsidRDefault="009820A9" w:rsidP="009820A9">
      <w:pPr>
        <w:pStyle w:val="Citt"/>
      </w:pPr>
      <w:r>
        <w:t>Tato fantazie nás vede k představě, že životy jsou rozlišeny a nespojeny nebo t</w:t>
      </w:r>
      <w:r>
        <w:t>a</w:t>
      </w:r>
      <w:r>
        <w:t>kové být mohou, pokud si to vybereme. Pokud by byly životy nespojeny, věci, které se stanou v mém životě, neovlivní nebo nebudou muset ovlivnit jiné osoby. Pokud by jiní nebyli (příliš) ovlivněni mým životem, neměl bych žádnou povi</w:t>
      </w:r>
      <w:r>
        <w:t>n</w:t>
      </w:r>
      <w:r>
        <w:t>nost zvažovat dopady svých rozhodnutí na druhé.</w:t>
      </w:r>
    </w:p>
    <w:p w14:paraId="3A16DF31" w14:textId="0E422B5D" w:rsidR="009820A9" w:rsidRPr="009820A9" w:rsidRDefault="009820A9" w:rsidP="009820A9">
      <w:r>
        <w:lastRenderedPageBreak/>
        <w:t xml:space="preserve">Dopad na společnost lze zároveň podpořit v příkladu s přerozdělováním zdravotní péče </w:t>
      </w:r>
      <w:r w:rsidRPr="009820A9">
        <w:t>(Battin 1987, 321</w:t>
      </w:r>
      <w:r>
        <w:t>–322</w:t>
      </w:r>
      <w:r w:rsidRPr="009820A9">
        <w:t>)</w:t>
      </w:r>
      <w:r>
        <w:t>. Společnost má na zdravotní péči možnost vynakládat omezené zdroje. Poku</w:t>
      </w:r>
      <w:r w:rsidR="00014CEB">
        <w:t>d</w:t>
      </w:r>
      <w:r>
        <w:t xml:space="preserve"> při přerozdělování zdrojů aplikujeme </w:t>
      </w:r>
      <w:r w:rsidR="0041599D">
        <w:t>Rawl</w:t>
      </w:r>
      <w:r w:rsidR="00014CEB">
        <w:t>siánskou strategii (závoj nevědomí), pak by opatrný střadatel zvo</w:t>
      </w:r>
      <w:r w:rsidR="00A92F75">
        <w:t>lil vynaložení zdrojů na péči a </w:t>
      </w:r>
      <w:r w:rsidR="00014CEB">
        <w:t>léčbu spíše nemocí, chorob, úrazů etc., které se vys</w:t>
      </w:r>
      <w:r w:rsidR="00A92F75">
        <w:t>kytují spíše dříve v životě a v </w:t>
      </w:r>
      <w:r w:rsidR="00014CEB">
        <w:t xml:space="preserve">produktivním věku, než na prodlužování života přes jeho „normální rozsah“, „rozumnou délku“ </w:t>
      </w:r>
      <w:r w:rsidR="00014CEB" w:rsidRPr="00014CEB">
        <w:rPr>
          <w:iCs/>
        </w:rPr>
        <w:t>(Battin 1987, 322)</w:t>
      </w:r>
      <w:r w:rsidR="00014CEB">
        <w:rPr>
          <w:iCs/>
        </w:rPr>
        <w:t>.</w:t>
      </w:r>
    </w:p>
    <w:p w14:paraId="3A16DF32" w14:textId="77777777" w:rsidR="00F66EB1" w:rsidRPr="00946D47" w:rsidRDefault="00BC0FE3" w:rsidP="00D64435">
      <w:pPr>
        <w:pStyle w:val="Nadpis4"/>
      </w:pPr>
      <w:r>
        <w:t>Námitka vůči argumentu 3</w:t>
      </w:r>
    </w:p>
    <w:p w14:paraId="3A16DF33" w14:textId="77777777" w:rsidR="00F66EB1" w:rsidRPr="00946D47" w:rsidRDefault="007C1E47" w:rsidP="00E770B2">
      <w:r>
        <w:t>Společnost se má starat o potřebné. Nikdo by tedy neměl mít pocit, že má kvůli sp</w:t>
      </w:r>
      <w:r>
        <w:t>o</w:t>
      </w:r>
      <w:r w:rsidR="00A92F75">
        <w:t>lečnosti povinnost zemřít</w:t>
      </w:r>
      <w:r w:rsidR="00014CEB">
        <w:t xml:space="preserve"> (</w:t>
      </w:r>
      <w:r w:rsidR="00A92F75">
        <w:t xml:space="preserve">srov. např. </w:t>
      </w:r>
      <w:r w:rsidR="00014CEB">
        <w:t>Jecker 2014)</w:t>
      </w:r>
      <w:r w:rsidR="00A92F75">
        <w:t>.</w:t>
      </w:r>
      <w:r w:rsidR="00014CEB">
        <w:t xml:space="preserve"> Omezené zdroje se navíc týkají pouze nevyspělých států</w:t>
      </w:r>
      <w:r w:rsidR="00945C75">
        <w:t>.</w:t>
      </w:r>
    </w:p>
    <w:p w14:paraId="3A16DF34" w14:textId="77777777" w:rsidR="00F66EB1" w:rsidRPr="00946D47" w:rsidRDefault="00F66EB1" w:rsidP="00D921FB">
      <w:pPr>
        <w:pStyle w:val="Nadpis5"/>
      </w:pPr>
      <w:r w:rsidRPr="00946D47">
        <w:t>Vy</w:t>
      </w:r>
      <w:r w:rsidR="00BC0FE3">
        <w:t>vrácení námitky vůči argumentu 3</w:t>
      </w:r>
    </w:p>
    <w:p w14:paraId="3A16DF35" w14:textId="77777777" w:rsidR="00F66EB1" w:rsidRPr="00946D47" w:rsidRDefault="00BC0FE3" w:rsidP="00053098">
      <w:pPr>
        <w:pStyle w:val="Odstavec2"/>
      </w:pPr>
      <w:r>
        <w:t>Žádná s</w:t>
      </w:r>
      <w:r w:rsidR="007C1E47">
        <w:t xml:space="preserve">polečnost </w:t>
      </w:r>
      <w:r>
        <w:t xml:space="preserve">bez ohledu na to, zda se jedná o rozvojovou či nikoli, </w:t>
      </w:r>
      <w:r w:rsidR="007C1E47">
        <w:t>boh</w:t>
      </w:r>
      <w:r w:rsidR="007C1E47">
        <w:t>u</w:t>
      </w:r>
      <w:r w:rsidR="007C1E47">
        <w:t>žel nemá nevyčerpatelné zdroje. Ve chvíli, kdy je třeba tyto zdroje přerozděl</w:t>
      </w:r>
      <w:r w:rsidR="007C1E47">
        <w:t>o</w:t>
      </w:r>
      <w:r w:rsidR="007C1E47">
        <w:t>vat, můžeme nabýt pocitu, že by nám byly přidány na úkor jiných, ne-dobře.</w:t>
      </w:r>
    </w:p>
    <w:p w14:paraId="3A16DF36" w14:textId="77777777" w:rsidR="00F66EB1" w:rsidRPr="00946D47" w:rsidRDefault="00F66EB1" w:rsidP="00D64435">
      <w:pPr>
        <w:pStyle w:val="Nadpis3"/>
      </w:pPr>
      <w:r w:rsidRPr="00946D47">
        <w:t xml:space="preserve">Argument </w:t>
      </w:r>
      <w:r>
        <w:t>4</w:t>
      </w:r>
    </w:p>
    <w:p w14:paraId="3A16DF37" w14:textId="77777777" w:rsidR="00F66EB1" w:rsidRPr="00946D47" w:rsidRDefault="00F66EB1" w:rsidP="00E770B2">
      <w:r>
        <w:t>Povinnost zemřít může</w:t>
      </w:r>
      <w:r w:rsidR="00CA6A7F">
        <w:t>me mít</w:t>
      </w:r>
      <w:r>
        <w:t>, neboť můžeme cítit povinnost k blízkým osobám, které by naše lpění na životě poškodilo.</w:t>
      </w:r>
    </w:p>
    <w:p w14:paraId="3A16DF38" w14:textId="77777777" w:rsidR="00F66EB1" w:rsidRDefault="00BC0FE3" w:rsidP="00D64435">
      <w:pPr>
        <w:pStyle w:val="Nadpis4"/>
      </w:pPr>
      <w:r>
        <w:t xml:space="preserve">Podpora </w:t>
      </w:r>
      <w:r w:rsidRPr="00D921FB">
        <w:t>argumentu</w:t>
      </w:r>
      <w:r>
        <w:t xml:space="preserve"> 4</w:t>
      </w:r>
    </w:p>
    <w:p w14:paraId="3A16DF39" w14:textId="77777777" w:rsidR="00BC0FE3" w:rsidRDefault="00BC0FE3" w:rsidP="00BC0FE3">
      <w:r>
        <w:t>Hardwig (2007, 37) na podporu tohoto argumentu uvádí následující příklad</w:t>
      </w:r>
      <w:r w:rsidRPr="00BC0FE3">
        <w:rPr>
          <w:vertAlign w:val="superscript"/>
        </w:rPr>
        <w:footnoteReference w:id="3"/>
      </w:r>
      <w:r>
        <w:t>:</w:t>
      </w:r>
    </w:p>
    <w:p w14:paraId="3A16DF3A" w14:textId="46BF0506" w:rsidR="00BC0FE3" w:rsidRDefault="00BC0FE3" w:rsidP="00BC0FE3">
      <w:pPr>
        <w:pStyle w:val="Citt"/>
      </w:pPr>
      <w:r w:rsidRPr="00BC0FE3">
        <w:lastRenderedPageBreak/>
        <w:t>Žena měla 87 let a umírala na městnavé srdeční selhání. Její APACHE skór</w:t>
      </w:r>
      <w:r w:rsidR="001E748B">
        <w:t>e</w:t>
      </w:r>
      <w:r w:rsidRPr="00BC0FE3">
        <w:t xml:space="preserve"> jí dával</w:t>
      </w:r>
      <w:r w:rsidR="001E748B">
        <w:t>o</w:t>
      </w:r>
      <w:r w:rsidRPr="00BC0FE3">
        <w:t xml:space="preserve"> méně než 50% šanci, že přežije </w:t>
      </w:r>
      <w:r w:rsidR="007A4DD4" w:rsidRPr="00BC0FE3">
        <w:t>následujících</w:t>
      </w:r>
      <w:r w:rsidRPr="00BC0FE3">
        <w:t xml:space="preserve"> 6 měsíců. Byla lucidní, ene</w:t>
      </w:r>
      <w:r w:rsidRPr="00BC0FE3">
        <w:t>r</w:t>
      </w:r>
      <w:r w:rsidRPr="00BC0FE3">
        <w:t>gická a vystrašená ze smrti. Velmi toužila žít a volila hospitalizace a nejagresi</w:t>
      </w:r>
      <w:r w:rsidRPr="00BC0FE3">
        <w:t>v</w:t>
      </w:r>
      <w:r w:rsidRPr="00BC0FE3">
        <w:t>nější léčbu k prodloužení života, kterou měla dostupnou. Léčba prodloužila její život (byť s poklesem rozumových schopností) o takřka dva roky. Její 55letá dc</w:t>
      </w:r>
      <w:r w:rsidRPr="00BC0FE3">
        <w:t>e</w:t>
      </w:r>
      <w:r w:rsidRPr="00BC0FE3">
        <w:t>ra byla její jedinou zbývající příbuznou, pečující osobou a zdrojem finanční po</w:t>
      </w:r>
      <w:r w:rsidRPr="00BC0FE3">
        <w:t>d</w:t>
      </w:r>
      <w:r w:rsidRPr="00BC0FE3">
        <w:t>pory. Dcera se řádně starala o svou matku. Nicméně před tím, než matka zemř</w:t>
      </w:r>
      <w:r w:rsidRPr="00BC0FE3">
        <w:t>e</w:t>
      </w:r>
      <w:r w:rsidRPr="00BC0FE3">
        <w:t>la, ji její nemoc stála všechny její úspory, její domov, její práci a kariéru.</w:t>
      </w:r>
    </w:p>
    <w:p w14:paraId="3A16DF3B" w14:textId="77777777" w:rsidR="00BC0FE3" w:rsidRPr="00BC0FE3" w:rsidRDefault="00BC0FE3" w:rsidP="00BC0FE3">
      <w:r>
        <w:t>Přitom se ptá, zda je správné, aby matka pro dva roky svého života za těchto podm</w:t>
      </w:r>
      <w:r>
        <w:t>í</w:t>
      </w:r>
      <w:r>
        <w:t>nek tak vážně narušila budoucí život své dcery.</w:t>
      </w:r>
    </w:p>
    <w:p w14:paraId="3A16DF3C" w14:textId="77777777" w:rsidR="00F66EB1" w:rsidRPr="00946D47" w:rsidRDefault="00BC0FE3" w:rsidP="00D64435">
      <w:pPr>
        <w:pStyle w:val="Nadpis4"/>
      </w:pPr>
      <w:r>
        <w:t>Námitka vůči argumentu 4</w:t>
      </w:r>
    </w:p>
    <w:p w14:paraId="3A16DF3D" w14:textId="77777777" w:rsidR="007C1E47" w:rsidRDefault="007C1E47" w:rsidP="00E770B2">
      <w:r>
        <w:t>Blízcí lidé mají zájem na životě osoby. Navíc je starost o tuto osobu může více spojit.</w:t>
      </w:r>
    </w:p>
    <w:p w14:paraId="3A16DF3E" w14:textId="77777777" w:rsidR="00BC0FE3" w:rsidRPr="00D921FB" w:rsidRDefault="00BC0FE3" w:rsidP="00D921FB">
      <w:pPr>
        <w:pStyle w:val="Nadpis5"/>
      </w:pPr>
      <w:r w:rsidRPr="00D921FB">
        <w:t>Vyvrácení námitky vůči argumentu 4</w:t>
      </w:r>
    </w:p>
    <w:p w14:paraId="3A16DF3F" w14:textId="77777777" w:rsidR="007C1E47" w:rsidRPr="00946D47" w:rsidRDefault="007C1E47" w:rsidP="00BC0FE3">
      <w:pPr>
        <w:pStyle w:val="Odstavec2"/>
      </w:pPr>
      <w:r>
        <w:t xml:space="preserve">To může být pravda, proto je ale možná povinnost </w:t>
      </w:r>
      <w:r w:rsidR="00BC0FE3">
        <w:t>zemřít</w:t>
      </w:r>
      <w:r>
        <w:t xml:space="preserve"> chápána jako ind</w:t>
      </w:r>
      <w:r>
        <w:t>i</w:t>
      </w:r>
      <w:r>
        <w:t xml:space="preserve">viduální </w:t>
      </w:r>
      <w:r w:rsidR="00BC0FE3">
        <w:t>rozhodnutí</w:t>
      </w:r>
      <w:r>
        <w:t>, které se činí s ohledem na druhé. Není nikomu kladena. Má naopak podpořit přemýšlení o blízkých lidech. Pokud tedy nebudou tito blízcí poškozeni, pak z tohoto důvodu nevyvstává povinnost zemřít.</w:t>
      </w:r>
    </w:p>
    <w:p w14:paraId="3A16DF40" w14:textId="77777777" w:rsidR="00AC590F" w:rsidRDefault="00946D47" w:rsidP="00D64435">
      <w:pPr>
        <w:pStyle w:val="Nadpis2"/>
      </w:pPr>
      <w:r w:rsidRPr="00946D47">
        <w:t>Závěr</w:t>
      </w:r>
    </w:p>
    <w:p w14:paraId="3A16DF41" w14:textId="77777777" w:rsidR="001C787E" w:rsidRDefault="00393872" w:rsidP="00E770B2">
      <w:r>
        <w:t>Všechny předložené argumenty vychází z předpokladu, že pro jednotlivce mohou být důležitější hodnoty, než je jeho vlastní život, případně, než je život obecně. P</w:t>
      </w:r>
      <w:r>
        <w:t>o</w:t>
      </w:r>
      <w:r>
        <w:t>kud tento předpoklad odmítneme, pak samozřejmě nelze o povinnosti zemřít hov</w:t>
      </w:r>
      <w:r>
        <w:t>o</w:t>
      </w:r>
      <w:r>
        <w:t>řit. Pokud odmítneme pouze to, že pro jednotlivce mohou existovat hodnoty důlež</w:t>
      </w:r>
      <w:r>
        <w:t>i</w:t>
      </w:r>
      <w:r>
        <w:t>tější než život, tj. mohou existovat jiné životy, které stojí za to uchovat na úkor života vlastního, pak lze hovořit o povinnosti zemřít minimálně ve vztahu k druhým lidem v případě, kdy se jedná o jejich život.</w:t>
      </w:r>
      <w:r w:rsidR="001C787E">
        <w:t xml:space="preserve"> To ale následně vede k </w:t>
      </w:r>
      <w:r w:rsidR="000C53DC">
        <w:t>zjednodušení</w:t>
      </w:r>
      <w:r w:rsidR="001C787E">
        <w:t xml:space="preserve"> pohledu na povinnost zemřít jako na případy tzv. záchranného člunu (</w:t>
      </w:r>
      <w:r w:rsidR="001C787E" w:rsidRPr="007A4DD4">
        <w:rPr>
          <w:lang w:val="en-GB"/>
        </w:rPr>
        <w:t>safe boat cases</w:t>
      </w:r>
      <w:r w:rsidR="001C787E">
        <w:t>). Tyto případy jsou přitom tím, co není hlavním cílem proponentů povinnosti zemřít.</w:t>
      </w:r>
    </w:p>
    <w:p w14:paraId="3A16DF42" w14:textId="0FEDDE55" w:rsidR="001C787E" w:rsidRDefault="002E43D8" w:rsidP="00E770B2">
      <w:r>
        <w:t xml:space="preserve">Cílem uznání této povinnosti je </w:t>
      </w:r>
      <w:r w:rsidR="000C53DC">
        <w:t>otevření debaty stran naší odpovědnosti za druhé</w:t>
      </w:r>
      <w:r w:rsidR="00A92F75">
        <w:t>, a </w:t>
      </w:r>
      <w:r>
        <w:t xml:space="preserve">to i v tragických příkladech. Útočí se přitom na individualistickou </w:t>
      </w:r>
      <w:r w:rsidR="00BC0FE3">
        <w:t>fantazii</w:t>
      </w:r>
      <w:r>
        <w:t xml:space="preserve">, že naše </w:t>
      </w:r>
      <w:r>
        <w:lastRenderedPageBreak/>
        <w:t>životy, naše rozhodnutí, nemusí mít dopady na druhé</w:t>
      </w:r>
      <w:r w:rsidR="000C53DC">
        <w:t>.</w:t>
      </w:r>
      <w:r>
        <w:t xml:space="preserve"> Tedy na to, že jsou chvíle, kdy může</w:t>
      </w:r>
      <w:r w:rsidR="0041599D">
        <w:t>me</w:t>
      </w:r>
      <w:r>
        <w:t xml:space="preserve"> ostatní ze svých úvah vypustit, rozhodnout se zcela sobecky.</w:t>
      </w:r>
    </w:p>
    <w:p w14:paraId="3A16DF43" w14:textId="77777777" w:rsidR="00DF5321" w:rsidRDefault="002E43D8" w:rsidP="00DF5321">
      <w:r>
        <w:t xml:space="preserve">Povinnost zemřít je přitom také zpravidla konstruována jako vyplývající v rámci osobní morálky. Nelze ji tedy na nikoho klást. V tomto ohledu je třeba odmítnout pokusy o diskreditaci této povinnosti poukazem na to, že </w:t>
      </w:r>
      <w:r w:rsidR="004E3691">
        <w:t xml:space="preserve">by byl někdo nucen někým jiným (např. </w:t>
      </w:r>
      <w:r w:rsidR="004E3691" w:rsidRPr="00E61A28">
        <w:t>Penninga</w:t>
      </w:r>
      <w:r w:rsidR="004E3691">
        <w:t xml:space="preserve"> 2014; Smith 2009).</w:t>
      </w:r>
    </w:p>
    <w:p w14:paraId="3A16DF44" w14:textId="77777777" w:rsidR="00AE2A98" w:rsidRDefault="00AE2A98">
      <w:pPr>
        <w:spacing w:before="0" w:after="160" w:line="259" w:lineRule="auto"/>
        <w:contextualSpacing w:val="0"/>
        <w:jc w:val="left"/>
        <w:rPr>
          <w:rFonts w:ascii="Century Gothic" w:eastAsiaTheme="majorEastAsia" w:hAnsi="Century Gothic" w:cstheme="majorBidi"/>
          <w:b/>
          <w:sz w:val="28"/>
          <w:szCs w:val="26"/>
        </w:rPr>
      </w:pPr>
      <w:r>
        <w:br w:type="page"/>
      </w:r>
    </w:p>
    <w:p w14:paraId="3A16DF45" w14:textId="77777777" w:rsidR="00DF5321" w:rsidRDefault="00DF5321" w:rsidP="00D64435">
      <w:pPr>
        <w:pStyle w:val="Nadpis2"/>
      </w:pPr>
      <w:r>
        <w:lastRenderedPageBreak/>
        <w:t>Zkratky</w:t>
      </w:r>
    </w:p>
    <w:p w14:paraId="3A16DF46" w14:textId="77777777" w:rsidR="00A92F75" w:rsidRDefault="00A92F75" w:rsidP="00A92F75">
      <w:pPr>
        <w:pStyle w:val="Literatura"/>
      </w:pPr>
      <w:r>
        <w:t xml:space="preserve">DL – </w:t>
      </w:r>
      <w:r w:rsidRPr="00A92F75">
        <w:t>Životy, názory a výroky proslulých filosofů</w:t>
      </w:r>
    </w:p>
    <w:p w14:paraId="3A16DF47" w14:textId="77777777" w:rsidR="00A92F75" w:rsidRPr="00DF5321" w:rsidRDefault="00A92F75" w:rsidP="00A92F75">
      <w:pPr>
        <w:pStyle w:val="Literatura"/>
      </w:pPr>
      <w:r w:rsidRPr="00A92F75">
        <w:t>R</w:t>
      </w:r>
      <w:r>
        <w:t xml:space="preserve"> – Ústava</w:t>
      </w:r>
    </w:p>
    <w:p w14:paraId="3A16DF48" w14:textId="77777777" w:rsidR="00A92F75" w:rsidRDefault="00A92F75" w:rsidP="00A92F75">
      <w:pPr>
        <w:pStyle w:val="Literatura"/>
      </w:pPr>
      <w:r w:rsidRPr="00A92F75">
        <w:t>TI</w:t>
      </w:r>
      <w:r>
        <w:t xml:space="preserve"> – </w:t>
      </w:r>
      <w:r w:rsidRPr="00466F63">
        <w:rPr>
          <w:lang w:val="en-GB"/>
        </w:rPr>
        <w:t>Twilight of the Idols</w:t>
      </w:r>
    </w:p>
    <w:p w14:paraId="3A16DF49" w14:textId="77777777" w:rsidR="00DF5321" w:rsidRPr="00DF5321" w:rsidRDefault="00EA7409" w:rsidP="00D64435">
      <w:pPr>
        <w:pStyle w:val="Nadpis2"/>
      </w:pPr>
      <w:r>
        <w:t>Literatura</w:t>
      </w:r>
    </w:p>
    <w:p w14:paraId="3A16DF4A" w14:textId="77777777" w:rsidR="00A92F75" w:rsidRPr="00E61A28" w:rsidRDefault="00A92F75" w:rsidP="00E61A28">
      <w:pPr>
        <w:pStyle w:val="Literatura"/>
      </w:pPr>
      <w:r w:rsidRPr="00E61A28">
        <w:t>Battin, M. P. (1987)</w:t>
      </w:r>
      <w:r>
        <w:t xml:space="preserve">: </w:t>
      </w:r>
      <w:r w:rsidRPr="007A4DD4">
        <w:rPr>
          <w:lang w:val="en-GB"/>
        </w:rPr>
        <w:t xml:space="preserve">Age Rationing and the Just Distribution of Health Care. Is There a Duty to Die?, </w:t>
      </w:r>
      <w:r w:rsidRPr="007A4DD4">
        <w:rPr>
          <w:i/>
          <w:lang w:val="en-GB"/>
        </w:rPr>
        <w:t>Ethics</w:t>
      </w:r>
      <w:r w:rsidRPr="00E61A28">
        <w:t xml:space="preserve"> 97</w:t>
      </w:r>
      <w:r>
        <w:t>(</w:t>
      </w:r>
      <w:r w:rsidRPr="00E61A28">
        <w:t>2</w:t>
      </w:r>
      <w:r>
        <w:t xml:space="preserve">), </w:t>
      </w:r>
      <w:r w:rsidRPr="00E61A28">
        <w:t>317–340.</w:t>
      </w:r>
    </w:p>
    <w:p w14:paraId="3A16DF4B" w14:textId="28CC0F1D" w:rsidR="00A92F75" w:rsidRPr="00E61A28" w:rsidRDefault="00A92F75" w:rsidP="00E61A28">
      <w:pPr>
        <w:pStyle w:val="Literatura"/>
      </w:pPr>
      <w:r w:rsidRPr="00E61A28">
        <w:t>Camosy, C. (2014)</w:t>
      </w:r>
      <w:r>
        <w:t>:</w:t>
      </w:r>
      <w:r w:rsidRPr="00E61A28">
        <w:t xml:space="preserve"> </w:t>
      </w:r>
      <w:r w:rsidRPr="00466F63">
        <w:rPr>
          <w:lang w:val="en-GB"/>
        </w:rPr>
        <w:t>Right to Die, or Duty to Die? The Slippery-Slope Argument Against Euthanasia Revisited</w:t>
      </w:r>
      <w:r>
        <w:t>,</w:t>
      </w:r>
      <w:r w:rsidR="0044112B">
        <w:t xml:space="preserve"> in</w:t>
      </w:r>
      <w:r w:rsidRPr="00E61A28">
        <w:t xml:space="preserve"> </w:t>
      </w:r>
      <w:r w:rsidRPr="00466F63">
        <w:rPr>
          <w:i/>
          <w:lang w:val="en-GB"/>
        </w:rPr>
        <w:t>Religion and Ethics</w:t>
      </w:r>
      <w:r w:rsidRPr="00E61A28">
        <w:t xml:space="preserve"> [online]</w:t>
      </w:r>
      <w:r>
        <w:t>,</w:t>
      </w:r>
      <w:r w:rsidRPr="00E61A28">
        <w:t xml:space="preserve"> 2014-</w:t>
      </w:r>
      <w:r>
        <w:t>0</w:t>
      </w:r>
      <w:r w:rsidRPr="00E61A28">
        <w:t>9-01</w:t>
      </w:r>
      <w:r w:rsidR="005B6F0A">
        <w:t>,</w:t>
      </w:r>
      <w:r w:rsidRPr="00E61A28">
        <w:t xml:space="preserve"> [cit. 2014-11-15]</w:t>
      </w:r>
      <w:r>
        <w:t>,</w:t>
      </w:r>
      <w:r w:rsidRPr="00E61A28">
        <w:t xml:space="preserve"> </w:t>
      </w:r>
      <w:r>
        <w:t>d</w:t>
      </w:r>
      <w:r w:rsidRPr="00E61A28">
        <w:t>ostupné z: &lt; </w:t>
      </w:r>
      <w:hyperlink r:id="rId11" w:history="1">
        <w:r w:rsidRPr="00DE2105">
          <w:rPr>
            <w:rStyle w:val="Hypertextovodkaz"/>
          </w:rPr>
          <w:t>http://www.abc.net.au/religion/articles/2014/09/01/4078456.htm</w:t>
        </w:r>
      </w:hyperlink>
      <w:r>
        <w:t> </w:t>
      </w:r>
      <w:r w:rsidRPr="00E61A28">
        <w:t>&gt;.</w:t>
      </w:r>
    </w:p>
    <w:p w14:paraId="3A16DF4C" w14:textId="77777777" w:rsidR="00A92F75" w:rsidRPr="00E61A28" w:rsidRDefault="00A92F75" w:rsidP="00E61A28">
      <w:pPr>
        <w:pStyle w:val="Literatura"/>
      </w:pPr>
      <w:r w:rsidRPr="00E61A28">
        <w:t>Ciceron, M. T. (1894)</w:t>
      </w:r>
      <w:r>
        <w:t>:</w:t>
      </w:r>
      <w:r w:rsidRPr="00E61A28">
        <w:t xml:space="preserve"> </w:t>
      </w:r>
      <w:r w:rsidRPr="00E61A28">
        <w:rPr>
          <w:i/>
        </w:rPr>
        <w:t>O nejvyšším dobru a zlu</w:t>
      </w:r>
      <w:r>
        <w:t>,</w:t>
      </w:r>
      <w:r w:rsidRPr="00E61A28">
        <w:t xml:space="preserve"> J</w:t>
      </w:r>
      <w:r>
        <w:t>.</w:t>
      </w:r>
      <w:r w:rsidRPr="00E61A28">
        <w:t xml:space="preserve"> Otta.</w:t>
      </w:r>
    </w:p>
    <w:p w14:paraId="3A16DF4D" w14:textId="77777777" w:rsidR="00A92F75" w:rsidRPr="00E61A28" w:rsidRDefault="00A92F75" w:rsidP="00783149">
      <w:pPr>
        <w:pStyle w:val="Literatura"/>
      </w:pPr>
      <w:r>
        <w:t>Černý, D. (2014):</w:t>
      </w:r>
      <w:r w:rsidRPr="00783149">
        <w:t xml:space="preserve"> Jste staří a nemocní? Co takhle zemřít?</w:t>
      </w:r>
      <w:r w:rsidRPr="00B111C3">
        <w:t xml:space="preserve">, in </w:t>
      </w:r>
      <w:r w:rsidRPr="00783149">
        <w:rPr>
          <w:i/>
        </w:rPr>
        <w:t>Reflex.cz</w:t>
      </w:r>
      <w:r w:rsidRPr="00783149">
        <w:t xml:space="preserve"> </w:t>
      </w:r>
      <w:r w:rsidRPr="00B111C3">
        <w:t xml:space="preserve">[online], </w:t>
      </w:r>
      <w:r>
        <w:t>2014-04-05</w:t>
      </w:r>
      <w:r w:rsidRPr="00B111C3">
        <w:t>, [</w:t>
      </w:r>
      <w:r>
        <w:t>2017-01-07</w:t>
      </w:r>
      <w:r w:rsidRPr="00B111C3">
        <w:t>], dostupné z: &lt;</w:t>
      </w:r>
      <w:r>
        <w:t> </w:t>
      </w:r>
      <w:hyperlink r:id="rId12" w:history="1">
        <w:r w:rsidRPr="00DE2105">
          <w:rPr>
            <w:rStyle w:val="Hypertextovodkaz"/>
          </w:rPr>
          <w:t>http://www.reflex.cz/clanek/komentare/55688/jste-stari-a-nemocni-co-takhle-zemrit.html</w:t>
        </w:r>
      </w:hyperlink>
      <w:r>
        <w:t> </w:t>
      </w:r>
      <w:r w:rsidRPr="00B111C3">
        <w:t>&gt;.</w:t>
      </w:r>
    </w:p>
    <w:p w14:paraId="3A16DF4E" w14:textId="376C8634" w:rsidR="00A92F75" w:rsidRPr="00E61A28" w:rsidRDefault="00A92F75" w:rsidP="00A92F75">
      <w:pPr>
        <w:pStyle w:val="Literatura"/>
      </w:pPr>
      <w:r w:rsidRPr="00E61A28">
        <w:t>van Gend, D. (2011)</w:t>
      </w:r>
      <w:r>
        <w:t>:</w:t>
      </w:r>
      <w:r w:rsidRPr="00E61A28">
        <w:t xml:space="preserve"> </w:t>
      </w:r>
      <w:r w:rsidRPr="00466F63">
        <w:rPr>
          <w:lang w:val="en-GB"/>
        </w:rPr>
        <w:t>Is there a “duty to die”?</w:t>
      </w:r>
      <w:r>
        <w:t>,</w:t>
      </w:r>
      <w:r w:rsidRPr="00E61A28">
        <w:t xml:space="preserve"> </w:t>
      </w:r>
      <w:r w:rsidR="0044112B">
        <w:t xml:space="preserve">in </w:t>
      </w:r>
      <w:r w:rsidRPr="00E61A28">
        <w:rPr>
          <w:i/>
        </w:rPr>
        <w:t>MercaTornet</w:t>
      </w:r>
      <w:r w:rsidRPr="00E61A28">
        <w:t xml:space="preserve"> [online]</w:t>
      </w:r>
      <w:r w:rsidR="005B6F0A">
        <w:t>,</w:t>
      </w:r>
      <w:r w:rsidRPr="00E61A28">
        <w:t xml:space="preserve"> 2011-</w:t>
      </w:r>
      <w:r>
        <w:t>0</w:t>
      </w:r>
      <w:r w:rsidRPr="00E61A28">
        <w:t>3-27</w:t>
      </w:r>
      <w:r>
        <w:t>,</w:t>
      </w:r>
      <w:r w:rsidRPr="00E61A28">
        <w:t xml:space="preserve"> [cit.</w:t>
      </w:r>
      <w:r>
        <w:t> </w:t>
      </w:r>
      <w:r w:rsidRPr="00E61A28">
        <w:t>2014-11-15]</w:t>
      </w:r>
      <w:r>
        <w:t>,</w:t>
      </w:r>
      <w:r w:rsidRPr="00E61A28">
        <w:t xml:space="preserve"> </w:t>
      </w:r>
      <w:r>
        <w:t>dostupné z: &lt; </w:t>
      </w:r>
      <w:hyperlink r:id="rId13" w:history="1">
        <w:r w:rsidRPr="00DE2105">
          <w:rPr>
            <w:rStyle w:val="Hypertextovodkaz"/>
          </w:rPr>
          <w:t>http://www.mercatornet.com/articles/view/is_there_a_duty_to_die</w:t>
        </w:r>
      </w:hyperlink>
      <w:r>
        <w:t> </w:t>
      </w:r>
      <w:r w:rsidRPr="00E61A28">
        <w:t>&gt;.</w:t>
      </w:r>
    </w:p>
    <w:p w14:paraId="3A16DF4F" w14:textId="77777777" w:rsidR="00A92F75" w:rsidRPr="00E61A28" w:rsidRDefault="00A92F75" w:rsidP="00E61A28">
      <w:pPr>
        <w:pStyle w:val="Literatura"/>
      </w:pPr>
      <w:r w:rsidRPr="00E61A28">
        <w:t>Hardwig, J. (1997)</w:t>
      </w:r>
      <w:r>
        <w:t>:</w:t>
      </w:r>
      <w:r w:rsidRPr="00E61A28">
        <w:t xml:space="preserve"> </w:t>
      </w:r>
      <w:r w:rsidRPr="00466F63">
        <w:rPr>
          <w:lang w:val="en-GB"/>
        </w:rPr>
        <w:t>Is There a Duty to Die?</w:t>
      </w:r>
      <w:r>
        <w:t>,</w:t>
      </w:r>
      <w:r w:rsidRPr="00E61A28">
        <w:t xml:space="preserve"> </w:t>
      </w:r>
      <w:r w:rsidRPr="00E61A28">
        <w:rPr>
          <w:i/>
        </w:rPr>
        <w:t>Hastings Center Report</w:t>
      </w:r>
      <w:r w:rsidRPr="00E61A28">
        <w:t xml:space="preserve"> 27</w:t>
      </w:r>
      <w:r>
        <w:t>(</w:t>
      </w:r>
      <w:r w:rsidRPr="00E61A28">
        <w:t>2</w:t>
      </w:r>
      <w:r>
        <w:t>),</w:t>
      </w:r>
      <w:r w:rsidRPr="00E61A28">
        <w:t xml:space="preserve"> 34–42.</w:t>
      </w:r>
    </w:p>
    <w:p w14:paraId="3A16DF50" w14:textId="77777777" w:rsidR="00A92F75" w:rsidRPr="00E61A28" w:rsidRDefault="00A92F75" w:rsidP="00E61A28">
      <w:pPr>
        <w:pStyle w:val="Literatura"/>
      </w:pPr>
      <w:r w:rsidRPr="00E61A28">
        <w:t>Jecker, N. S. (2014)</w:t>
      </w:r>
      <w:r>
        <w:t>:</w:t>
      </w:r>
      <w:r w:rsidRPr="00E61A28">
        <w:t xml:space="preserve"> </w:t>
      </w:r>
      <w:r w:rsidRPr="00466F63">
        <w:rPr>
          <w:lang w:val="en-GB"/>
        </w:rPr>
        <w:t>Against a Duty To Die</w:t>
      </w:r>
      <w:r>
        <w:t>,</w:t>
      </w:r>
      <w:r w:rsidRPr="00E61A28">
        <w:t xml:space="preserve"> </w:t>
      </w:r>
      <w:r w:rsidRPr="00466F63">
        <w:rPr>
          <w:i/>
          <w:lang w:val="en-GB"/>
        </w:rPr>
        <w:t>The Virtual Mentor</w:t>
      </w:r>
      <w:r>
        <w:t xml:space="preserve"> </w:t>
      </w:r>
      <w:r w:rsidRPr="00E61A28">
        <w:t>16</w:t>
      </w:r>
      <w:r>
        <w:t>(</w:t>
      </w:r>
      <w:r w:rsidRPr="00E61A28">
        <w:t>5</w:t>
      </w:r>
      <w:r>
        <w:t xml:space="preserve">), </w:t>
      </w:r>
      <w:r w:rsidRPr="00E61A28">
        <w:t>390–394.</w:t>
      </w:r>
    </w:p>
    <w:p w14:paraId="3A16DF51" w14:textId="77777777" w:rsidR="00A92F75" w:rsidRDefault="00A92F75" w:rsidP="00E61A28">
      <w:pPr>
        <w:pStyle w:val="Literatura"/>
      </w:pPr>
      <w:r w:rsidRPr="00E61A28">
        <w:t>Laertios, D. (1995)</w:t>
      </w:r>
      <w:r>
        <w:t>:</w:t>
      </w:r>
      <w:r w:rsidRPr="00E61A28">
        <w:t> </w:t>
      </w:r>
      <w:r w:rsidRPr="00821020">
        <w:rPr>
          <w:i/>
        </w:rPr>
        <w:t>Životy, názory a výroky proslulých filosofů</w:t>
      </w:r>
      <w:r>
        <w:t>,</w:t>
      </w:r>
      <w:r w:rsidRPr="00E61A28">
        <w:t xml:space="preserve"> Nová tis</w:t>
      </w:r>
      <w:r>
        <w:t>kárna.</w:t>
      </w:r>
    </w:p>
    <w:p w14:paraId="3A16DF52" w14:textId="42CEA664" w:rsidR="00A92F75" w:rsidRPr="00E61A28" w:rsidRDefault="00A92F75" w:rsidP="00E61A28">
      <w:pPr>
        <w:pStyle w:val="Literatura"/>
      </w:pPr>
      <w:r w:rsidRPr="00E61A28">
        <w:t>Levvis, G. W. – Levvis, M. M. (2012)</w:t>
      </w:r>
      <w:r>
        <w:t>:</w:t>
      </w:r>
      <w:r w:rsidRPr="00E61A28">
        <w:t xml:space="preserve"> </w:t>
      </w:r>
      <w:r w:rsidRPr="00466F63">
        <w:rPr>
          <w:lang w:val="en-GB"/>
        </w:rPr>
        <w:t>Why There Is No Duty To Die</w:t>
      </w:r>
      <w:r>
        <w:t>,</w:t>
      </w:r>
      <w:r w:rsidRPr="00E61A28">
        <w:t xml:space="preserve"> </w:t>
      </w:r>
      <w:r w:rsidR="0044112B">
        <w:t xml:space="preserve">in </w:t>
      </w:r>
      <w:r w:rsidRPr="00821020">
        <w:rPr>
          <w:i/>
        </w:rPr>
        <w:t>Torrington Articles</w:t>
      </w:r>
      <w:r>
        <w:t xml:space="preserve"> [online]</w:t>
      </w:r>
      <w:r w:rsidR="0044112B">
        <w:t>,</w:t>
      </w:r>
      <w:r>
        <w:t xml:space="preserve"> </w:t>
      </w:r>
      <w:r w:rsidRPr="00E61A28">
        <w:t>2012-</w:t>
      </w:r>
      <w:r>
        <w:t>0</w:t>
      </w:r>
      <w:r w:rsidRPr="00E61A28">
        <w:t>1-</w:t>
      </w:r>
      <w:r>
        <w:t>0</w:t>
      </w:r>
      <w:r w:rsidRPr="00E61A28">
        <w:t>1</w:t>
      </w:r>
      <w:r>
        <w:t>,</w:t>
      </w:r>
      <w:r w:rsidRPr="00E61A28">
        <w:t xml:space="preserve"> [cit. 2014-11-15]</w:t>
      </w:r>
      <w:r>
        <w:t>,</w:t>
      </w:r>
      <w:r w:rsidRPr="00E61A28">
        <w:t xml:space="preserve"> </w:t>
      </w:r>
      <w:r>
        <w:t>d</w:t>
      </w:r>
      <w:r w:rsidRPr="00E61A28">
        <w:t>ostupné z: &lt; </w:t>
      </w:r>
      <w:hyperlink r:id="rId14" w:history="1">
        <w:r w:rsidRPr="00DE2105">
          <w:rPr>
            <w:rStyle w:val="Hypertextovodkaz"/>
          </w:rPr>
          <w:t>http://digitalcommons.uconn.edu/torr_articles/5</w:t>
        </w:r>
      </w:hyperlink>
      <w:r>
        <w:t> </w:t>
      </w:r>
      <w:r w:rsidRPr="00E61A28">
        <w:t>&gt;.</w:t>
      </w:r>
    </w:p>
    <w:p w14:paraId="3A16DF53" w14:textId="77777777" w:rsidR="00A92F75" w:rsidRPr="00E61A28" w:rsidRDefault="00A92F75" w:rsidP="00E61A28">
      <w:pPr>
        <w:pStyle w:val="Literatura"/>
      </w:pPr>
      <w:r w:rsidRPr="00E61A28">
        <w:t>Nietzsche, F. (1998)</w:t>
      </w:r>
      <w:r>
        <w:t>:</w:t>
      </w:r>
      <w:r w:rsidRPr="00E61A28">
        <w:t> </w:t>
      </w:r>
      <w:r w:rsidRPr="00466F63">
        <w:rPr>
          <w:i/>
          <w:lang w:val="en-GB"/>
        </w:rPr>
        <w:t>Twilight of the Idols</w:t>
      </w:r>
      <w:r>
        <w:t>,</w:t>
      </w:r>
      <w:r w:rsidRPr="00E61A28">
        <w:t xml:space="preserve"> Oxford Paperbacks.</w:t>
      </w:r>
    </w:p>
    <w:p w14:paraId="3A16DF54" w14:textId="77777777" w:rsidR="00A92F75" w:rsidRDefault="00A92F75" w:rsidP="00E61A28">
      <w:pPr>
        <w:pStyle w:val="Literatura"/>
      </w:pPr>
      <w:r>
        <w:t xml:space="preserve">Parfit, D. (1984): </w:t>
      </w:r>
      <w:r w:rsidRPr="00466F63">
        <w:rPr>
          <w:i/>
          <w:lang w:val="en-GB"/>
        </w:rPr>
        <w:t>Reasons and Persons</w:t>
      </w:r>
      <w:r>
        <w:t>, Oxford University Press.</w:t>
      </w:r>
    </w:p>
    <w:p w14:paraId="3A16DF55" w14:textId="76F89DD0" w:rsidR="00A92F75" w:rsidRPr="00E61A28" w:rsidRDefault="00A92F75" w:rsidP="00E61A28">
      <w:pPr>
        <w:pStyle w:val="Literatura"/>
      </w:pPr>
      <w:r w:rsidRPr="00E61A28">
        <w:t>Penninga, M. (2014)</w:t>
      </w:r>
      <w:r>
        <w:t>:</w:t>
      </w:r>
      <w:r w:rsidRPr="00E61A28">
        <w:t xml:space="preserve"> </w:t>
      </w:r>
      <w:r w:rsidRPr="00466F63">
        <w:rPr>
          <w:lang w:val="en-GB"/>
        </w:rPr>
        <w:t>Right to die becomes obligation</w:t>
      </w:r>
      <w:r>
        <w:t>,</w:t>
      </w:r>
      <w:r w:rsidRPr="00E61A28">
        <w:t xml:space="preserve"> </w:t>
      </w:r>
      <w:r w:rsidR="0044112B">
        <w:t xml:space="preserve">in </w:t>
      </w:r>
      <w:r w:rsidRPr="00466F63">
        <w:rPr>
          <w:i/>
          <w:lang w:val="en-GB"/>
        </w:rPr>
        <w:t>The Lethbridge Herald</w:t>
      </w:r>
      <w:r w:rsidRPr="00E61A28">
        <w:t xml:space="preserve"> [online]</w:t>
      </w:r>
      <w:r>
        <w:t>,</w:t>
      </w:r>
      <w:r w:rsidRPr="00E61A28">
        <w:t xml:space="preserve"> 2014-</w:t>
      </w:r>
      <w:r>
        <w:t>0</w:t>
      </w:r>
      <w:r w:rsidRPr="00E61A28">
        <w:t>9-23</w:t>
      </w:r>
      <w:r w:rsidR="0044112B">
        <w:t>,</w:t>
      </w:r>
      <w:r>
        <w:t xml:space="preserve"> </w:t>
      </w:r>
      <w:r w:rsidRPr="00E61A28">
        <w:t>[cit. 2014-11-15]</w:t>
      </w:r>
      <w:r>
        <w:t>,</w:t>
      </w:r>
      <w:r w:rsidRPr="00E61A28">
        <w:t xml:space="preserve"> </w:t>
      </w:r>
      <w:r>
        <w:t>d</w:t>
      </w:r>
      <w:r w:rsidRPr="00E61A28">
        <w:t>ostupné z:</w:t>
      </w:r>
      <w:r w:rsidRPr="00E61A28">
        <w:br/>
        <w:t>&lt; </w:t>
      </w:r>
      <w:hyperlink r:id="rId15" w:history="1">
        <w:r w:rsidRPr="00DE2105">
          <w:rPr>
            <w:rStyle w:val="Hypertextovodkaz"/>
          </w:rPr>
          <w:t>http://lethbridgeherald.com/commentary/opinions/2014/09/23/right-to-die-becomes-obligation/</w:t>
        </w:r>
      </w:hyperlink>
      <w:r w:rsidRPr="00E61A28">
        <w:t> &gt;.</w:t>
      </w:r>
    </w:p>
    <w:p w14:paraId="3A16DF56" w14:textId="77777777" w:rsidR="00A92F75" w:rsidRDefault="00A92F75" w:rsidP="00E61A28">
      <w:pPr>
        <w:pStyle w:val="Literatura"/>
      </w:pPr>
      <w:r w:rsidRPr="00E61A28">
        <w:t>Platón (2005)</w:t>
      </w:r>
      <w:r>
        <w:t>:</w:t>
      </w:r>
      <w:r w:rsidRPr="00E61A28">
        <w:t xml:space="preserve"> </w:t>
      </w:r>
      <w:r w:rsidRPr="00821020">
        <w:rPr>
          <w:i/>
        </w:rPr>
        <w:t>Ústava</w:t>
      </w:r>
      <w:r>
        <w:t>, OIKOYMENH.</w:t>
      </w:r>
    </w:p>
    <w:p w14:paraId="3A16DF57" w14:textId="4E0641F7" w:rsidR="00A92F75" w:rsidRPr="00E61A28" w:rsidRDefault="00A92F75" w:rsidP="00E61A28">
      <w:pPr>
        <w:pStyle w:val="Literatura"/>
      </w:pPr>
      <w:r w:rsidRPr="00E61A28">
        <w:t>Smith, W. (2009)</w:t>
      </w:r>
      <w:r>
        <w:t>:</w:t>
      </w:r>
      <w:r w:rsidRPr="00E61A28">
        <w:t xml:space="preserve"> </w:t>
      </w:r>
      <w:r w:rsidRPr="00466F63">
        <w:rPr>
          <w:lang w:val="en-GB"/>
        </w:rPr>
        <w:t>'Right to die' can become a 'duty to die'</w:t>
      </w:r>
      <w:r>
        <w:t>,</w:t>
      </w:r>
      <w:r w:rsidRPr="00E61A28">
        <w:t xml:space="preserve"> </w:t>
      </w:r>
      <w:r w:rsidR="0044112B">
        <w:t xml:space="preserve">in </w:t>
      </w:r>
      <w:r w:rsidRPr="00466F63">
        <w:rPr>
          <w:i/>
          <w:lang w:val="en-GB"/>
        </w:rPr>
        <w:t>The Telegraph</w:t>
      </w:r>
      <w:r w:rsidRPr="00E61A28">
        <w:t xml:space="preserve"> [online]</w:t>
      </w:r>
      <w:r w:rsidR="0044112B">
        <w:t>,</w:t>
      </w:r>
      <w:r w:rsidRPr="00E61A28">
        <w:t xml:space="preserve"> 2009-</w:t>
      </w:r>
      <w:r>
        <w:t>0</w:t>
      </w:r>
      <w:r w:rsidRPr="00E61A28">
        <w:t>2-20</w:t>
      </w:r>
      <w:r>
        <w:t xml:space="preserve">, </w:t>
      </w:r>
      <w:r w:rsidRPr="00E61A28">
        <w:t>[cit. 2014-11-15]</w:t>
      </w:r>
      <w:r>
        <w:t>,</w:t>
      </w:r>
      <w:r w:rsidRPr="00E61A28">
        <w:t xml:space="preserve"> </w:t>
      </w:r>
      <w:r>
        <w:t xml:space="preserve">dostupné z: </w:t>
      </w:r>
      <w:r w:rsidRPr="00E61A28">
        <w:t>&lt; </w:t>
      </w:r>
      <w:hyperlink r:id="rId16" w:history="1">
        <w:r w:rsidRPr="00DE2105">
          <w:rPr>
            <w:rStyle w:val="Hypertextovodkaz"/>
          </w:rPr>
          <w:t>http://www.telegraph.co.uk/comment/personal-view/4736927/Right-to-die-can-become-a-duty-to-die.html</w:t>
        </w:r>
      </w:hyperlink>
      <w:r w:rsidRPr="00E61A28">
        <w:t> &gt;.</w:t>
      </w:r>
    </w:p>
    <w:p w14:paraId="3A16DF58" w14:textId="77777777" w:rsidR="00A92F75" w:rsidRDefault="00A92F75" w:rsidP="00E61A28">
      <w:pPr>
        <w:pStyle w:val="Literatura"/>
      </w:pPr>
      <w:r w:rsidRPr="00E61A28">
        <w:t>Warnock, M. (2008)</w:t>
      </w:r>
      <w:r>
        <w:t>:</w:t>
      </w:r>
      <w:r w:rsidRPr="00E61A28">
        <w:t xml:space="preserve"> </w:t>
      </w:r>
      <w:r w:rsidRPr="00466F63">
        <w:rPr>
          <w:lang w:val="en-GB"/>
        </w:rPr>
        <w:t>A duty to die?</w:t>
      </w:r>
      <w:r>
        <w:t>,</w:t>
      </w:r>
      <w:r w:rsidRPr="00E61A28">
        <w:t> </w:t>
      </w:r>
      <w:r w:rsidRPr="00821020">
        <w:rPr>
          <w:i/>
        </w:rPr>
        <w:t>OMSORG</w:t>
      </w:r>
      <w:r>
        <w:t xml:space="preserve"> (</w:t>
      </w:r>
      <w:r w:rsidRPr="00E61A28">
        <w:t>4</w:t>
      </w:r>
      <w:r>
        <w:t>),</w:t>
      </w:r>
      <w:r w:rsidRPr="00E61A28">
        <w:t xml:space="preserve"> 3–5.</w:t>
      </w:r>
    </w:p>
    <w:p w14:paraId="3A16DF59" w14:textId="77777777" w:rsidR="0010310C" w:rsidRDefault="0010310C" w:rsidP="00E61A28">
      <w:pPr>
        <w:pStyle w:val="Literatura"/>
      </w:pPr>
      <w:r>
        <w:br w:type="page"/>
      </w:r>
    </w:p>
    <w:p w14:paraId="3A16DF5A" w14:textId="77777777" w:rsidR="0010310C" w:rsidRPr="0059160B" w:rsidRDefault="003F5B8E" w:rsidP="00CA6A7F">
      <w:pPr>
        <w:pStyle w:val="Nadpis1"/>
      </w:pPr>
      <w:bookmarkStart w:id="1" w:name="_Toc471812164"/>
      <w:r>
        <w:lastRenderedPageBreak/>
        <w:t xml:space="preserve">teze: </w:t>
      </w:r>
      <w:r w:rsidR="00CA6A7F">
        <w:t>Musíme činit</w:t>
      </w:r>
      <w:r>
        <w:t xml:space="preserve"> rozdíl me</w:t>
      </w:r>
      <w:r w:rsidR="00CA6A7F">
        <w:t>zi ontologickými</w:t>
      </w:r>
      <w:r w:rsidR="00CA6A7F">
        <w:br/>
      </w:r>
      <w:r>
        <w:t>a existenčními</w:t>
      </w:r>
      <w:r w:rsidR="00CA6A7F">
        <w:t xml:space="preserve"> </w:t>
      </w:r>
      <w:r>
        <w:t>závazky.</w:t>
      </w:r>
      <w:bookmarkEnd w:id="1"/>
    </w:p>
    <w:p w14:paraId="3A16DF5B" w14:textId="77777777" w:rsidR="0010310C" w:rsidRDefault="0010310C" w:rsidP="00D64435">
      <w:pPr>
        <w:pStyle w:val="Nadpis3"/>
      </w:pPr>
      <w:r w:rsidRPr="00946D47">
        <w:t>Problém:</w:t>
      </w:r>
    </w:p>
    <w:p w14:paraId="3A16DF5C" w14:textId="77777777" w:rsidR="0053495E" w:rsidRPr="0053495E" w:rsidRDefault="0053495E" w:rsidP="0053495E">
      <w:r w:rsidRPr="0053495E">
        <w:t xml:space="preserve">Každá teorie, každý systém pracuje s nějakými objekty. Problém, jak jsou tyto objekty navázány na svět, je problémem jejich </w:t>
      </w:r>
      <w:r w:rsidRPr="00E36CEE">
        <w:rPr>
          <w:i/>
        </w:rPr>
        <w:t>ontologických závazků</w:t>
      </w:r>
      <w:r w:rsidRPr="0053495E">
        <w:t>. Asi nejznámější vymez</w:t>
      </w:r>
      <w:r w:rsidRPr="0053495E">
        <w:t>e</w:t>
      </w:r>
      <w:r w:rsidRPr="0053495E">
        <w:t>ní ontologických závazků předložil W. V. O. Quine</w:t>
      </w:r>
      <w:r w:rsidR="00961646">
        <w:t xml:space="preserve"> (196</w:t>
      </w:r>
      <w:r w:rsidR="0061428F">
        <w:t>3</w:t>
      </w:r>
      <w:r w:rsidR="00961646">
        <w:t>,</w:t>
      </w:r>
      <w:r w:rsidRPr="0053495E">
        <w:t xml:space="preserve"> </w:t>
      </w:r>
      <w:r>
        <w:t xml:space="preserve">13–14). Ten je vymezil jako závazky teorie skrze objekty, se kterými teorie pracuje a které umožnují zhodnotit, zda je daná teorie pravdivá. </w:t>
      </w:r>
      <w:r w:rsidRPr="0053495E">
        <w:t>Pro Quina „být znamená být hodnotou proměnné“</w:t>
      </w:r>
      <w:r w:rsidRPr="0053495E">
        <w:rPr>
          <w:vertAlign w:val="superscript"/>
        </w:rPr>
        <w:footnoteReference w:id="4"/>
      </w:r>
      <w:r w:rsidRPr="0053495E">
        <w:t>. Vezměme si např. jednoduché tvrzení:</w:t>
      </w:r>
    </w:p>
    <w:p w14:paraId="3A16DF5D" w14:textId="77777777" w:rsidR="0053495E" w:rsidRPr="0053495E" w:rsidRDefault="0053495E" w:rsidP="0053495E">
      <w:pPr>
        <w:pStyle w:val="Citt"/>
      </w:pPr>
      <w:r w:rsidRPr="0053495E">
        <w:t>Existuje ptakopysk.</w:t>
      </w:r>
    </w:p>
    <w:p w14:paraId="3A16DF5E" w14:textId="77777777" w:rsidR="0053495E" w:rsidRPr="0053495E" w:rsidRDefault="0053495E" w:rsidP="0061428F">
      <w:pPr>
        <w:pStyle w:val="Normln-odstavec"/>
      </w:pPr>
      <w:r w:rsidRPr="0053495E">
        <w:t>Toto tvrzení zavazuje teorii, ve které má být pravdivé, k existenci ptakopysků. Z</w:t>
      </w:r>
      <w:r w:rsidRPr="0053495E">
        <w:t>á</w:t>
      </w:r>
      <w:r w:rsidRPr="0053495E">
        <w:t>roveň ji také na základě dalších vztahů může zavazovat k existenci vejcorodých, sa</w:t>
      </w:r>
      <w:r w:rsidRPr="0053495E">
        <w:t>v</w:t>
      </w:r>
      <w:r w:rsidRPr="0053495E">
        <w:t>ců, živočichů, hmotných objektů atd. Quinův přístup k ontologickým závazkům je ale orientovaný na vyloučení určitých nechtěných objektů</w:t>
      </w:r>
      <w:r>
        <w:t xml:space="preserve">. </w:t>
      </w:r>
      <w:r w:rsidRPr="0053495E">
        <w:t>Za nevítané přitom shl</w:t>
      </w:r>
      <w:r w:rsidRPr="0053495E">
        <w:t>e</w:t>
      </w:r>
      <w:r w:rsidRPr="0053495E">
        <w:t xml:space="preserve">dává </w:t>
      </w:r>
      <w:r w:rsidRPr="00E36CEE">
        <w:rPr>
          <w:i/>
        </w:rPr>
        <w:t>intenze</w:t>
      </w:r>
      <w:r w:rsidRPr="0053495E">
        <w:t>, kdy rozšiřuje své kritérium připojením nutnosti jeho užití v predikát</w:t>
      </w:r>
      <w:r w:rsidRPr="0053495E">
        <w:t>o</w:t>
      </w:r>
      <w:r w:rsidRPr="0053495E">
        <w:t>vé logice prvního řádu (viz Quine 196</w:t>
      </w:r>
      <w:r w:rsidR="0061428F">
        <w:t>3</w:t>
      </w:r>
      <w:r w:rsidRPr="0053495E">
        <w:t>, 102–107).</w:t>
      </w:r>
    </w:p>
    <w:p w14:paraId="3A16DF5F" w14:textId="77777777" w:rsidR="0053495E" w:rsidRPr="0053495E" w:rsidRDefault="0053495E" w:rsidP="0053495E">
      <w:r w:rsidRPr="0053495E">
        <w:t>Problémem Quinova přístupu a dalších</w:t>
      </w:r>
      <w:r w:rsidR="0061428F">
        <w:rPr>
          <w:rStyle w:val="Znakapoznpodarou"/>
        </w:rPr>
        <w:footnoteReference w:id="5"/>
      </w:r>
      <w:r w:rsidRPr="0053495E">
        <w:t xml:space="preserve"> je nerozlišení mezi </w:t>
      </w:r>
      <w:r w:rsidRPr="00E36CEE">
        <w:rPr>
          <w:i/>
        </w:rPr>
        <w:t>existencí</w:t>
      </w:r>
      <w:r w:rsidRPr="0053495E">
        <w:t xml:space="preserve"> objektů a jinými možnostmi jejich ontologického statutu. V rámci různých teorií totiž můžeme, chc</w:t>
      </w:r>
      <w:r w:rsidRPr="0053495E">
        <w:t>e</w:t>
      </w:r>
      <w:r w:rsidRPr="0053495E">
        <w:t>me a hovoříme nejen o objektech, kterým připisujeme existenci, ale také o objektech, kterým existenci stejného druhu připsat nechceme, či ji jim přímo upíráme.</w:t>
      </w:r>
    </w:p>
    <w:p w14:paraId="3A16DF60" w14:textId="77777777" w:rsidR="0010310C" w:rsidRDefault="0010310C" w:rsidP="00D64435">
      <w:pPr>
        <w:pStyle w:val="Nadpis3"/>
      </w:pPr>
      <w:r w:rsidRPr="00946D47">
        <w:lastRenderedPageBreak/>
        <w:t>Teze:</w:t>
      </w:r>
    </w:p>
    <w:p w14:paraId="3A16DF61" w14:textId="2C150E3E" w:rsidR="00AE2A98" w:rsidRDefault="005343C8" w:rsidP="00F75564">
      <w:r>
        <w:t>I přesto, že Quine upírá ontologické závazky objektům</w:t>
      </w:r>
      <w:r w:rsidR="00961646">
        <w:t>, jako jsou např. inten</w:t>
      </w:r>
      <w:r w:rsidR="0027572A">
        <w:t>z</w:t>
      </w:r>
      <w:r w:rsidR="00961646">
        <w:t>e</w:t>
      </w:r>
      <w:r>
        <w:t>, tyto objekty ontologické závazky mají. Je totiž nutné činit rozdíl mezi ontologickými z</w:t>
      </w:r>
      <w:r>
        <w:t>á</w:t>
      </w:r>
      <w:r>
        <w:t>vazky a existenčními závazky.</w:t>
      </w:r>
      <w:r w:rsidR="00AE2A98">
        <w:br w:type="page"/>
      </w:r>
    </w:p>
    <w:p w14:paraId="3A16DF62" w14:textId="77777777" w:rsidR="0010310C" w:rsidRPr="00946D47" w:rsidRDefault="0010310C" w:rsidP="00D64435">
      <w:pPr>
        <w:pStyle w:val="Nadpis2"/>
      </w:pPr>
      <w:r w:rsidRPr="00946D47">
        <w:lastRenderedPageBreak/>
        <w:t>Argumenty ve prospěch teze</w:t>
      </w:r>
    </w:p>
    <w:p w14:paraId="3A16DF63" w14:textId="77777777" w:rsidR="0010310C" w:rsidRPr="00946D47" w:rsidRDefault="0010310C" w:rsidP="00D64435">
      <w:pPr>
        <w:pStyle w:val="Nadpis3"/>
      </w:pPr>
      <w:r w:rsidRPr="00946D47">
        <w:t>Argument 1</w:t>
      </w:r>
    </w:p>
    <w:p w14:paraId="3A16DF64" w14:textId="5EEFFD6E" w:rsidR="0010310C" w:rsidRPr="00946D47" w:rsidRDefault="00814815" w:rsidP="00E770B2">
      <w:r>
        <w:t>Teorie obsahují objekty, které nemají výskyt v čase a prostoru. Tyto objekty mohou sloužit různým účelům. Teorie s těm</w:t>
      </w:r>
      <w:r w:rsidR="00961646">
        <w:t>i</w:t>
      </w:r>
      <w:r w:rsidR="00070B13">
        <w:t>to</w:t>
      </w:r>
      <w:r w:rsidR="00961646">
        <w:t xml:space="preserve"> objekty tedy pracují. Tyto ob</w:t>
      </w:r>
      <w:r>
        <w:t>j</w:t>
      </w:r>
      <w:r w:rsidR="00961646">
        <w:t>e</w:t>
      </w:r>
      <w:r>
        <w:t>kty mají určité charakteristiky v těchto teoriích.</w:t>
      </w:r>
      <w:r w:rsidR="00961646">
        <w:t xml:space="preserve"> Ontologicky tak musí mít </w:t>
      </w:r>
      <w:r w:rsidR="00247BDE">
        <w:t xml:space="preserve">tyto objekty </w:t>
      </w:r>
      <w:r w:rsidR="00961646">
        <w:t xml:space="preserve">určitý status, </w:t>
      </w:r>
      <w:r w:rsidR="00247BDE">
        <w:t>a k tomuto statusu jsou zavázány</w:t>
      </w:r>
      <w:r w:rsidR="00961646">
        <w:t>.</w:t>
      </w:r>
    </w:p>
    <w:p w14:paraId="3A16DF65" w14:textId="77777777" w:rsidR="0010310C" w:rsidRPr="00946D47" w:rsidRDefault="0010310C" w:rsidP="00D64435">
      <w:pPr>
        <w:pStyle w:val="Nadpis4"/>
      </w:pPr>
      <w:r w:rsidRPr="00946D47">
        <w:t>Podpora argumentu 1</w:t>
      </w:r>
    </w:p>
    <w:p w14:paraId="3A16DF66" w14:textId="20C670CD" w:rsidR="0010310C" w:rsidRPr="00946D47" w:rsidRDefault="00814815" w:rsidP="00E770B2">
      <w:r>
        <w:t xml:space="preserve">Příkladem </w:t>
      </w:r>
      <w:r w:rsidR="00961646">
        <w:t>objekt</w:t>
      </w:r>
      <w:r w:rsidR="00B25D6B">
        <w:t>u</w:t>
      </w:r>
      <w:r w:rsidR="00961646">
        <w:t>, kter</w:t>
      </w:r>
      <w:r w:rsidR="00B25D6B">
        <w:t>ý</w:t>
      </w:r>
      <w:r w:rsidR="00247BDE">
        <w:t xml:space="preserve"> nemá</w:t>
      </w:r>
      <w:r w:rsidR="00961646">
        <w:t xml:space="preserve"> výskyt v čase a prostoru</w:t>
      </w:r>
      <w:r w:rsidR="00B25D6B">
        <w:t>,</w:t>
      </w:r>
      <w:r w:rsidR="00961646">
        <w:t xml:space="preserve"> může být inteligence v</w:t>
      </w:r>
      <w:r w:rsidR="00B25D6B">
        <w:t>e</w:t>
      </w:r>
      <w:r w:rsidR="00BE264A">
        <w:t> </w:t>
      </w:r>
      <w:r w:rsidR="00B25D6B">
        <w:t xml:space="preserve">smyslu Spearmanova </w:t>
      </w:r>
      <w:r w:rsidR="001F5B3A" w:rsidRPr="001F5B3A">
        <w:rPr>
          <w:i/>
        </w:rPr>
        <w:t>g</w:t>
      </w:r>
      <w:r w:rsidR="00B25D6B">
        <w:t>-faktoru</w:t>
      </w:r>
      <w:r w:rsidR="00961646">
        <w:t xml:space="preserve">. </w:t>
      </w:r>
      <w:r w:rsidR="00B25D6B">
        <w:t xml:space="preserve">Mělo by se jednat </w:t>
      </w:r>
      <w:r w:rsidR="00247BDE">
        <w:t xml:space="preserve">o </w:t>
      </w:r>
      <w:r w:rsidR="00B25D6B">
        <w:t xml:space="preserve">objekt o určitých </w:t>
      </w:r>
      <w:r w:rsidR="00D921FB">
        <w:t>charakteri</w:t>
      </w:r>
      <w:r w:rsidR="00D921FB">
        <w:t>s</w:t>
      </w:r>
      <w:r w:rsidR="00D921FB">
        <w:t>tikách (stálost, obecnost etc.), ale samotný tento objekt není pozorovatelný nebo te</w:t>
      </w:r>
      <w:r w:rsidR="00D921FB">
        <w:t>s</w:t>
      </w:r>
      <w:r w:rsidR="00D921FB">
        <w:t xml:space="preserve">tovatelný přímo, dokonce jeho průkaznost závisí na konkrétní zvolené formě testu. Můžeme tedy říci, že </w:t>
      </w:r>
      <w:r w:rsidR="001F5B3A" w:rsidRPr="001F5B3A">
        <w:rPr>
          <w:i/>
        </w:rPr>
        <w:t>g</w:t>
      </w:r>
      <w:r w:rsidR="00D921FB">
        <w:t>-faktor v ontologickém smyslu ne-existuje, nevyskytuje se v pozorovatelné podobě v tomto světě, ale je předkládán teorií, má</w:t>
      </w:r>
      <w:r w:rsidR="00247BDE">
        <w:t xml:space="preserve"> tudíž</w:t>
      </w:r>
      <w:r w:rsidR="00D921FB">
        <w:t xml:space="preserve"> ontologický status, totiž jsoucnost.</w:t>
      </w:r>
    </w:p>
    <w:p w14:paraId="3A16DF67" w14:textId="77777777" w:rsidR="0010310C" w:rsidRPr="00946D47" w:rsidRDefault="0010310C" w:rsidP="00D64435">
      <w:pPr>
        <w:pStyle w:val="Nadpis4"/>
      </w:pPr>
      <w:r w:rsidRPr="00946D47">
        <w:t>Námitka vůči argumentu 1</w:t>
      </w:r>
    </w:p>
    <w:p w14:paraId="3A16DF68" w14:textId="77777777" w:rsidR="00D921FB" w:rsidRDefault="00D921FB" w:rsidP="00D921FB">
      <w:r>
        <w:t>Pokud vezme jiné teorie inteligence, pak na tento problém nemusíme narazit.</w:t>
      </w:r>
    </w:p>
    <w:p w14:paraId="3A16DF69" w14:textId="77777777" w:rsidR="0010310C" w:rsidRPr="00946D47" w:rsidRDefault="0010310C" w:rsidP="00D921FB">
      <w:pPr>
        <w:pStyle w:val="Nadpis5"/>
      </w:pPr>
      <w:r w:rsidRPr="00946D47">
        <w:t>Vyvrácení námitky vůči argumentu 1</w:t>
      </w:r>
    </w:p>
    <w:p w14:paraId="3A16DF6A" w14:textId="77777777" w:rsidR="0010310C" w:rsidRDefault="00D921FB" w:rsidP="00D921FB">
      <w:pPr>
        <w:pStyle w:val="Odstavec2"/>
      </w:pPr>
      <w:r>
        <w:t>Ano, ale to neznamená, že nevzniká v teoriích, které tyto objekty popisují</w:t>
      </w:r>
      <w:r w:rsidR="0010310C" w:rsidRPr="00946D47">
        <w:t>.</w:t>
      </w:r>
      <w:r>
        <w:t xml:space="preserve"> J</w:t>
      </w:r>
      <w:r>
        <w:t>i</w:t>
      </w:r>
      <w:r>
        <w:t>ným příkladem může být koncept osobnosti.</w:t>
      </w:r>
    </w:p>
    <w:p w14:paraId="3A16DF6B" w14:textId="77777777" w:rsidR="0010310C" w:rsidRPr="00946D47" w:rsidRDefault="0010310C" w:rsidP="00D64435">
      <w:pPr>
        <w:pStyle w:val="Nadpis3"/>
      </w:pPr>
      <w:r w:rsidRPr="00D921FB">
        <w:t>Argument</w:t>
      </w:r>
      <w:r w:rsidRPr="00946D47">
        <w:t xml:space="preserve"> </w:t>
      </w:r>
      <w:r>
        <w:t>2</w:t>
      </w:r>
    </w:p>
    <w:p w14:paraId="3A16DF6C" w14:textId="77777777" w:rsidR="0010310C" w:rsidRPr="00946D47" w:rsidRDefault="00D921FB" w:rsidP="00E770B2">
      <w:r>
        <w:t>Ne všechny objekty můžeme zkoumat a pro účely testování teorií je třeba jasně v</w:t>
      </w:r>
      <w:r>
        <w:t>y</w:t>
      </w:r>
      <w:r>
        <w:t>mezit, které objekty, a jak, jsou testovatelné.</w:t>
      </w:r>
    </w:p>
    <w:p w14:paraId="3A16DF6D" w14:textId="77777777" w:rsidR="0010310C" w:rsidRPr="00946D47" w:rsidRDefault="0010310C" w:rsidP="00D64435">
      <w:pPr>
        <w:pStyle w:val="Nadpis4"/>
      </w:pPr>
      <w:r w:rsidRPr="00946D47">
        <w:t xml:space="preserve">Podpora argumentu </w:t>
      </w:r>
      <w:r w:rsidR="00D921FB">
        <w:t>2</w:t>
      </w:r>
    </w:p>
    <w:p w14:paraId="3A16DF6E" w14:textId="77777777" w:rsidR="0010310C" w:rsidRDefault="000A5FF4" w:rsidP="00E770B2">
      <w:r>
        <w:t>Uvažme následující příklad:</w:t>
      </w:r>
    </w:p>
    <w:p w14:paraId="3A16DF6F" w14:textId="4C4B7E5F" w:rsidR="000A5FF4" w:rsidRDefault="000A5FF4" w:rsidP="000A5FF4">
      <w:pPr>
        <w:pStyle w:val="Citt"/>
      </w:pPr>
      <w:r w:rsidRPr="000A5FF4">
        <w:t xml:space="preserve">Představme si, že nám určitá teorie </w:t>
      </w:r>
      <w:r w:rsidRPr="000A5FF4">
        <w:rPr>
          <w:i/>
        </w:rPr>
        <w:t xml:space="preserve">T </w:t>
      </w:r>
      <w:r w:rsidRPr="000A5FF4">
        <w:t xml:space="preserve">postuluje, že v čase </w:t>
      </w:r>
      <w:r w:rsidRPr="000A5FF4">
        <w:rPr>
          <w:i/>
        </w:rPr>
        <w:t>t</w:t>
      </w:r>
      <w:r w:rsidRPr="000A5FF4">
        <w:rPr>
          <w:vertAlign w:val="superscript"/>
        </w:rPr>
        <w:t>1</w:t>
      </w:r>
      <w:r w:rsidRPr="000A5FF4">
        <w:t xml:space="preserve"> bude v místě </w:t>
      </w:r>
      <w:r w:rsidRPr="000A5FF4">
        <w:rPr>
          <w:i/>
        </w:rPr>
        <w:t>m</w:t>
      </w:r>
      <w:r w:rsidRPr="000A5FF4">
        <w:rPr>
          <w:vertAlign w:val="superscript"/>
        </w:rPr>
        <w:t>1</w:t>
      </w:r>
      <w:r w:rsidRPr="000A5FF4">
        <w:t xml:space="preserve"> po</w:t>
      </w:r>
      <w:r w:rsidRPr="000A5FF4">
        <w:t>u</w:t>
      </w:r>
      <w:r w:rsidRPr="000A5FF4">
        <w:t xml:space="preserve">ze objekt </w:t>
      </w:r>
      <w:r w:rsidRPr="000A5FF4">
        <w:rPr>
          <w:i/>
        </w:rPr>
        <w:t>o</w:t>
      </w:r>
      <w:r w:rsidRPr="000A5FF4">
        <w:rPr>
          <w:vertAlign w:val="superscript"/>
        </w:rPr>
        <w:t>1</w:t>
      </w:r>
      <w:r w:rsidRPr="000A5FF4">
        <w:t xml:space="preserve"> a naopak v čase </w:t>
      </w:r>
      <w:r w:rsidRPr="000A5FF4">
        <w:rPr>
          <w:i/>
        </w:rPr>
        <w:t>t</w:t>
      </w:r>
      <w:r w:rsidRPr="000A5FF4">
        <w:rPr>
          <w:vertAlign w:val="superscript"/>
        </w:rPr>
        <w:t>2</w:t>
      </w:r>
      <w:r w:rsidRPr="000A5FF4">
        <w:t xml:space="preserve"> a místě </w:t>
      </w:r>
      <w:r w:rsidRPr="000A5FF4">
        <w:rPr>
          <w:i/>
        </w:rPr>
        <w:t>m</w:t>
      </w:r>
      <w:r w:rsidRPr="000A5FF4">
        <w:rPr>
          <w:vertAlign w:val="superscript"/>
        </w:rPr>
        <w:t>2</w:t>
      </w:r>
      <w:r w:rsidRPr="000A5FF4">
        <w:t xml:space="preserve"> pouze objekt </w:t>
      </w:r>
      <w:r w:rsidRPr="000A5FF4">
        <w:rPr>
          <w:i/>
        </w:rPr>
        <w:t>o</w:t>
      </w:r>
      <w:r w:rsidRPr="000A5FF4">
        <w:rPr>
          <w:vertAlign w:val="superscript"/>
        </w:rPr>
        <w:t>2</w:t>
      </w:r>
      <w:r w:rsidRPr="000A5FF4">
        <w:t>. Tato teorie zároveň předpokládá další časy (</w:t>
      </w:r>
      <w:r w:rsidRPr="000A5FF4">
        <w:rPr>
          <w:i/>
        </w:rPr>
        <w:t>t</w:t>
      </w:r>
      <w:r w:rsidRPr="000A5FF4">
        <w:rPr>
          <w:vertAlign w:val="superscript"/>
        </w:rPr>
        <w:t>3</w:t>
      </w:r>
      <w:r w:rsidRPr="000A5FF4">
        <w:t xml:space="preserve">, …, </w:t>
      </w:r>
      <w:r w:rsidRPr="000A5FF4">
        <w:rPr>
          <w:i/>
        </w:rPr>
        <w:t>t</w:t>
      </w:r>
      <w:r w:rsidRPr="000A5FF4">
        <w:rPr>
          <w:vertAlign w:val="superscript"/>
        </w:rPr>
        <w:t>n</w:t>
      </w:r>
      <w:r w:rsidRPr="000A5FF4">
        <w:t>), další místa (</w:t>
      </w:r>
      <w:r w:rsidRPr="000A5FF4">
        <w:rPr>
          <w:i/>
        </w:rPr>
        <w:t>m</w:t>
      </w:r>
      <w:r w:rsidRPr="000A5FF4">
        <w:rPr>
          <w:vertAlign w:val="superscript"/>
        </w:rPr>
        <w:t>3</w:t>
      </w:r>
      <w:r w:rsidRPr="000A5FF4">
        <w:t xml:space="preserve">, …, </w:t>
      </w:r>
      <w:r w:rsidRPr="000A5FF4">
        <w:rPr>
          <w:i/>
        </w:rPr>
        <w:t>m</w:t>
      </w:r>
      <w:r w:rsidRPr="000A5FF4">
        <w:rPr>
          <w:vertAlign w:val="superscript"/>
        </w:rPr>
        <w:t>n</w:t>
      </w:r>
      <w:r w:rsidRPr="000A5FF4">
        <w:t>) i další objekty (</w:t>
      </w:r>
      <w:r w:rsidRPr="000A5FF4">
        <w:rPr>
          <w:i/>
        </w:rPr>
        <w:t>o</w:t>
      </w:r>
      <w:r w:rsidRPr="000A5FF4">
        <w:rPr>
          <w:vertAlign w:val="superscript"/>
        </w:rPr>
        <w:t>3</w:t>
      </w:r>
      <w:r w:rsidRPr="000A5FF4">
        <w:t xml:space="preserve">, …, </w:t>
      </w:r>
      <w:r w:rsidRPr="000A5FF4">
        <w:rPr>
          <w:i/>
        </w:rPr>
        <w:t>o</w:t>
      </w:r>
      <w:r w:rsidRPr="000A5FF4">
        <w:rPr>
          <w:vertAlign w:val="superscript"/>
        </w:rPr>
        <w:t>n</w:t>
      </w:r>
      <w:r w:rsidRPr="000A5FF4">
        <w:t xml:space="preserve">). </w:t>
      </w:r>
      <w:r w:rsidRPr="000A5FF4">
        <w:lastRenderedPageBreak/>
        <w:t xml:space="preserve">O objektu </w:t>
      </w:r>
      <w:r w:rsidRPr="000A5FF4">
        <w:rPr>
          <w:i/>
        </w:rPr>
        <w:t>o</w:t>
      </w:r>
      <w:r w:rsidRPr="000A5FF4">
        <w:rPr>
          <w:vertAlign w:val="superscript"/>
        </w:rPr>
        <w:t>1</w:t>
      </w:r>
      <w:r w:rsidRPr="000A5FF4">
        <w:t xml:space="preserve"> můžeme zcela intuitivně prohlásit, že existuje v čase </w:t>
      </w:r>
      <w:r w:rsidRPr="000A5FF4">
        <w:rPr>
          <w:i/>
        </w:rPr>
        <w:t>t</w:t>
      </w:r>
      <w:r w:rsidRPr="000A5FF4">
        <w:rPr>
          <w:vertAlign w:val="superscript"/>
        </w:rPr>
        <w:t>1</w:t>
      </w:r>
      <w:r w:rsidRPr="000A5FF4">
        <w:t xml:space="preserve"> a v místě </w:t>
      </w:r>
      <w:r w:rsidRPr="000A5FF4">
        <w:rPr>
          <w:i/>
        </w:rPr>
        <w:t>m</w:t>
      </w:r>
      <w:r w:rsidRPr="000A5FF4">
        <w:rPr>
          <w:vertAlign w:val="superscript"/>
        </w:rPr>
        <w:t>1</w:t>
      </w:r>
      <w:r w:rsidR="0061428F">
        <w:t>, a </w:t>
      </w:r>
      <w:r w:rsidRPr="000A5FF4">
        <w:t xml:space="preserve">stejně tak můžeme o objektu </w:t>
      </w:r>
      <w:r w:rsidRPr="000A5FF4">
        <w:rPr>
          <w:i/>
        </w:rPr>
        <w:t>o</w:t>
      </w:r>
      <w:r w:rsidRPr="000A5FF4">
        <w:rPr>
          <w:vertAlign w:val="superscript"/>
        </w:rPr>
        <w:t>2</w:t>
      </w:r>
      <w:r w:rsidRPr="000A5FF4">
        <w:t xml:space="preserve"> intuitivně prohlásit, že existuje v čase </w:t>
      </w:r>
      <w:r w:rsidRPr="000A5FF4">
        <w:rPr>
          <w:i/>
        </w:rPr>
        <w:t>t</w:t>
      </w:r>
      <w:r w:rsidRPr="000A5FF4">
        <w:rPr>
          <w:vertAlign w:val="superscript"/>
        </w:rPr>
        <w:t>2</w:t>
      </w:r>
      <w:r w:rsidR="00BE264A">
        <w:t xml:space="preserve"> a </w:t>
      </w:r>
      <w:r w:rsidRPr="000A5FF4">
        <w:t xml:space="preserve">v místě </w:t>
      </w:r>
      <w:r w:rsidRPr="000A5FF4">
        <w:rPr>
          <w:i/>
        </w:rPr>
        <w:t>m</w:t>
      </w:r>
      <w:r w:rsidRPr="000A5FF4">
        <w:rPr>
          <w:vertAlign w:val="superscript"/>
        </w:rPr>
        <w:t>2</w:t>
      </w:r>
      <w:r w:rsidRPr="000A5FF4">
        <w:t>. Co ale můžeme říci o ostatních objektech (</w:t>
      </w:r>
      <w:r w:rsidRPr="000A5FF4">
        <w:rPr>
          <w:i/>
        </w:rPr>
        <w:t>o</w:t>
      </w:r>
      <w:r w:rsidRPr="000A5FF4">
        <w:rPr>
          <w:vertAlign w:val="superscript"/>
        </w:rPr>
        <w:t>3</w:t>
      </w:r>
      <w:r w:rsidRPr="000A5FF4">
        <w:t xml:space="preserve">, …, </w:t>
      </w:r>
      <w:r w:rsidRPr="000A5FF4">
        <w:rPr>
          <w:i/>
        </w:rPr>
        <w:t>o</w:t>
      </w:r>
      <w:r w:rsidRPr="000A5FF4">
        <w:rPr>
          <w:vertAlign w:val="superscript"/>
        </w:rPr>
        <w:t>n</w:t>
      </w:r>
      <w:r w:rsidRPr="000A5FF4">
        <w:t>)? Pokud nemáme další p</w:t>
      </w:r>
      <w:r>
        <w:t>o</w:t>
      </w:r>
      <w:r w:rsidRPr="000A5FF4">
        <w:t xml:space="preserve">stuláty, co můžeme také říci o samotném objektu </w:t>
      </w:r>
      <w:r w:rsidRPr="000A5FF4">
        <w:rPr>
          <w:i/>
        </w:rPr>
        <w:t>o</w:t>
      </w:r>
      <w:r w:rsidRPr="000A5FF4">
        <w:rPr>
          <w:vertAlign w:val="superscript"/>
        </w:rPr>
        <w:t>1</w:t>
      </w:r>
      <w:r w:rsidRPr="000A5FF4">
        <w:t xml:space="preserve"> nebo o</w:t>
      </w:r>
      <w:r w:rsidRPr="000A5FF4">
        <w:rPr>
          <w:vertAlign w:val="superscript"/>
        </w:rPr>
        <w:t>2</w:t>
      </w:r>
      <w:r w:rsidRPr="000A5FF4">
        <w:t xml:space="preserve"> v ostatních časech (</w:t>
      </w:r>
      <w:r w:rsidRPr="000A5FF4">
        <w:rPr>
          <w:i/>
        </w:rPr>
        <w:t>t</w:t>
      </w:r>
      <w:r w:rsidRPr="000A5FF4">
        <w:rPr>
          <w:vertAlign w:val="superscript"/>
        </w:rPr>
        <w:t>3</w:t>
      </w:r>
      <w:r w:rsidRPr="000A5FF4">
        <w:t xml:space="preserve">, …, </w:t>
      </w:r>
      <w:r w:rsidRPr="000A5FF4">
        <w:rPr>
          <w:i/>
        </w:rPr>
        <w:t>t</w:t>
      </w:r>
      <w:r w:rsidRPr="000A5FF4">
        <w:rPr>
          <w:vertAlign w:val="superscript"/>
        </w:rPr>
        <w:t>n</w:t>
      </w:r>
      <w:r w:rsidRPr="000A5FF4">
        <w:t>) a místech (</w:t>
      </w:r>
      <w:r w:rsidRPr="000A5FF4">
        <w:rPr>
          <w:i/>
        </w:rPr>
        <w:t>m</w:t>
      </w:r>
      <w:r w:rsidRPr="000A5FF4">
        <w:rPr>
          <w:vertAlign w:val="superscript"/>
        </w:rPr>
        <w:t>3</w:t>
      </w:r>
      <w:r w:rsidRPr="000A5FF4">
        <w:t xml:space="preserve">, …, </w:t>
      </w:r>
      <w:r w:rsidRPr="000A5FF4">
        <w:rPr>
          <w:i/>
        </w:rPr>
        <w:t>m</w:t>
      </w:r>
      <w:r w:rsidRPr="000A5FF4">
        <w:rPr>
          <w:vertAlign w:val="superscript"/>
        </w:rPr>
        <w:t>n</w:t>
      </w:r>
      <w:r w:rsidRPr="000A5FF4">
        <w:t>)?</w:t>
      </w:r>
    </w:p>
    <w:p w14:paraId="3A16DF70" w14:textId="77777777" w:rsidR="000A5FF4" w:rsidRPr="000A5FF4" w:rsidRDefault="000A5FF4" w:rsidP="000A5FF4">
      <w:r>
        <w:t>Pokud chceme tuto teorii testovat, nelze ji testovat na přítomnost objektů v určitých časech, pokud tyto objekty nemají z teorie tuto přítomnost určenou nebo zakázanou.</w:t>
      </w:r>
    </w:p>
    <w:p w14:paraId="3A16DF71" w14:textId="77777777" w:rsidR="0010310C" w:rsidRPr="00946D47" w:rsidRDefault="0010310C" w:rsidP="00D64435">
      <w:pPr>
        <w:pStyle w:val="Nadpis4"/>
      </w:pPr>
      <w:r w:rsidRPr="00946D47">
        <w:t xml:space="preserve">Námitka vůči argumentu </w:t>
      </w:r>
      <w:r w:rsidR="000A5FF4">
        <w:t>2</w:t>
      </w:r>
    </w:p>
    <w:p w14:paraId="3A16DF72" w14:textId="77777777" w:rsidR="0010310C" w:rsidRPr="00946D47" w:rsidRDefault="000A5FF4" w:rsidP="00E770B2">
      <w:r>
        <w:t>To nám ale nezavdává důvod, abychom dělali nějaké zvláštní ontologické rozlišení, neboť jen vymezujeme empirický obsah teorie</w:t>
      </w:r>
      <w:r w:rsidR="0010310C" w:rsidRPr="00946D47">
        <w:t>.</w:t>
      </w:r>
    </w:p>
    <w:p w14:paraId="3A16DF73" w14:textId="77777777" w:rsidR="0010310C" w:rsidRPr="00946D47" w:rsidRDefault="0010310C" w:rsidP="000A5FF4">
      <w:pPr>
        <w:pStyle w:val="Nadpis5"/>
      </w:pPr>
      <w:r w:rsidRPr="00946D47">
        <w:t xml:space="preserve">Vyvrácení námitky vůči argumentu </w:t>
      </w:r>
      <w:r w:rsidR="00565D70">
        <w:t>2</w:t>
      </w:r>
    </w:p>
    <w:p w14:paraId="3A16DF74" w14:textId="77777777" w:rsidR="0010310C" w:rsidRPr="00946D47" w:rsidRDefault="000A5FF4" w:rsidP="000A5FF4">
      <w:pPr>
        <w:pStyle w:val="Odstavec2"/>
      </w:pPr>
      <w:r>
        <w:t>Pokud máme Popperovský přístup k teoriím, pak nám to důvod zavdává, n</w:t>
      </w:r>
      <w:r>
        <w:t>e</w:t>
      </w:r>
      <w:r>
        <w:t>boť teorie jsou formulovány pomocí striktně univerzálních tvrzení, které jsou principiálně netestovatelné. Teprve odvozená singulární tvrzení lze testovat.</w:t>
      </w:r>
    </w:p>
    <w:p w14:paraId="3A16DF75" w14:textId="77777777" w:rsidR="0010310C" w:rsidRPr="00946D47" w:rsidRDefault="0010310C" w:rsidP="00D64435">
      <w:pPr>
        <w:pStyle w:val="Nadpis3"/>
      </w:pPr>
      <w:r>
        <w:t>Argument 3</w:t>
      </w:r>
    </w:p>
    <w:p w14:paraId="3A16DF76" w14:textId="77777777" w:rsidR="0010310C" w:rsidRPr="00946D47" w:rsidRDefault="00565D70" w:rsidP="00E770B2">
      <w:r>
        <w:t>Rozlišení mezi existenčními a ontologickými závazky nám pomáhá k lepší deskripci teorií i případných sporů.</w:t>
      </w:r>
    </w:p>
    <w:p w14:paraId="3A16DF77" w14:textId="77777777" w:rsidR="0010310C" w:rsidRPr="00946D47" w:rsidRDefault="0010310C" w:rsidP="00D64435">
      <w:pPr>
        <w:pStyle w:val="Nadpis4"/>
      </w:pPr>
      <w:r w:rsidRPr="00946D47">
        <w:t xml:space="preserve">Podpora argumentu </w:t>
      </w:r>
      <w:r w:rsidR="00565D70">
        <w:t>3</w:t>
      </w:r>
    </w:p>
    <w:p w14:paraId="3A16DF78" w14:textId="77777777" w:rsidR="0010310C" w:rsidRPr="00946D47" w:rsidRDefault="00565D70" w:rsidP="00E770B2">
      <w:r>
        <w:t>Díky odlišení existenčních a ontologických závazků můžeme odlišit, zda je vedena pře o objekty ve smyslu jejich existence, tj. zda se vede spor o pozorování, který lze právě pozorováním vyřešit, nebo zda je vedena pře právě o samotný objekt, tj. zda je vůbec nutný pro danou teorii.</w:t>
      </w:r>
    </w:p>
    <w:p w14:paraId="3A16DF79" w14:textId="77777777" w:rsidR="00565D70" w:rsidRDefault="0010310C" w:rsidP="00D64435">
      <w:pPr>
        <w:pStyle w:val="Nadpis4"/>
      </w:pPr>
      <w:r w:rsidRPr="00565D70">
        <w:t xml:space="preserve">Námitka vůči argumentu </w:t>
      </w:r>
      <w:r w:rsidR="00565D70">
        <w:t>3</w:t>
      </w:r>
    </w:p>
    <w:p w14:paraId="3A16DF7A" w14:textId="77777777" w:rsidR="00565D70" w:rsidRPr="00565D70" w:rsidRDefault="00565D70" w:rsidP="00565D70">
      <w:r>
        <w:t>Jedná se o příliš jemný nástroj.</w:t>
      </w:r>
    </w:p>
    <w:p w14:paraId="3A16DF7B" w14:textId="77777777" w:rsidR="0010310C" w:rsidRPr="00946D47" w:rsidRDefault="0010310C" w:rsidP="00565D70">
      <w:pPr>
        <w:pStyle w:val="Nadpis5"/>
      </w:pPr>
      <w:r w:rsidRPr="00946D47">
        <w:lastRenderedPageBreak/>
        <w:t xml:space="preserve">Vyvrácení námitky vůči argumentu </w:t>
      </w:r>
      <w:r w:rsidR="00565D70">
        <w:t>3</w:t>
      </w:r>
    </w:p>
    <w:p w14:paraId="3A16DF7C" w14:textId="77777777" w:rsidR="0010310C" w:rsidRPr="00946D47" w:rsidRDefault="00565D70" w:rsidP="00565D70">
      <w:pPr>
        <w:pStyle w:val="Odstavec2"/>
      </w:pPr>
      <w:r>
        <w:t>Ne, pokud nám umožní lepší identifikaci místa střetu nebo možností jeho ro</w:t>
      </w:r>
      <w:r>
        <w:t>z</w:t>
      </w:r>
      <w:r>
        <w:t>lišení. Podobným způsobem funguje i princip verbálních sporů D. Chalmerse</w:t>
      </w:r>
      <w:r w:rsidR="0061428F">
        <w:t xml:space="preserve"> (2011)</w:t>
      </w:r>
      <w:r w:rsidR="00F75564">
        <w:t>.</w:t>
      </w:r>
    </w:p>
    <w:p w14:paraId="3A16DF7D" w14:textId="77777777" w:rsidR="0010310C" w:rsidRDefault="0010310C" w:rsidP="00D64435">
      <w:pPr>
        <w:pStyle w:val="Nadpis3"/>
      </w:pPr>
      <w:r w:rsidRPr="00946D47">
        <w:t>Závěr:</w:t>
      </w:r>
    </w:p>
    <w:p w14:paraId="3A16DF7E" w14:textId="08AE7578" w:rsidR="00961646" w:rsidRDefault="00565D70" w:rsidP="00E770B2">
      <w:r>
        <w:t>Nelze hovořit o objektech, kterým je upřen jakýkoli ontologický status. Přitom n</w:t>
      </w:r>
      <w:r>
        <w:t>e</w:t>
      </w:r>
      <w:r>
        <w:t xml:space="preserve">smíme pojímat ontologický status jako něco, co nemá různé úrovně. Naopak, </w:t>
      </w:r>
      <w:r w:rsidR="00CB7C25">
        <w:t>objekty</w:t>
      </w:r>
      <w:r>
        <w:t xml:space="preserve"> mají ontologické statu</w:t>
      </w:r>
      <w:r w:rsidR="00247BDE">
        <w:t>s</w:t>
      </w:r>
      <w:r>
        <w:t>y v různých úrovních. Ve vztahu mezi ontologickými a exi</w:t>
      </w:r>
      <w:r>
        <w:t>s</w:t>
      </w:r>
      <w:r>
        <w:t>tenčními závazky tak můžeme říci následující:</w:t>
      </w:r>
    </w:p>
    <w:p w14:paraId="3A16DF7F" w14:textId="77777777" w:rsidR="006563C2" w:rsidRPr="006563C2" w:rsidRDefault="006563C2" w:rsidP="001F5B3A">
      <w:pPr>
        <w:pStyle w:val="Citt"/>
        <w:numPr>
          <w:ilvl w:val="0"/>
          <w:numId w:val="20"/>
        </w:numPr>
        <w:jc w:val="left"/>
      </w:pPr>
      <w:r w:rsidRPr="006563C2">
        <w:t>Ontologické závazky určují objekty jako jsoucí.</w:t>
      </w:r>
    </w:p>
    <w:p w14:paraId="3A16DF80" w14:textId="77777777" w:rsidR="006563C2" w:rsidRPr="006563C2" w:rsidRDefault="006563C2" w:rsidP="001F5B3A">
      <w:pPr>
        <w:pStyle w:val="Citt"/>
        <w:numPr>
          <w:ilvl w:val="1"/>
          <w:numId w:val="20"/>
        </w:numPr>
        <w:jc w:val="left"/>
      </w:pPr>
      <w:r w:rsidRPr="006563C2">
        <w:t>Ontologický závazek vzniká, pokud teorie předpokládá nějaký objekt, a vyjadřuje nutnost bytí tohoto objektu pro možnost interpretace této teorie.</w:t>
      </w:r>
    </w:p>
    <w:p w14:paraId="3A16DF81" w14:textId="77777777" w:rsidR="006563C2" w:rsidRPr="006563C2" w:rsidRDefault="006563C2" w:rsidP="001F5B3A">
      <w:pPr>
        <w:pStyle w:val="Citt"/>
        <w:numPr>
          <w:ilvl w:val="0"/>
          <w:numId w:val="20"/>
        </w:numPr>
        <w:jc w:val="left"/>
      </w:pPr>
      <w:r w:rsidRPr="006563C2">
        <w:t>Existenční závazky určují objekty jako existující.</w:t>
      </w:r>
    </w:p>
    <w:p w14:paraId="3A16DF82" w14:textId="0E8A5C96" w:rsidR="006563C2" w:rsidRPr="006563C2" w:rsidRDefault="006563C2" w:rsidP="001F5B3A">
      <w:pPr>
        <w:pStyle w:val="Citt"/>
        <w:numPr>
          <w:ilvl w:val="1"/>
          <w:numId w:val="20"/>
        </w:numPr>
        <w:jc w:val="left"/>
      </w:pPr>
      <w:r w:rsidRPr="006563C2">
        <w:t>Existenční závazek vzniká, pokud teorie předpokládá výskyt nějakého o</w:t>
      </w:r>
      <w:r w:rsidRPr="006563C2">
        <w:t>b</w:t>
      </w:r>
      <w:r w:rsidRPr="006563C2">
        <w:t>jektu v nějakém čase a místě, a vyjadřuje nut</w:t>
      </w:r>
      <w:r w:rsidR="00A95421">
        <w:t>nost existence tohoto objektu v </w:t>
      </w:r>
      <w:r w:rsidRPr="006563C2">
        <w:t>tomto čase a místě pro interpretaci této teorie.</w:t>
      </w:r>
    </w:p>
    <w:p w14:paraId="3A16DF83" w14:textId="77777777" w:rsidR="006563C2" w:rsidRPr="006563C2" w:rsidRDefault="006563C2" w:rsidP="001F5B3A">
      <w:pPr>
        <w:pStyle w:val="Citt"/>
        <w:numPr>
          <w:ilvl w:val="0"/>
          <w:numId w:val="20"/>
        </w:numPr>
        <w:jc w:val="left"/>
      </w:pPr>
      <w:r w:rsidRPr="006563C2">
        <w:t>Objekty určené jako existující musí být nutně také jsoucí.</w:t>
      </w:r>
    </w:p>
    <w:p w14:paraId="3A16DF84" w14:textId="77777777" w:rsidR="006563C2" w:rsidRPr="006563C2" w:rsidRDefault="006563C2" w:rsidP="001F5B3A">
      <w:pPr>
        <w:pStyle w:val="Citt"/>
        <w:numPr>
          <w:ilvl w:val="1"/>
          <w:numId w:val="20"/>
        </w:numPr>
        <w:jc w:val="left"/>
      </w:pPr>
      <w:r w:rsidRPr="006563C2">
        <w:t>Pokud vzniká existenční závazek, vzniká nutně i ontologický závazek.</w:t>
      </w:r>
    </w:p>
    <w:p w14:paraId="3A16DF85" w14:textId="77777777" w:rsidR="006563C2" w:rsidRPr="006563C2" w:rsidRDefault="006563C2" w:rsidP="001F5B3A">
      <w:pPr>
        <w:pStyle w:val="Citt"/>
        <w:numPr>
          <w:ilvl w:val="0"/>
          <w:numId w:val="20"/>
        </w:numPr>
        <w:jc w:val="left"/>
      </w:pPr>
      <w:r w:rsidRPr="006563C2">
        <w:t>Objekty určené jako jsoucí nemusí být nutně existující.</w:t>
      </w:r>
    </w:p>
    <w:p w14:paraId="3A16DF86" w14:textId="77777777" w:rsidR="00565D70" w:rsidRDefault="006563C2" w:rsidP="001F5B3A">
      <w:pPr>
        <w:pStyle w:val="Citt"/>
        <w:jc w:val="left"/>
      </w:pPr>
      <w:r w:rsidRPr="006563C2">
        <w:t>Pokud vzniká ontologický závazek, nevzniká nutně i existenční závazek</w:t>
      </w:r>
      <w:r>
        <w:t>.</w:t>
      </w:r>
    </w:p>
    <w:p w14:paraId="3A16DF87" w14:textId="77777777" w:rsidR="00CB7C25" w:rsidRPr="00CB7C25" w:rsidRDefault="00CB7C25" w:rsidP="00CB7C25">
      <w:r>
        <w:t>Rozlišení mezi ontologickými a existenčními závazky nám umožňuje lepší deskripci teorií a sporů, u kterých umožňuje také snazší cestu k jejich rozřešení, už jen pro toto, bychom toto rozlišení měli činit.</w:t>
      </w:r>
    </w:p>
    <w:p w14:paraId="3A16DF88" w14:textId="77777777" w:rsidR="00AE2A98" w:rsidRDefault="00AE2A98">
      <w:pPr>
        <w:spacing w:before="0" w:after="160" w:line="259" w:lineRule="auto"/>
        <w:contextualSpacing w:val="0"/>
        <w:jc w:val="left"/>
        <w:rPr>
          <w:rFonts w:ascii="Century Gothic" w:eastAsiaTheme="majorEastAsia" w:hAnsi="Century Gothic" w:cstheme="majorBidi"/>
          <w:b/>
          <w:bCs/>
          <w:sz w:val="22"/>
          <w:szCs w:val="26"/>
        </w:rPr>
      </w:pPr>
      <w:r>
        <w:br w:type="page"/>
      </w:r>
    </w:p>
    <w:p w14:paraId="3A16DF89" w14:textId="77777777" w:rsidR="0010310C" w:rsidRDefault="0010310C" w:rsidP="00D64435">
      <w:pPr>
        <w:pStyle w:val="Nadpis3"/>
      </w:pPr>
      <w:r>
        <w:lastRenderedPageBreak/>
        <w:t>Literatura</w:t>
      </w:r>
    </w:p>
    <w:p w14:paraId="3A16DF8A" w14:textId="77777777" w:rsidR="001F5B3A" w:rsidRDefault="001F5B3A" w:rsidP="0061428F">
      <w:pPr>
        <w:pStyle w:val="Literatura"/>
      </w:pPr>
      <w:r>
        <w:t xml:space="preserve">Chalmers, D. J. (2011): </w:t>
      </w:r>
      <w:r w:rsidRPr="00466F63">
        <w:rPr>
          <w:lang w:val="en-GB"/>
        </w:rPr>
        <w:t>Verbal disputes</w:t>
      </w:r>
      <w:r>
        <w:t xml:space="preserve">. </w:t>
      </w:r>
      <w:r w:rsidRPr="00466F63">
        <w:rPr>
          <w:i/>
          <w:lang w:val="en-GB"/>
        </w:rPr>
        <w:t>Philosophical Review</w:t>
      </w:r>
      <w:r>
        <w:t xml:space="preserve"> 120(4), 515–566.</w:t>
      </w:r>
    </w:p>
    <w:p w14:paraId="3A16DF8B" w14:textId="77777777" w:rsidR="001F5B3A" w:rsidRDefault="001F5B3A" w:rsidP="00F75564">
      <w:pPr>
        <w:pStyle w:val="Literatura"/>
      </w:pPr>
      <w:r w:rsidRPr="00F75564">
        <w:t>Church, A. (1958)</w:t>
      </w:r>
      <w:r>
        <w:t>:</w:t>
      </w:r>
      <w:r w:rsidRPr="00F75564">
        <w:t xml:space="preserve"> </w:t>
      </w:r>
      <w:r w:rsidRPr="00466F63">
        <w:rPr>
          <w:lang w:val="en-GB"/>
        </w:rPr>
        <w:t>Ontological commitment</w:t>
      </w:r>
      <w:r>
        <w:t>,</w:t>
      </w:r>
      <w:r w:rsidRPr="00F75564">
        <w:t xml:space="preserve"> </w:t>
      </w:r>
      <w:r w:rsidRPr="00466F63">
        <w:rPr>
          <w:i/>
          <w:lang w:val="en-GB"/>
        </w:rPr>
        <w:t>The Journal of Philosophy</w:t>
      </w:r>
      <w:r w:rsidRPr="00F75564">
        <w:t xml:space="preserve"> 55(23), 1008</w:t>
      </w:r>
      <w:r>
        <w:t>–</w:t>
      </w:r>
      <w:r w:rsidRPr="00F75564">
        <w:t>1014.</w:t>
      </w:r>
    </w:p>
    <w:p w14:paraId="3A16DF8C" w14:textId="6F0A5EDF" w:rsidR="001F5B3A" w:rsidRDefault="001F5B3A" w:rsidP="0061428F">
      <w:pPr>
        <w:pStyle w:val="Literatura"/>
      </w:pPr>
      <w:r w:rsidRPr="00F75564">
        <w:t>Marcus, R. B. (1972)</w:t>
      </w:r>
      <w:r>
        <w:t>:</w:t>
      </w:r>
      <w:r w:rsidRPr="00F75564">
        <w:t xml:space="preserve"> </w:t>
      </w:r>
      <w:r w:rsidRPr="00466F63">
        <w:rPr>
          <w:lang w:val="en-GB"/>
        </w:rPr>
        <w:t>Quantification and ontology</w:t>
      </w:r>
      <w:r>
        <w:t>,</w:t>
      </w:r>
      <w:r w:rsidRPr="00F75564">
        <w:t> </w:t>
      </w:r>
      <w:r w:rsidRPr="00466F63">
        <w:rPr>
          <w:i/>
          <w:iCs/>
          <w:lang w:val="en-GB"/>
        </w:rPr>
        <w:t>No</w:t>
      </w:r>
      <w:r w:rsidR="00A95421" w:rsidRPr="00466F63">
        <w:rPr>
          <w:i/>
          <w:iCs/>
          <w:lang w:val="en-GB"/>
        </w:rPr>
        <w:t>û</w:t>
      </w:r>
      <w:r w:rsidRPr="00466F63">
        <w:rPr>
          <w:i/>
          <w:iCs/>
          <w:lang w:val="en-GB"/>
        </w:rPr>
        <w:t>s</w:t>
      </w:r>
      <w:r w:rsidRPr="00F75564">
        <w:t xml:space="preserve"> </w:t>
      </w:r>
      <w:r w:rsidR="0044112B">
        <w:t xml:space="preserve">6(3), </w:t>
      </w:r>
      <w:r w:rsidRPr="00F75564">
        <w:t>240</w:t>
      </w:r>
      <w:r>
        <w:t>–</w:t>
      </w:r>
      <w:r w:rsidRPr="00F75564">
        <w:t>250.</w:t>
      </w:r>
    </w:p>
    <w:p w14:paraId="3A16DF8D" w14:textId="77777777" w:rsidR="001F5B3A" w:rsidRDefault="001F5B3A" w:rsidP="0061428F">
      <w:pPr>
        <w:pStyle w:val="Literatura"/>
      </w:pPr>
      <w:r>
        <w:t xml:space="preserve">Melia, J. (2003): </w:t>
      </w:r>
      <w:r w:rsidRPr="0061428F">
        <w:rPr>
          <w:i/>
        </w:rPr>
        <w:t>Modality</w:t>
      </w:r>
      <w:r>
        <w:t>, The Cromwell Press.</w:t>
      </w:r>
    </w:p>
    <w:p w14:paraId="3A16DF8E" w14:textId="77777777" w:rsidR="001F5B3A" w:rsidRPr="001F5B3A" w:rsidRDefault="001F5B3A" w:rsidP="001F5B3A">
      <w:pPr>
        <w:pStyle w:val="Literatura"/>
      </w:pPr>
      <w:r>
        <w:t>O</w:t>
      </w:r>
      <w:r w:rsidRPr="001F5B3A">
        <w:t>ndráček, T</w:t>
      </w:r>
      <w:r>
        <w:t>. (2010):</w:t>
      </w:r>
      <w:r w:rsidRPr="001F5B3A">
        <w:t xml:space="preserve"> Ontologické závazky a teorie modální logiky [</w:t>
      </w:r>
      <w:r>
        <w:t>b</w:t>
      </w:r>
      <w:r w:rsidRPr="001F5B3A">
        <w:t>akalářská prá</w:t>
      </w:r>
      <w:r>
        <w:t>ce], v</w:t>
      </w:r>
      <w:r w:rsidRPr="001F5B3A">
        <w:t>edoucí práce Jiří Raclavský</w:t>
      </w:r>
      <w:r>
        <w:t>,</w:t>
      </w:r>
      <w:r w:rsidRPr="001F5B3A">
        <w:t xml:space="preserve"> Masarykova univerzita, Filozofická fakul</w:t>
      </w:r>
      <w:r>
        <w:t>ta, d</w:t>
      </w:r>
      <w:r w:rsidRPr="001F5B3A">
        <w:t>ostupné z: &lt;</w:t>
      </w:r>
      <w:r>
        <w:t> </w:t>
      </w:r>
      <w:hyperlink r:id="rId17" w:history="1">
        <w:r w:rsidRPr="00CB0EA9">
          <w:rPr>
            <w:rStyle w:val="Hypertextovodkaz"/>
          </w:rPr>
          <w:t>http://is.muni.cz/th/216870/ff_b/</w:t>
        </w:r>
      </w:hyperlink>
      <w:r>
        <w:t> </w:t>
      </w:r>
      <w:r w:rsidRPr="001F5B3A">
        <w:t>&gt;.</w:t>
      </w:r>
    </w:p>
    <w:p w14:paraId="3A16DF8F" w14:textId="77777777" w:rsidR="001F5B3A" w:rsidRDefault="001F5B3A" w:rsidP="00577967">
      <w:pPr>
        <w:pStyle w:val="Literatura"/>
      </w:pPr>
      <w:r>
        <w:t xml:space="preserve">Quine, W. V. O. (1963): </w:t>
      </w:r>
      <w:r w:rsidRPr="00466F63">
        <w:rPr>
          <w:i/>
          <w:lang w:val="en-GB"/>
        </w:rPr>
        <w:t>From a Logical Point of View</w:t>
      </w:r>
      <w:r>
        <w:t xml:space="preserve">, </w:t>
      </w:r>
      <w:r w:rsidRPr="00466F63">
        <w:rPr>
          <w:lang w:val="en-GB"/>
        </w:rPr>
        <w:t>second edition</w:t>
      </w:r>
      <w:r>
        <w:t>, Harper &amp; Row.</w:t>
      </w:r>
    </w:p>
    <w:p w14:paraId="3A16DF90" w14:textId="7BE67BC8" w:rsidR="001F5B3A" w:rsidRDefault="001F5B3A" w:rsidP="001F5B3A">
      <w:pPr>
        <w:pStyle w:val="Literatura"/>
      </w:pPr>
      <w:r w:rsidRPr="00F75564">
        <w:t>Rayo, A. (2007)</w:t>
      </w:r>
      <w:r>
        <w:t>:</w:t>
      </w:r>
      <w:r w:rsidRPr="00F75564">
        <w:t xml:space="preserve"> </w:t>
      </w:r>
      <w:r w:rsidRPr="00466F63">
        <w:rPr>
          <w:lang w:val="en-GB"/>
        </w:rPr>
        <w:t>Ontological commitment</w:t>
      </w:r>
      <w:r>
        <w:t>,</w:t>
      </w:r>
      <w:r w:rsidRPr="00F75564">
        <w:t> </w:t>
      </w:r>
      <w:r w:rsidRPr="00466F63">
        <w:rPr>
          <w:i/>
          <w:iCs/>
          <w:lang w:val="en-GB"/>
        </w:rPr>
        <w:t>Philosophy Compass</w:t>
      </w:r>
      <w:r w:rsidRPr="00F75564">
        <w:t> </w:t>
      </w:r>
      <w:r w:rsidRPr="0044112B">
        <w:rPr>
          <w:iCs/>
        </w:rPr>
        <w:t>2</w:t>
      </w:r>
      <w:r w:rsidRPr="00F75564">
        <w:t>(3), 428</w:t>
      </w:r>
      <w:r>
        <w:t>–</w:t>
      </w:r>
      <w:r w:rsidRPr="00F75564">
        <w:t>444.</w:t>
      </w:r>
    </w:p>
    <w:p w14:paraId="3A16DF91" w14:textId="77777777" w:rsidR="0010310C" w:rsidRDefault="0010310C" w:rsidP="0061428F">
      <w:pPr>
        <w:pStyle w:val="Literatura"/>
      </w:pPr>
      <w:r>
        <w:br w:type="page"/>
      </w:r>
    </w:p>
    <w:p w14:paraId="3A16DF92" w14:textId="77777777" w:rsidR="0010310C" w:rsidRPr="0059160B" w:rsidRDefault="003F5B8E" w:rsidP="00CA6A7F">
      <w:pPr>
        <w:pStyle w:val="Nadpis1"/>
      </w:pPr>
      <w:bookmarkStart w:id="2" w:name="_Toc471812165"/>
      <w:r>
        <w:lastRenderedPageBreak/>
        <w:t xml:space="preserve">teze: Nejvýhodnější neskeptická odpověď </w:t>
      </w:r>
      <w:r w:rsidR="007A4DD4">
        <w:t>Agrippovi</w:t>
      </w:r>
      <w:r>
        <w:t xml:space="preserve"> je</w:t>
      </w:r>
      <w:r>
        <w:br/>
        <w:t>infinitismus.</w:t>
      </w:r>
      <w:bookmarkEnd w:id="2"/>
    </w:p>
    <w:p w14:paraId="3A16DF93" w14:textId="77777777" w:rsidR="0010310C" w:rsidRDefault="0010310C" w:rsidP="00D64435">
      <w:pPr>
        <w:pStyle w:val="Nadpis3"/>
      </w:pPr>
      <w:r w:rsidRPr="00946D47">
        <w:t>Problém:</w:t>
      </w:r>
    </w:p>
    <w:p w14:paraId="3A16DF94" w14:textId="77777777" w:rsidR="00DF39FF" w:rsidRPr="00DF39FF" w:rsidRDefault="00945C75" w:rsidP="00DF39FF">
      <w:r>
        <w:t xml:space="preserve">Agrippa pokládá slavnou otázku, kterou lze formulovat: </w:t>
      </w:r>
      <w:r w:rsidR="00DF39FF" w:rsidRPr="00DF39FF">
        <w:t>Jak může zdůvodnit naše tvrzení?</w:t>
      </w:r>
      <w:r w:rsidR="00DF39FF" w:rsidRPr="00DF39FF">
        <w:rPr>
          <w:vertAlign w:val="superscript"/>
        </w:rPr>
        <w:footnoteReference w:id="6"/>
      </w:r>
      <w:r w:rsidR="00DF39FF" w:rsidRPr="00DF39FF">
        <w:t xml:space="preserve"> Existuje obecná shoda na tom, že jsou tři možné ne-skeptické odpovědi na tuto otázku, které reflektují tři možné přístupy: </w:t>
      </w:r>
      <w:r w:rsidR="00DF39FF" w:rsidRPr="00E36CEE">
        <w:rPr>
          <w:i/>
        </w:rPr>
        <w:t>fundacionalismu</w:t>
      </w:r>
      <w:r w:rsidR="007A4DD4" w:rsidRPr="00E36CEE">
        <w:rPr>
          <w:i/>
        </w:rPr>
        <w:t>s</w:t>
      </w:r>
      <w:r w:rsidR="00DF39FF" w:rsidRPr="00DF39FF">
        <w:t xml:space="preserve">, </w:t>
      </w:r>
      <w:r w:rsidR="00DF39FF" w:rsidRPr="00E36CEE">
        <w:rPr>
          <w:i/>
        </w:rPr>
        <w:t>koherentismus</w:t>
      </w:r>
      <w:r w:rsidR="00DF39FF" w:rsidRPr="00DF39FF">
        <w:t xml:space="preserve"> a </w:t>
      </w:r>
      <w:r w:rsidR="00DF39FF" w:rsidRPr="00E36CEE">
        <w:rPr>
          <w:i/>
        </w:rPr>
        <w:t>infinitismus</w:t>
      </w:r>
      <w:r w:rsidR="00DF39FF" w:rsidRPr="00DF39FF">
        <w:t>.</w:t>
      </w:r>
    </w:p>
    <w:p w14:paraId="3A16DF95" w14:textId="654E3586" w:rsidR="00DF39FF" w:rsidRPr="00DF39FF" w:rsidRDefault="00DF39FF" w:rsidP="001F5B3A">
      <w:pPr>
        <w:pStyle w:val="Normln-odstavec"/>
      </w:pPr>
      <w:r w:rsidRPr="00DF39FF">
        <w:t>Nejznámějším přístupem je fundacionalismu</w:t>
      </w:r>
      <w:r w:rsidR="007A4DD4">
        <w:t>s</w:t>
      </w:r>
      <w:r w:rsidRPr="00DF39FF">
        <w:t>. Ten předpokládá určitou bázi, z</w:t>
      </w:r>
      <w:r w:rsidRPr="00DF39FF">
        <w:t>á</w:t>
      </w:r>
      <w:r w:rsidRPr="00DF39FF">
        <w:t>kladnu, ze které naše zdůvodňování plyne. Tento základ může být dán různě. M</w:t>
      </w:r>
      <w:r w:rsidRPr="00DF39FF">
        <w:t>ů</w:t>
      </w:r>
      <w:r w:rsidRPr="00DF39FF">
        <w:t>žeme se setkat s názory, že tato báze je dána naším empirickým poznáním, případně, že je dána subjektivní zkušeností atd.</w:t>
      </w:r>
    </w:p>
    <w:p w14:paraId="3A16DF96" w14:textId="3046A07B" w:rsidR="00DF39FF" w:rsidRPr="00DF39FF" w:rsidRDefault="00DF39FF" w:rsidP="001F5B3A">
      <w:pPr>
        <w:pStyle w:val="Normln-odstavec"/>
      </w:pPr>
      <w:r w:rsidRPr="00DF39FF">
        <w:t>Koherentismu</w:t>
      </w:r>
      <w:r w:rsidR="007A4DD4">
        <w:t>s</w:t>
      </w:r>
      <w:r w:rsidRPr="00DF39FF">
        <w:t xml:space="preserve"> naopak chápe zdůvodnění nejčastěji jako vlastnost určitého syst</w:t>
      </w:r>
      <w:r w:rsidRPr="00DF39FF">
        <w:t>é</w:t>
      </w:r>
      <w:r w:rsidRPr="00DF39FF">
        <w:t>mu. Propozice je zdůvodněna, pokud je v koherentním systému s dalšími propoz</w:t>
      </w:r>
      <w:r w:rsidRPr="00DF39FF">
        <w:t>i</w:t>
      </w:r>
      <w:r w:rsidRPr="00DF39FF">
        <w:t>cemi. Přitom koherence může mít různé charakteristiky</w:t>
      </w:r>
      <w:r w:rsidR="00D740A4">
        <w:t xml:space="preserve"> –</w:t>
      </w:r>
      <w:r w:rsidRPr="00DF39FF">
        <w:t xml:space="preserve"> může se jednat o logickou konzistenci, ale také třeba o konkrétně specifikované vztahy, které k sobě propozice musí mít atd.</w:t>
      </w:r>
    </w:p>
    <w:p w14:paraId="3A16DF97" w14:textId="1A95590D" w:rsidR="00DF39FF" w:rsidRPr="00DF39FF" w:rsidRDefault="00DF39FF" w:rsidP="001F5B3A">
      <w:pPr>
        <w:pStyle w:val="Normln-odstavec"/>
      </w:pPr>
      <w:r w:rsidRPr="00DF39FF">
        <w:t>Posledním</w:t>
      </w:r>
      <w:r w:rsidR="00A95421">
        <w:t>,</w:t>
      </w:r>
      <w:r w:rsidRPr="00DF39FF">
        <w:t xml:space="preserve"> asi nejméně zastávaným přístupem, který se snaží odpovědět na Agrippovu otázku</w:t>
      </w:r>
      <w:r w:rsidR="00A95421">
        <w:t>,</w:t>
      </w:r>
      <w:r w:rsidRPr="00DF39FF">
        <w:t xml:space="preserve"> je infinitismus</w:t>
      </w:r>
      <w:r w:rsidR="00957CFC">
        <w:rPr>
          <w:rStyle w:val="Znakapoznpodarou"/>
        </w:rPr>
        <w:footnoteReference w:id="7"/>
      </w:r>
      <w:r w:rsidRPr="00DF39FF">
        <w:t xml:space="preserve">. Jedná se o přístup, který je rozpracovávaný až v posledních letech a který </w:t>
      </w:r>
      <w:r w:rsidR="001F5B3A">
        <w:t xml:space="preserve">byl mnohokrát výslovně odmítnut. </w:t>
      </w:r>
      <w:r w:rsidRPr="00DF39FF">
        <w:t>Infinitismus totiž pracuje s možně nekonečným řetězem důvodů. Jeho odpověď na Agrippovu otázku tak může znít např. následovně:</w:t>
      </w:r>
    </w:p>
    <w:p w14:paraId="3A16DF98" w14:textId="77777777" w:rsidR="00DF39FF" w:rsidRPr="00DF39FF" w:rsidRDefault="00DF39FF" w:rsidP="001F5B3A">
      <w:pPr>
        <w:pStyle w:val="Citt"/>
      </w:pPr>
      <w:r w:rsidRPr="00DF39FF">
        <w:t>Naše tvrzení můžeme zdůvodnit předložením potencionálně nekonečného řet</w:t>
      </w:r>
      <w:r w:rsidRPr="00DF39FF">
        <w:t>ě</w:t>
      </w:r>
      <w:r w:rsidRPr="00DF39FF">
        <w:t>zu důvodů.</w:t>
      </w:r>
    </w:p>
    <w:p w14:paraId="3A16DF99" w14:textId="51BE7769" w:rsidR="00DF39FF" w:rsidRPr="00DF39FF" w:rsidRDefault="00DF39FF" w:rsidP="00DF39FF">
      <w:r w:rsidRPr="00DF39FF">
        <w:lastRenderedPageBreak/>
        <w:t>I když se odpověď infinitismu jeví mnoha autorům jako problematická, nesplnitelná a celkově nepřijatelná, zdá se jako nejlepší a nejčestnější odpověď z předložených tří směrů. V rámci tohoto přístupu je totiž možné poradit si s obtížemi, které jsou spjaty s</w:t>
      </w:r>
      <w:r w:rsidR="00D740A4">
        <w:t>e dvěma</w:t>
      </w:r>
      <w:r w:rsidRPr="00DF39FF">
        <w:t> dříve uvedenými přístupy. Infinitismus přitom také může přijmout některé z jejich výhod.</w:t>
      </w:r>
    </w:p>
    <w:p w14:paraId="3A16DF9A" w14:textId="77777777" w:rsidR="0010310C" w:rsidRDefault="0010310C" w:rsidP="00D64435">
      <w:pPr>
        <w:pStyle w:val="Nadpis3"/>
      </w:pPr>
      <w:r w:rsidRPr="00946D47">
        <w:t>Teze:</w:t>
      </w:r>
    </w:p>
    <w:p w14:paraId="3A16DF9B" w14:textId="5773B6C6" w:rsidR="0010310C" w:rsidRPr="00946D47" w:rsidRDefault="00D32D86" w:rsidP="00E770B2">
      <w:r>
        <w:t>Ačkoli jsou současnými převládajícími epistemologickými přístupy fundacionali</w:t>
      </w:r>
      <w:r>
        <w:t>s</w:t>
      </w:r>
      <w:r>
        <w:t>mus a koherentismus</w:t>
      </w:r>
      <w:r w:rsidR="0010310C">
        <w:t>,</w:t>
      </w:r>
      <w:r>
        <w:t xml:space="preserve"> je nejvýhodnější odpovědí na otázku po zdůvodňování našich tvrzení </w:t>
      </w:r>
      <w:r w:rsidR="00D740A4">
        <w:t>z</w:t>
      </w:r>
      <w:r>
        <w:t xml:space="preserve">volit jako přístup </w:t>
      </w:r>
      <w:r w:rsidR="007A4DD4">
        <w:t>infinitismus</w:t>
      </w:r>
      <w:r>
        <w:t>.</w:t>
      </w:r>
    </w:p>
    <w:p w14:paraId="3A16DF9C" w14:textId="77777777" w:rsidR="00AE2A98" w:rsidRDefault="00AE2A98">
      <w:pPr>
        <w:spacing w:before="0" w:after="160" w:line="259" w:lineRule="auto"/>
        <w:contextualSpacing w:val="0"/>
        <w:jc w:val="left"/>
        <w:rPr>
          <w:rFonts w:ascii="Century Gothic" w:eastAsiaTheme="majorEastAsia" w:hAnsi="Century Gothic" w:cstheme="majorBidi"/>
          <w:b/>
          <w:sz w:val="28"/>
          <w:szCs w:val="26"/>
        </w:rPr>
      </w:pPr>
      <w:r>
        <w:br w:type="page"/>
      </w:r>
    </w:p>
    <w:p w14:paraId="3A16DF9D" w14:textId="77777777" w:rsidR="0010310C" w:rsidRPr="00946D47" w:rsidRDefault="0010310C" w:rsidP="00D64435">
      <w:pPr>
        <w:pStyle w:val="Nadpis2"/>
      </w:pPr>
      <w:r w:rsidRPr="00946D47">
        <w:lastRenderedPageBreak/>
        <w:t>Argumenty ve prospěch teze</w:t>
      </w:r>
    </w:p>
    <w:p w14:paraId="3A16DF9E" w14:textId="77777777" w:rsidR="0010310C" w:rsidRPr="00946D47" w:rsidRDefault="0010310C" w:rsidP="00D64435">
      <w:pPr>
        <w:pStyle w:val="Nadpis3"/>
      </w:pPr>
      <w:r w:rsidRPr="00946D47">
        <w:t>Argument 1</w:t>
      </w:r>
    </w:p>
    <w:p w14:paraId="3A16DF9F" w14:textId="77777777" w:rsidR="0010310C" w:rsidRPr="00946D47" w:rsidRDefault="00DF39FF" w:rsidP="00E770B2">
      <w:r>
        <w:t>Koherentismus je nevhodným přístupem.</w:t>
      </w:r>
    </w:p>
    <w:p w14:paraId="3A16DFA0" w14:textId="77777777" w:rsidR="0010310C" w:rsidRPr="00946D47" w:rsidRDefault="0010310C" w:rsidP="00D64435">
      <w:pPr>
        <w:pStyle w:val="Nadpis4"/>
      </w:pPr>
      <w:r w:rsidRPr="00946D47">
        <w:t>Podpora argumentu 1</w:t>
      </w:r>
    </w:p>
    <w:p w14:paraId="3A16DFA1" w14:textId="10B0ED43" w:rsidR="0010310C" w:rsidRDefault="00DF39FF" w:rsidP="00E770B2">
      <w:r>
        <w:t>K</w:t>
      </w:r>
      <w:r w:rsidRPr="00DF39FF">
        <w:t>oherentismus je charakterizován: tvrzení je zdůvodněno jako část koherentního celku, jehož je tvrzení samo členem.</w:t>
      </w:r>
      <w:r>
        <w:t xml:space="preserve"> To zakládá kruho</w:t>
      </w:r>
      <w:r w:rsidR="001300E2">
        <w:t>v</w:t>
      </w:r>
      <w:r>
        <w:t>ost. Nelze tak hodnotit např. samostatná tvrzení, ale vždy je nutno brát tato tvrzení jako součást větších celků.</w:t>
      </w:r>
    </w:p>
    <w:p w14:paraId="3A16DFA2" w14:textId="77777777" w:rsidR="0010310C" w:rsidRDefault="0010310C" w:rsidP="00D64435">
      <w:pPr>
        <w:pStyle w:val="Nadpis4"/>
      </w:pPr>
      <w:r w:rsidRPr="00946D47">
        <w:t>Námitka vůči argumentu 1</w:t>
      </w:r>
    </w:p>
    <w:p w14:paraId="3A16DFA3" w14:textId="77777777" w:rsidR="00DF39FF" w:rsidRPr="00DF39FF" w:rsidRDefault="00DF39FF" w:rsidP="00DF39FF">
      <w:r>
        <w:t>Kruhovitost je přijatelná, protože ne</w:t>
      </w:r>
      <w:r w:rsidR="00C94C1A">
        <w:t>e</w:t>
      </w:r>
      <w:r>
        <w:t>xistuje možnost, jak se jí vy</w:t>
      </w:r>
      <w:r w:rsidR="0049581F">
        <w:t>hnout.</w:t>
      </w:r>
    </w:p>
    <w:p w14:paraId="3A16DFA4" w14:textId="77777777" w:rsidR="0010310C" w:rsidRDefault="0010310C" w:rsidP="00D921FB">
      <w:pPr>
        <w:pStyle w:val="Nadpis5"/>
      </w:pPr>
      <w:r w:rsidRPr="00946D47">
        <w:tab/>
        <w:t>Vyvrácení námitky vůči argumentu 1</w:t>
      </w:r>
    </w:p>
    <w:p w14:paraId="3A16DFA5" w14:textId="1A83ECDC" w:rsidR="00DF39FF" w:rsidRPr="00DF39FF" w:rsidRDefault="00C94C1A" w:rsidP="00FF6A3C">
      <w:pPr>
        <w:pStyle w:val="Odstavec2"/>
      </w:pPr>
      <w:r>
        <w:t>N</w:t>
      </w:r>
      <w:r w:rsidR="00DF39FF">
        <w:t>ikdy nevíme, jaký konkrétní soubor si vybrat. Můžeme tak volit vždy koh</w:t>
      </w:r>
      <w:r w:rsidR="00DF39FF">
        <w:t>e</w:t>
      </w:r>
      <w:r w:rsidR="00DF39FF">
        <w:t>rentní celky.</w:t>
      </w:r>
      <w:r>
        <w:t xml:space="preserve"> To vede k tomu, že každé tvrzení může být v rámci </w:t>
      </w:r>
      <w:r w:rsidR="007A4DD4">
        <w:t>koherentismu</w:t>
      </w:r>
      <w:r>
        <w:t xml:space="preserve"> zdůvodněné, pokud je zvolen vhodný soubor, jehož je součástí.</w:t>
      </w:r>
    </w:p>
    <w:p w14:paraId="3A16DFA6" w14:textId="77777777" w:rsidR="0010310C" w:rsidRPr="00946D47" w:rsidRDefault="0010310C" w:rsidP="00D64435">
      <w:pPr>
        <w:pStyle w:val="Nadpis3"/>
      </w:pPr>
      <w:r w:rsidRPr="00946D47">
        <w:t xml:space="preserve">Argument </w:t>
      </w:r>
      <w:r>
        <w:t>2</w:t>
      </w:r>
    </w:p>
    <w:p w14:paraId="3A16DFA7" w14:textId="77777777" w:rsidR="00DF39FF" w:rsidRPr="00946D47" w:rsidRDefault="00DF39FF" w:rsidP="00DF39FF">
      <w:r>
        <w:t>Fundacionalismus je nevhodným přístupem.</w:t>
      </w:r>
    </w:p>
    <w:p w14:paraId="3A16DFA8" w14:textId="77777777" w:rsidR="0010310C" w:rsidRPr="00946D47" w:rsidRDefault="0010310C" w:rsidP="00D64435">
      <w:pPr>
        <w:pStyle w:val="Nadpis4"/>
      </w:pPr>
      <w:r w:rsidRPr="00946D47">
        <w:t xml:space="preserve">Podpora argumentu </w:t>
      </w:r>
      <w:r w:rsidR="00FF6A3C">
        <w:t>2</w:t>
      </w:r>
    </w:p>
    <w:p w14:paraId="3A16DFA9" w14:textId="36ECDB7B" w:rsidR="0010310C" w:rsidRPr="00946D47" w:rsidRDefault="00C94C1A" w:rsidP="00E770B2">
      <w:r>
        <w:t>Fundacionalismus je postaven na představě</w:t>
      </w:r>
      <w:r w:rsidR="008A0166">
        <w:t>, že existuj</w:t>
      </w:r>
      <w:r w:rsidR="00C55A19">
        <w:t>í</w:t>
      </w:r>
      <w:r>
        <w:t xml:space="preserve"> tvrzení, která mohou zd</w:t>
      </w:r>
      <w:r>
        <w:t>ů</w:t>
      </w:r>
      <w:r>
        <w:t>vodňovat jiná tvrzení, ale samotn</w:t>
      </w:r>
      <w:r w:rsidR="008A0166">
        <w:t>á</w:t>
      </w:r>
      <w:r>
        <w:t xml:space="preserve"> nejsou zdůvodněn</w:t>
      </w:r>
      <w:r w:rsidR="008A0166">
        <w:t>á</w:t>
      </w:r>
      <w:r>
        <w:t>. Tato tvrzení mohou být ch</w:t>
      </w:r>
      <w:r>
        <w:t>a</w:t>
      </w:r>
      <w:r>
        <w:t>rakterizována různě. Může se jednat o tvrzení obdržené určitým specifickým kan</w:t>
      </w:r>
      <w:r>
        <w:t>á</w:t>
      </w:r>
      <w:r>
        <w:t>lem, o tvrzení v určité podobě atd. Nicméně všechna tato tvrzení musí být přijata čistě na základě sebe samotných. Ve fundacionalismu o takovýchto tvrzení nelze p</w:t>
      </w:r>
      <w:r>
        <w:t>o</w:t>
      </w:r>
      <w:r>
        <w:t>chybovat.</w:t>
      </w:r>
    </w:p>
    <w:p w14:paraId="3A16DFAA" w14:textId="77777777" w:rsidR="0010310C" w:rsidRPr="00946D47" w:rsidRDefault="00FF6A3C" w:rsidP="00D64435">
      <w:pPr>
        <w:pStyle w:val="Nadpis4"/>
      </w:pPr>
      <w:r>
        <w:t>Námitka vůči argumentu 2</w:t>
      </w:r>
    </w:p>
    <w:p w14:paraId="3A16DFAB" w14:textId="77777777" w:rsidR="0010310C" w:rsidRPr="00946D47" w:rsidRDefault="00C94C1A" w:rsidP="00E770B2">
      <w:r>
        <w:t>Mohou existovat sebe-evidentní tvrzení. Tedy taková tvrzení, jejichž přijetí je ev</w:t>
      </w:r>
      <w:r>
        <w:t>i</w:t>
      </w:r>
      <w:r>
        <w:t>dentní. Může se jednat např. o tautologie apod.</w:t>
      </w:r>
    </w:p>
    <w:p w14:paraId="3A16DFAC" w14:textId="77777777" w:rsidR="0010310C" w:rsidRPr="00946D47" w:rsidRDefault="0010310C" w:rsidP="00FF6A3C">
      <w:pPr>
        <w:pStyle w:val="Nadpis5"/>
      </w:pPr>
      <w:r w:rsidRPr="00946D47">
        <w:lastRenderedPageBreak/>
        <w:t xml:space="preserve">Vyvrácení námitky vůči argumentu </w:t>
      </w:r>
      <w:r w:rsidR="00FF6A3C">
        <w:t>2</w:t>
      </w:r>
    </w:p>
    <w:p w14:paraId="3A16DFAD" w14:textId="77777777" w:rsidR="0010310C" w:rsidRPr="00946D47" w:rsidRDefault="00C94C1A" w:rsidP="00FF6A3C">
      <w:pPr>
        <w:pStyle w:val="Odstavec2"/>
      </w:pPr>
      <w:r>
        <w:t>I sebe</w:t>
      </w:r>
      <w:r w:rsidR="007258A4">
        <w:t>-evidentní tvrzení jsou zdův</w:t>
      </w:r>
      <w:r>
        <w:t>odněny na základě systému, ve které</w:t>
      </w:r>
      <w:r w:rsidR="007258A4">
        <w:t>m</w:t>
      </w:r>
      <w:r>
        <w:t xml:space="preserve"> jsou takto označeny. Můžeme tedy pochybovat o tom, zda jsou tato tvrzení přij</w:t>
      </w:r>
      <w:r>
        <w:t>a</w:t>
      </w:r>
      <w:r>
        <w:t>telná, nebo nejsou, nebo zda je přijatelný daný systém</w:t>
      </w:r>
      <w:r w:rsidR="008A0166">
        <w:t>,</w:t>
      </w:r>
      <w:r>
        <w:t xml:space="preserve"> nebo není.</w:t>
      </w:r>
    </w:p>
    <w:p w14:paraId="3A16DFAE" w14:textId="77777777" w:rsidR="0010310C" w:rsidRPr="00946D47" w:rsidRDefault="0010310C" w:rsidP="00D64435">
      <w:pPr>
        <w:pStyle w:val="Nadpis3"/>
      </w:pPr>
      <w:r>
        <w:t>Argument 3</w:t>
      </w:r>
    </w:p>
    <w:p w14:paraId="3A16DFAF" w14:textId="77777777" w:rsidR="0010310C" w:rsidRPr="00946D47" w:rsidRDefault="00C94C1A" w:rsidP="00E770B2">
      <w:r>
        <w:t>Infinitismus je prakticky udržitelný.</w:t>
      </w:r>
    </w:p>
    <w:p w14:paraId="3A16DFB0" w14:textId="77777777" w:rsidR="0010310C" w:rsidRPr="00946D47" w:rsidRDefault="0010310C" w:rsidP="00D64435">
      <w:pPr>
        <w:pStyle w:val="Nadpis4"/>
      </w:pPr>
      <w:r w:rsidRPr="00946D47">
        <w:t xml:space="preserve">Podpora argumentu </w:t>
      </w:r>
      <w:r w:rsidR="00FF6A3C">
        <w:t>3</w:t>
      </w:r>
    </w:p>
    <w:p w14:paraId="3A16DFB1" w14:textId="77777777" w:rsidR="0010310C" w:rsidRDefault="00C94C1A" w:rsidP="00E770B2">
      <w:r>
        <w:t>Infinitismus zakládá zdůvodnění na potencionálních nekonečných řetězcích, nikoli na aktuálních. Pro většinu jeho zastánců není tedy třeba předložit celý řetězec dův</w:t>
      </w:r>
      <w:r>
        <w:t>o</w:t>
      </w:r>
      <w:r>
        <w:t>dů, aby bylo nějaké tvrzení přijaté, ale postačuje teoretická možnost jeho předložení.</w:t>
      </w:r>
    </w:p>
    <w:p w14:paraId="3A16DFB2" w14:textId="77777777" w:rsidR="00C94C1A" w:rsidRPr="00946D47" w:rsidRDefault="00C94C1A" w:rsidP="00E770B2">
      <w:r>
        <w:t>Infinitismus v tomto smyslu odpovídá praxi, kdy je předkládán řetězec důvodů, d</w:t>
      </w:r>
      <w:r>
        <w:t>o</w:t>
      </w:r>
      <w:r>
        <w:t>kud není dosaženo společné báze, tj. tvrzení, která jsou přijaty všemi stra</w:t>
      </w:r>
      <w:r w:rsidR="007A4DD4">
        <w:t>nam</w:t>
      </w:r>
      <w:r>
        <w:t>i a kter</w:t>
      </w:r>
      <w:r w:rsidR="00757F92">
        <w:t>á</w:t>
      </w:r>
      <w:r>
        <w:t xml:space="preserve"> není třeba dále zdůvodňovat, byť by to bylo možné.</w:t>
      </w:r>
    </w:p>
    <w:p w14:paraId="3A16DFB3" w14:textId="77777777" w:rsidR="0010310C" w:rsidRPr="00946D47" w:rsidRDefault="0010310C" w:rsidP="00D64435">
      <w:pPr>
        <w:pStyle w:val="Nadpis4"/>
      </w:pPr>
      <w:r w:rsidRPr="00946D47">
        <w:t xml:space="preserve">Námitka vůči argumentu </w:t>
      </w:r>
      <w:r w:rsidR="00FF6A3C">
        <w:t>3</w:t>
      </w:r>
    </w:p>
    <w:p w14:paraId="3A16DFB4" w14:textId="77777777" w:rsidR="0010310C" w:rsidRPr="00946D47" w:rsidRDefault="00376A1A" w:rsidP="00E770B2">
      <w:r>
        <w:t>Mohou existovat spory, ve kterých není dosaženo nikdy společné báze (</w:t>
      </w:r>
      <w:r w:rsidRPr="007A4DD4">
        <w:rPr>
          <w:lang w:val="en-GB"/>
        </w:rPr>
        <w:t>deep dis</w:t>
      </w:r>
      <w:r w:rsidRPr="007A4DD4">
        <w:rPr>
          <w:lang w:val="en-GB"/>
        </w:rPr>
        <w:t>a</w:t>
      </w:r>
      <w:r w:rsidRPr="007A4DD4">
        <w:rPr>
          <w:lang w:val="en-GB"/>
        </w:rPr>
        <w:t>greement</w:t>
      </w:r>
      <w:r w:rsidR="007A4DD4">
        <w:rPr>
          <w:lang w:val="en-GB"/>
        </w:rPr>
        <w:t>)</w:t>
      </w:r>
      <w:r>
        <w:t>.</w:t>
      </w:r>
    </w:p>
    <w:p w14:paraId="3A16DFB5" w14:textId="77777777" w:rsidR="0010310C" w:rsidRPr="00946D47" w:rsidRDefault="0010310C" w:rsidP="00FF6A3C">
      <w:pPr>
        <w:pStyle w:val="Nadpis5"/>
      </w:pPr>
      <w:r w:rsidRPr="00946D47">
        <w:t>Vy</w:t>
      </w:r>
      <w:r w:rsidR="00FF6A3C">
        <w:t>vrácení námitky vůči argumentu 3</w:t>
      </w:r>
    </w:p>
    <w:p w14:paraId="3A16DFB6" w14:textId="77777777" w:rsidR="0010310C" w:rsidRPr="00946D47" w:rsidRDefault="00376A1A" w:rsidP="00FF6A3C">
      <w:pPr>
        <w:pStyle w:val="Odstavec2"/>
      </w:pPr>
      <w:r>
        <w:t>Ano, ale v takovém případě nelze vést racionální diskusi. V </w:t>
      </w:r>
      <w:r w:rsidR="007A4DD4">
        <w:t>těchto</w:t>
      </w:r>
      <w:r>
        <w:t xml:space="preserve"> sporech n</w:t>
      </w:r>
      <w:r>
        <w:t>e</w:t>
      </w:r>
      <w:r>
        <w:t>ní možné uplatnit ani jeden ze zde představovaných tří směrů.</w:t>
      </w:r>
    </w:p>
    <w:p w14:paraId="3A16DFB7" w14:textId="77777777" w:rsidR="0010310C" w:rsidRPr="00946D47" w:rsidRDefault="0010310C" w:rsidP="00D64435">
      <w:pPr>
        <w:pStyle w:val="Nadpis3"/>
      </w:pPr>
      <w:r w:rsidRPr="00946D47">
        <w:t xml:space="preserve">Argument </w:t>
      </w:r>
      <w:r>
        <w:t>4</w:t>
      </w:r>
    </w:p>
    <w:p w14:paraId="3A16DFB8" w14:textId="77777777" w:rsidR="0010310C" w:rsidRPr="00946D47" w:rsidRDefault="00D32D86" w:rsidP="00E770B2">
      <w:r>
        <w:t>V rámci infinitismu jsme, na rozdíl od fundacionalismu a koherentismu, schopni řešit problém meta-regresu.</w:t>
      </w:r>
    </w:p>
    <w:p w14:paraId="3A16DFB9" w14:textId="77777777" w:rsidR="00D32D86" w:rsidRDefault="00FF6A3C" w:rsidP="00D64435">
      <w:pPr>
        <w:pStyle w:val="Nadpis4"/>
      </w:pPr>
      <w:r>
        <w:t>Podpora argumentu 4</w:t>
      </w:r>
    </w:p>
    <w:p w14:paraId="3A16DFBA" w14:textId="0F5682F4" w:rsidR="00D32D86" w:rsidRPr="00946D47" w:rsidRDefault="00C94C1A" w:rsidP="00E770B2">
      <w:r>
        <w:t>Za problém meta</w:t>
      </w:r>
      <w:r w:rsidR="007A4DD4">
        <w:t>-</w:t>
      </w:r>
      <w:r>
        <w:t xml:space="preserve">regresu označuje otázku po zdůvodnění, zdůvodnění zdůvodnění zdůvodnění atd. Tento problém je </w:t>
      </w:r>
      <w:r w:rsidR="00C55A19">
        <w:t xml:space="preserve">v rámci koherentismu nebo fundacionalismu </w:t>
      </w:r>
      <w:r w:rsidR="00FF6A3C">
        <w:t>neř</w:t>
      </w:r>
      <w:r w:rsidR="00FF6A3C">
        <w:t>e</w:t>
      </w:r>
      <w:r w:rsidR="00FF6A3C">
        <w:lastRenderedPageBreak/>
        <w:t>šitelný</w:t>
      </w:r>
      <w:r>
        <w:t xml:space="preserve">, nebo pouze velmi obtížně. Tyto přístupy by totiž museli určovat vždy nové soubory na meta-úrovních, které by buď zakládaly </w:t>
      </w:r>
      <w:r w:rsidR="00FF6A3C">
        <w:t>koherenci, nebo</w:t>
      </w:r>
      <w:r>
        <w:t xml:space="preserve"> tvořily bázi.</w:t>
      </w:r>
    </w:p>
    <w:p w14:paraId="3A16DFBB" w14:textId="77777777" w:rsidR="0010310C" w:rsidRPr="00946D47" w:rsidRDefault="0010310C" w:rsidP="00D64435">
      <w:pPr>
        <w:pStyle w:val="Nadpis4"/>
      </w:pPr>
      <w:r w:rsidRPr="00946D47">
        <w:t xml:space="preserve">Námitka vůči argumentu </w:t>
      </w:r>
      <w:r w:rsidR="00FF6A3C">
        <w:t>4</w:t>
      </w:r>
    </w:p>
    <w:p w14:paraId="3A16DFBC" w14:textId="77777777" w:rsidR="0010310C" w:rsidRPr="00946D47" w:rsidRDefault="00FF6A3C" w:rsidP="00E770B2">
      <w:r>
        <w:t>Meta</w:t>
      </w:r>
      <w:r w:rsidR="007A4DD4">
        <w:t>-</w:t>
      </w:r>
      <w:r>
        <w:t>regres lze zakázat.</w:t>
      </w:r>
    </w:p>
    <w:p w14:paraId="3A16DFBD" w14:textId="77777777" w:rsidR="0010310C" w:rsidRPr="00FF6A3C" w:rsidRDefault="0010310C" w:rsidP="00FF6A3C">
      <w:pPr>
        <w:pStyle w:val="Nadpis5"/>
      </w:pPr>
      <w:r w:rsidRPr="00FF6A3C">
        <w:t>Vyvr</w:t>
      </w:r>
      <w:r w:rsidRPr="00FF6A3C">
        <w:rPr>
          <w:rStyle w:val="Nadpis5Char"/>
          <w:b/>
          <w:iCs/>
        </w:rPr>
        <w:t>á</w:t>
      </w:r>
      <w:r w:rsidRPr="00FF6A3C">
        <w:t xml:space="preserve">cení námitky vůči argumentu </w:t>
      </w:r>
      <w:r w:rsidR="00E70B0F">
        <w:t>4</w:t>
      </w:r>
    </w:p>
    <w:p w14:paraId="3A16DFBE" w14:textId="77777777" w:rsidR="0010310C" w:rsidRPr="00946D47" w:rsidRDefault="00FF6A3C" w:rsidP="00FF6A3C">
      <w:pPr>
        <w:pStyle w:val="Odstavec2"/>
      </w:pPr>
      <w:r>
        <w:t>Zákaz meta-regresu by sám musel být zdůvodněný, což by vytvořilo altern</w:t>
      </w:r>
      <w:r>
        <w:t>a</w:t>
      </w:r>
      <w:r>
        <w:t>tivní meta-regres.</w:t>
      </w:r>
    </w:p>
    <w:p w14:paraId="3A16DFBF" w14:textId="77777777" w:rsidR="00FF6A3C" w:rsidRDefault="0010310C" w:rsidP="00D64435">
      <w:pPr>
        <w:pStyle w:val="Nadpis2"/>
      </w:pPr>
      <w:r w:rsidRPr="00946D47">
        <w:t>Závěr:</w:t>
      </w:r>
    </w:p>
    <w:p w14:paraId="3A16DFC0" w14:textId="44AF0281" w:rsidR="00223C80" w:rsidRPr="00223C80" w:rsidRDefault="00223C80" w:rsidP="00223C80">
      <w:r>
        <w:t xml:space="preserve">Infinitismus je nejvýhodnější odpovědí Agrippovi, </w:t>
      </w:r>
      <w:r w:rsidR="008A0166">
        <w:t xml:space="preserve">a to </w:t>
      </w:r>
      <w:r>
        <w:t>především pro to, že je vlas</w:t>
      </w:r>
      <w:r>
        <w:t>t</w:t>
      </w:r>
      <w:r>
        <w:t xml:space="preserve">ně jedinou možnou nedogmatickou a nekruhovou odpovědí. Klasický infinitismus je postaven na dvou základních principech </w:t>
      </w:r>
      <w:r w:rsidRPr="00223C80">
        <w:t>na</w:t>
      </w:r>
      <w:r w:rsidRPr="00223C80">
        <w:rPr>
          <w:i/>
        </w:rPr>
        <w:t xml:space="preserve"> principu vyhnutí se </w:t>
      </w:r>
      <w:r w:rsidR="00C55A19">
        <w:rPr>
          <w:i/>
        </w:rPr>
        <w:t>kruhovosti</w:t>
      </w:r>
      <w:r w:rsidRPr="00223C80">
        <w:t xml:space="preserve"> (</w:t>
      </w:r>
      <w:r>
        <w:t xml:space="preserve">zkr. </w:t>
      </w:r>
      <w:r w:rsidRPr="00223C80">
        <w:rPr>
          <w:i/>
        </w:rPr>
        <w:t>PAC</w:t>
      </w:r>
      <w:r>
        <w:t>,</w:t>
      </w:r>
      <w:r w:rsidRPr="001541A0">
        <w:t xml:space="preserve"> </w:t>
      </w:r>
      <w:r w:rsidRPr="001541A0">
        <w:rPr>
          <w:i/>
          <w:lang w:val="en-GB"/>
        </w:rPr>
        <w:t>The Principle of Avoiding Circularity</w:t>
      </w:r>
      <w:r w:rsidRPr="00223C80">
        <w:t>) a na </w:t>
      </w:r>
      <w:r w:rsidRPr="00223C80">
        <w:rPr>
          <w:i/>
        </w:rPr>
        <w:t>principu vyhnutí se arbitrárnosti</w:t>
      </w:r>
      <w:r w:rsidRPr="00223C80">
        <w:t xml:space="preserve"> (</w:t>
      </w:r>
      <w:r>
        <w:t xml:space="preserve">zkr. </w:t>
      </w:r>
      <w:r w:rsidRPr="00223C80">
        <w:rPr>
          <w:i/>
        </w:rPr>
        <w:t>PAA</w:t>
      </w:r>
      <w:r>
        <w:t xml:space="preserve">, </w:t>
      </w:r>
      <w:r w:rsidRPr="001541A0">
        <w:rPr>
          <w:i/>
          <w:lang w:val="en-GB"/>
        </w:rPr>
        <w:t>The Principle of Avoiding Arbitrariness</w:t>
      </w:r>
      <w:r w:rsidR="006A514E">
        <w:t>)</w:t>
      </w:r>
      <w:r w:rsidR="00D64435">
        <w:t xml:space="preserve"> (srov.</w:t>
      </w:r>
      <w:r w:rsidRPr="00223C80">
        <w:t xml:space="preserve"> Aikin 2011, 33</w:t>
      </w:r>
      <w:r>
        <w:t>):</w:t>
      </w:r>
    </w:p>
    <w:p w14:paraId="3A16DFC1" w14:textId="17CCCB7B" w:rsidR="00223C80" w:rsidRPr="00223C80" w:rsidRDefault="00223C80" w:rsidP="00223C80">
      <w:pPr>
        <w:pStyle w:val="Citt"/>
      </w:pPr>
      <w:r>
        <w:t>PAC:</w:t>
      </w:r>
      <w:r w:rsidR="00C55A19">
        <w:br/>
      </w:r>
      <w:r w:rsidRPr="00223C80">
        <w:t xml:space="preserve">Aby </w:t>
      </w:r>
      <w:r w:rsidRPr="00223C80">
        <w:rPr>
          <w:i/>
        </w:rPr>
        <w:t>Q</w:t>
      </w:r>
      <w:r w:rsidRPr="00223C80">
        <w:t xml:space="preserve"> bylo zdůvodněné, žádný důvod nesmí být </w:t>
      </w:r>
      <w:r w:rsidRPr="00223C80">
        <w:rPr>
          <w:i/>
        </w:rPr>
        <w:t>Q</w:t>
      </w:r>
      <w:r w:rsidRPr="00223C80">
        <w:t xml:space="preserve"> samo nebo ekvivalent ko</w:t>
      </w:r>
      <w:r w:rsidRPr="00223C80">
        <w:t>n</w:t>
      </w:r>
      <w:r w:rsidRPr="00223C80">
        <w:t xml:space="preserve">junkce obsahující </w:t>
      </w:r>
      <w:r w:rsidRPr="00223C80">
        <w:rPr>
          <w:i/>
        </w:rPr>
        <w:t>Q</w:t>
      </w:r>
      <w:r w:rsidRPr="00223C80">
        <w:t xml:space="preserve"> jako konjunkt.</w:t>
      </w:r>
    </w:p>
    <w:p w14:paraId="3A16DFC2" w14:textId="388774DA" w:rsidR="00223C80" w:rsidRPr="00223C80" w:rsidRDefault="00C55A19" w:rsidP="00C55A19">
      <w:pPr>
        <w:pStyle w:val="Citt"/>
        <w:spacing w:before="240" w:after="0"/>
        <w:contextualSpacing w:val="0"/>
      </w:pPr>
      <w:r>
        <w:t>PAA:</w:t>
      </w:r>
      <w:r>
        <w:br/>
      </w:r>
      <w:r w:rsidR="00223C80" w:rsidRPr="00223C80">
        <w:t>Žádný důvod není zdůvodněn při absenci dalšího důvodu.</w:t>
      </w:r>
    </w:p>
    <w:p w14:paraId="3A16DFC3" w14:textId="77777777" w:rsidR="00223C80" w:rsidRPr="00223C80" w:rsidRDefault="00223C80" w:rsidP="00223C80">
      <w:r>
        <w:t>Jednotlivé t</w:t>
      </w:r>
      <w:r w:rsidRPr="00223C80">
        <w:t>eorie infinitismu lze rozdělit podle čtyř párů vlastností</w:t>
      </w:r>
      <w:r w:rsidRPr="00223C80">
        <w:rPr>
          <w:vertAlign w:val="superscript"/>
        </w:rPr>
        <w:footnoteReference w:id="8"/>
      </w:r>
      <w:r w:rsidRPr="00223C80">
        <w:t xml:space="preserve">: podle </w:t>
      </w:r>
      <w:r w:rsidRPr="0049581F">
        <w:rPr>
          <w:i/>
        </w:rPr>
        <w:t>čistoty</w:t>
      </w:r>
      <w:r w:rsidRPr="00223C80">
        <w:t xml:space="preserve"> na </w:t>
      </w:r>
      <w:r w:rsidRPr="00223C80">
        <w:rPr>
          <w:i/>
        </w:rPr>
        <w:t>čistý</w:t>
      </w:r>
      <w:r w:rsidR="0049581F">
        <w:t>, pouze nekonečné řetězce je možné uznat jako zdůvodnění,</w:t>
      </w:r>
      <w:r w:rsidRPr="00223C80">
        <w:t xml:space="preserve"> a </w:t>
      </w:r>
      <w:r w:rsidRPr="00223C80">
        <w:rPr>
          <w:i/>
        </w:rPr>
        <w:t>smíšený</w:t>
      </w:r>
      <w:r w:rsidR="00757F92">
        <w:t>, existují i </w:t>
      </w:r>
      <w:r w:rsidR="0049581F">
        <w:t>další způsoby zdůvodnění</w:t>
      </w:r>
      <w:r w:rsidRPr="00223C80">
        <w:t xml:space="preserve">, podle </w:t>
      </w:r>
      <w:r w:rsidRPr="0049581F">
        <w:rPr>
          <w:i/>
        </w:rPr>
        <w:t>náročnosti</w:t>
      </w:r>
      <w:r w:rsidRPr="00223C80">
        <w:t xml:space="preserve"> na </w:t>
      </w:r>
      <w:r w:rsidRPr="00223C80">
        <w:rPr>
          <w:i/>
        </w:rPr>
        <w:t>silný</w:t>
      </w:r>
      <w:r w:rsidR="0049581F">
        <w:t>, aby bylo něco zdůvodněno, je třeba nekonečného řetězu důvodů,</w:t>
      </w:r>
      <w:r w:rsidRPr="00223C80">
        <w:t xml:space="preserve"> a </w:t>
      </w:r>
      <w:r w:rsidRPr="00223C80">
        <w:rPr>
          <w:i/>
        </w:rPr>
        <w:t>slabý</w:t>
      </w:r>
      <w:r w:rsidR="0049581F">
        <w:t>, ke zdůvodnění stačí i jiné způsoby zd</w:t>
      </w:r>
      <w:r w:rsidR="0049581F">
        <w:t>ů</w:t>
      </w:r>
      <w:r w:rsidR="0049581F">
        <w:t>vodnění</w:t>
      </w:r>
      <w:r w:rsidRPr="00223C80">
        <w:t xml:space="preserve">, podle </w:t>
      </w:r>
      <w:r w:rsidRPr="0049581F">
        <w:rPr>
          <w:i/>
        </w:rPr>
        <w:t>dostupnosti</w:t>
      </w:r>
      <w:r w:rsidRPr="00223C80">
        <w:t xml:space="preserve"> na </w:t>
      </w:r>
      <w:r w:rsidRPr="00223C80">
        <w:rPr>
          <w:i/>
        </w:rPr>
        <w:t>diachronní</w:t>
      </w:r>
      <w:r w:rsidR="0049581F">
        <w:t>, postačuje potencionální nekonečný řetězec důvodů,</w:t>
      </w:r>
      <w:r w:rsidRPr="00223C80">
        <w:t xml:space="preserve"> a </w:t>
      </w:r>
      <w:r w:rsidRPr="00223C80">
        <w:rPr>
          <w:i/>
        </w:rPr>
        <w:t>synchronní</w:t>
      </w:r>
      <w:r w:rsidR="0049581F">
        <w:t>, nekonečný řetězec důvodů musí být aktuální,</w:t>
      </w:r>
      <w:r w:rsidR="0049581F" w:rsidRPr="00223C80">
        <w:t xml:space="preserve"> </w:t>
      </w:r>
      <w:r w:rsidRPr="00223C80">
        <w:t xml:space="preserve">a podle vzniku na </w:t>
      </w:r>
      <w:r w:rsidRPr="00223C80">
        <w:rPr>
          <w:i/>
        </w:rPr>
        <w:t>transmisivní</w:t>
      </w:r>
      <w:r w:rsidR="0049581F">
        <w:t>, zdůvodnění je vlastností tvrzení,</w:t>
      </w:r>
      <w:r w:rsidRPr="00223C80">
        <w:t xml:space="preserve"> a </w:t>
      </w:r>
      <w:r w:rsidRPr="00223C80">
        <w:rPr>
          <w:i/>
        </w:rPr>
        <w:t>emergentní</w:t>
      </w:r>
      <w:r w:rsidR="0049581F">
        <w:t>, zdůvodnění vyvstává ze vztahu mezi tvrzeními</w:t>
      </w:r>
      <w:r w:rsidRPr="00223C80">
        <w:t>.</w:t>
      </w:r>
    </w:p>
    <w:p w14:paraId="3A16DFC4" w14:textId="3861FC59" w:rsidR="007258A4" w:rsidRPr="007258A4" w:rsidRDefault="00223C80" w:rsidP="001F5B3A">
      <w:pPr>
        <w:pStyle w:val="Normln-odstavec"/>
      </w:pPr>
      <w:r>
        <w:lastRenderedPageBreak/>
        <w:t>Přitom v teoriích</w:t>
      </w:r>
      <w:r w:rsidR="007258A4" w:rsidRPr="007258A4">
        <w:t xml:space="preserve"> infinitismu, kter</w:t>
      </w:r>
      <w:r>
        <w:t>é</w:t>
      </w:r>
      <w:r w:rsidR="007258A4" w:rsidRPr="007258A4">
        <w:t xml:space="preserve"> j</w:t>
      </w:r>
      <w:r>
        <w:t>sou</w:t>
      </w:r>
      <w:r w:rsidR="007258A4" w:rsidRPr="007258A4">
        <w:t xml:space="preserve"> smíšen</w:t>
      </w:r>
      <w:r>
        <w:t>é</w:t>
      </w:r>
      <w:r w:rsidR="007258A4" w:rsidRPr="007258A4">
        <w:t>, slab</w:t>
      </w:r>
      <w:r>
        <w:t>é</w:t>
      </w:r>
      <w:r w:rsidR="007258A4" w:rsidRPr="007258A4">
        <w:t xml:space="preserve"> a diachronní (na vzniku zdůvodnění v tomto případě nezáleží), můžeme mít tvrzení, která jsou </w:t>
      </w:r>
      <w:r w:rsidRPr="007258A4">
        <w:t>zdůvodněna</w:t>
      </w:r>
      <w:r w:rsidR="007258A4" w:rsidRPr="007258A4">
        <w:t xml:space="preserve"> odkazem na nějaký základ (nebo nějaký systém, jehož jsou součástí), tedy jsou zd</w:t>
      </w:r>
      <w:r w:rsidR="007258A4" w:rsidRPr="007258A4">
        <w:t>ů</w:t>
      </w:r>
      <w:r w:rsidR="007258A4" w:rsidRPr="007258A4">
        <w:t>vodněna pomocí fun</w:t>
      </w:r>
      <w:r w:rsidR="001541A0">
        <w:t>da</w:t>
      </w:r>
      <w:r w:rsidR="007258A4" w:rsidRPr="007258A4">
        <w:t>cionalist</w:t>
      </w:r>
      <w:r w:rsidR="001541A0">
        <w:t>ick</w:t>
      </w:r>
      <w:r w:rsidR="007258A4" w:rsidRPr="007258A4">
        <w:t xml:space="preserve">ého </w:t>
      </w:r>
      <w:r w:rsidRPr="007258A4">
        <w:t>(nebo koherentistického)</w:t>
      </w:r>
      <w:r>
        <w:t xml:space="preserve"> </w:t>
      </w:r>
      <w:r w:rsidR="007258A4" w:rsidRPr="007258A4">
        <w:t>přístupu. Stále se ale jedná o infinitismus, neboť meta-regres je nejen umož</w:t>
      </w:r>
      <w:r w:rsidR="00757F92">
        <w:t>něn, ale dokonce je možné jej i </w:t>
      </w:r>
      <w:r w:rsidR="007258A4" w:rsidRPr="007258A4">
        <w:t xml:space="preserve">řešit. Takováto verze </w:t>
      </w:r>
      <w:r w:rsidR="00185D45">
        <w:t>infinitismu</w:t>
      </w:r>
      <w:r w:rsidR="007258A4" w:rsidRPr="007258A4">
        <w:t xml:space="preserve"> tedy může využít pro zdůvodnění tvrzení odvol</w:t>
      </w:r>
      <w:r w:rsidR="007258A4" w:rsidRPr="007258A4">
        <w:t>á</w:t>
      </w:r>
      <w:r w:rsidR="007258A4" w:rsidRPr="007258A4">
        <w:t>ní na empirickou bázi a zároveň zdůvodnit, proč by měla být empirická báze přijata jako důvod.</w:t>
      </w:r>
    </w:p>
    <w:p w14:paraId="3A16DFC5" w14:textId="77777777" w:rsidR="0010310C" w:rsidRPr="00946D47" w:rsidRDefault="007258A4" w:rsidP="007258A4">
      <w:r w:rsidRPr="007258A4">
        <w:t xml:space="preserve">Infinitismus není jedinou neskeptickou odpovědí </w:t>
      </w:r>
      <w:r w:rsidR="00757F92">
        <w:t>na Agrippovu otázku, ale zdá se </w:t>
      </w:r>
      <w:r w:rsidRPr="007258A4">
        <w:t>být odpovědí nejlepší. Tento přístup umožňuje</w:t>
      </w:r>
      <w:r w:rsidR="00757F92">
        <w:t xml:space="preserve"> předložení důvodů pro důvody a </w:t>
      </w:r>
      <w:r w:rsidRPr="007258A4">
        <w:t>zabraňuje dogmatismu, který by byl nezpochybnitelný.</w:t>
      </w:r>
    </w:p>
    <w:p w14:paraId="3A16DFC6" w14:textId="77777777" w:rsidR="00AE2A98" w:rsidRDefault="00AE2A98">
      <w:pPr>
        <w:spacing w:before="0" w:after="160" w:line="259" w:lineRule="auto"/>
        <w:contextualSpacing w:val="0"/>
        <w:jc w:val="left"/>
        <w:rPr>
          <w:rFonts w:ascii="Century Gothic" w:eastAsiaTheme="majorEastAsia" w:hAnsi="Century Gothic" w:cstheme="majorBidi"/>
          <w:b/>
          <w:sz w:val="28"/>
          <w:szCs w:val="26"/>
        </w:rPr>
      </w:pPr>
      <w:r>
        <w:br w:type="page"/>
      </w:r>
    </w:p>
    <w:p w14:paraId="3A16DFC7" w14:textId="77777777" w:rsidR="0010310C" w:rsidRDefault="0010310C" w:rsidP="00D64435">
      <w:pPr>
        <w:pStyle w:val="Nadpis2"/>
      </w:pPr>
      <w:r>
        <w:lastRenderedPageBreak/>
        <w:t>Literatura</w:t>
      </w:r>
    </w:p>
    <w:p w14:paraId="3A16DFC8" w14:textId="77777777" w:rsidR="00957CFC" w:rsidRPr="00757F92" w:rsidRDefault="00957CFC" w:rsidP="003A184F">
      <w:pPr>
        <w:pStyle w:val="Literatura"/>
        <w:rPr>
          <w:lang w:val="en-GB" w:eastAsia="en-GB"/>
        </w:rPr>
      </w:pPr>
      <w:r w:rsidRPr="00757F92">
        <w:rPr>
          <w:lang w:val="en-GB" w:eastAsia="en-GB"/>
        </w:rPr>
        <w:t>Aikin, S. (2005): Who Is Afraid of Epistemology's Regress Problem, </w:t>
      </w:r>
      <w:r w:rsidRPr="00757F92">
        <w:rPr>
          <w:i/>
          <w:iCs/>
          <w:lang w:val="en-GB" w:eastAsia="en-GB"/>
        </w:rPr>
        <w:t>Philosophical Studies </w:t>
      </w:r>
      <w:r w:rsidRPr="00757F92">
        <w:rPr>
          <w:lang w:val="en-GB" w:eastAsia="en-GB"/>
        </w:rPr>
        <w:t>126(2), 191–217.</w:t>
      </w:r>
    </w:p>
    <w:p w14:paraId="3A16DFC9" w14:textId="77777777" w:rsidR="00957CFC" w:rsidRPr="00757F92" w:rsidRDefault="00957CFC" w:rsidP="00957CFC">
      <w:pPr>
        <w:pStyle w:val="Literatura"/>
        <w:rPr>
          <w:lang w:val="en-GB" w:eastAsia="en-GB"/>
        </w:rPr>
      </w:pPr>
      <w:r w:rsidRPr="00757F92">
        <w:rPr>
          <w:lang w:val="en-GB" w:eastAsia="en-GB"/>
        </w:rPr>
        <w:t>Aikin, S. (2008): Meta-epistemology and the Varieties of Epistemic Infinitism, </w:t>
      </w:r>
      <w:r w:rsidRPr="00757F92">
        <w:rPr>
          <w:i/>
          <w:iCs/>
          <w:lang w:val="en-GB" w:eastAsia="en-GB"/>
        </w:rPr>
        <w:t>Synthese</w:t>
      </w:r>
      <w:r w:rsidRPr="00757F92">
        <w:rPr>
          <w:lang w:val="en-GB" w:eastAsia="en-GB"/>
        </w:rPr>
        <w:t> 163(2), 175–185.</w:t>
      </w:r>
    </w:p>
    <w:p w14:paraId="3A16DFCA" w14:textId="7EAAE475" w:rsidR="00957CFC" w:rsidRPr="00757F92" w:rsidRDefault="00957CFC" w:rsidP="000C53DC">
      <w:pPr>
        <w:pStyle w:val="Literatura"/>
        <w:rPr>
          <w:lang w:val="en-GB"/>
        </w:rPr>
      </w:pPr>
      <w:r w:rsidRPr="00757F92">
        <w:rPr>
          <w:lang w:val="en-GB"/>
        </w:rPr>
        <w:t xml:space="preserve">Aikin, S. (2011): </w:t>
      </w:r>
      <w:r w:rsidRPr="00757F92">
        <w:rPr>
          <w:i/>
          <w:lang w:val="en-GB"/>
        </w:rPr>
        <w:t>Epistemology and the regress problem</w:t>
      </w:r>
      <w:r w:rsidR="00BA74CD">
        <w:rPr>
          <w:lang w:val="en-GB"/>
        </w:rPr>
        <w:t>,</w:t>
      </w:r>
      <w:r w:rsidRPr="00757F92">
        <w:rPr>
          <w:lang w:val="en-GB"/>
        </w:rPr>
        <w:t xml:space="preserve"> Routledge.</w:t>
      </w:r>
    </w:p>
    <w:p w14:paraId="3A16DFCB" w14:textId="0F73BF47" w:rsidR="00957CFC" w:rsidRPr="00757F92" w:rsidRDefault="00957CFC" w:rsidP="003A184F">
      <w:pPr>
        <w:pStyle w:val="Literatura"/>
        <w:rPr>
          <w:lang w:val="en-GB" w:eastAsia="en-GB"/>
        </w:rPr>
      </w:pPr>
      <w:r w:rsidRPr="00757F92">
        <w:rPr>
          <w:lang w:val="en-GB" w:eastAsia="en-GB"/>
        </w:rPr>
        <w:t>Cling, A. (2004): The Trouble with Infinitism, </w:t>
      </w:r>
      <w:r w:rsidRPr="00757F92">
        <w:rPr>
          <w:i/>
          <w:iCs/>
          <w:lang w:val="en-GB" w:eastAsia="en-GB"/>
        </w:rPr>
        <w:t>Synthese</w:t>
      </w:r>
      <w:r w:rsidR="0044112B">
        <w:rPr>
          <w:lang w:val="en-GB" w:eastAsia="en-GB"/>
        </w:rPr>
        <w:t> 138</w:t>
      </w:r>
      <w:r w:rsidRPr="00757F92">
        <w:rPr>
          <w:lang w:val="en-GB" w:eastAsia="en-GB"/>
        </w:rPr>
        <w:t>(1), 101–123.</w:t>
      </w:r>
    </w:p>
    <w:p w14:paraId="3A16DFCC" w14:textId="302A7C20" w:rsidR="00957CFC" w:rsidRPr="00757F92" w:rsidRDefault="006A514E" w:rsidP="000C53DC">
      <w:pPr>
        <w:pStyle w:val="Literatura"/>
        <w:rPr>
          <w:lang w:val="en-GB"/>
        </w:rPr>
      </w:pPr>
      <w:r>
        <w:rPr>
          <w:lang w:val="en-GB"/>
        </w:rPr>
        <w:t>Klein, P. (2007): Human K</w:t>
      </w:r>
      <w:r w:rsidR="00957CFC" w:rsidRPr="00757F92">
        <w:rPr>
          <w:lang w:val="en-GB"/>
        </w:rPr>
        <w:t xml:space="preserve">nowledge and the </w:t>
      </w:r>
      <w:r>
        <w:rPr>
          <w:lang w:val="en-GB"/>
        </w:rPr>
        <w:t>Infinite Progress of R</w:t>
      </w:r>
      <w:r w:rsidR="00957CFC" w:rsidRPr="00757F92">
        <w:rPr>
          <w:lang w:val="en-GB"/>
        </w:rPr>
        <w:t xml:space="preserve">easoning, </w:t>
      </w:r>
      <w:r w:rsidR="00957CFC" w:rsidRPr="00757F92">
        <w:rPr>
          <w:i/>
          <w:lang w:val="en-GB"/>
        </w:rPr>
        <w:t>Philosophical Studies</w:t>
      </w:r>
      <w:r w:rsidR="00957CFC" w:rsidRPr="00757F92">
        <w:rPr>
          <w:lang w:val="en-GB"/>
        </w:rPr>
        <w:t xml:space="preserve"> 134(1), 1–17.</w:t>
      </w:r>
    </w:p>
    <w:p w14:paraId="3A16DFCD" w14:textId="0443ECDA" w:rsidR="00957CFC" w:rsidRPr="00757F92" w:rsidRDefault="00957CFC" w:rsidP="00957CFC">
      <w:pPr>
        <w:pStyle w:val="Literatura"/>
        <w:rPr>
          <w:lang w:val="en-GB" w:eastAsia="en-GB"/>
        </w:rPr>
      </w:pPr>
      <w:r w:rsidRPr="00757F92">
        <w:rPr>
          <w:lang w:val="en-GB" w:eastAsia="en-GB"/>
        </w:rPr>
        <w:t xml:space="preserve">Klein, P. (2012): Infinitism and the Epistemic Regress Problem, in </w:t>
      </w:r>
      <w:r w:rsidR="00BA74CD">
        <w:rPr>
          <w:lang w:val="en-GB" w:eastAsia="en-GB"/>
        </w:rPr>
        <w:t xml:space="preserve">Toldsdorf, S. </w:t>
      </w:r>
      <w:r w:rsidRPr="00757F92">
        <w:rPr>
          <w:lang w:val="en-GB" w:eastAsia="en-GB"/>
        </w:rPr>
        <w:t>(ed.) </w:t>
      </w:r>
      <w:r w:rsidRPr="00757F92">
        <w:rPr>
          <w:i/>
          <w:iCs/>
          <w:lang w:val="en-GB" w:eastAsia="en-GB"/>
        </w:rPr>
        <w:t>Conceptions of Knowledge</w:t>
      </w:r>
      <w:r w:rsidRPr="00757F92">
        <w:rPr>
          <w:lang w:val="en-GB" w:eastAsia="en-GB"/>
        </w:rPr>
        <w:t>, de Gruyter, 487–508.</w:t>
      </w:r>
    </w:p>
    <w:p w14:paraId="3A16DFCE" w14:textId="59655B58" w:rsidR="00957CFC" w:rsidRPr="00757F92" w:rsidRDefault="00957CFC" w:rsidP="000C53DC">
      <w:pPr>
        <w:pStyle w:val="Literatura"/>
        <w:rPr>
          <w:lang w:val="en-GB"/>
        </w:rPr>
      </w:pPr>
      <w:r w:rsidRPr="00757F92">
        <w:rPr>
          <w:lang w:val="en-GB"/>
        </w:rPr>
        <w:t xml:space="preserve">Klein, P. D. – Turri, J. (2014): Infinitism in Epistemology, in </w:t>
      </w:r>
      <w:r w:rsidRPr="00757F92">
        <w:rPr>
          <w:i/>
          <w:lang w:val="en-GB"/>
        </w:rPr>
        <w:t>Internet</w:t>
      </w:r>
      <w:r w:rsidRPr="00757F92">
        <w:rPr>
          <w:lang w:val="en-GB"/>
        </w:rPr>
        <w:t xml:space="preserve"> </w:t>
      </w:r>
      <w:r w:rsidRPr="00757F92">
        <w:rPr>
          <w:i/>
          <w:lang w:val="en-GB"/>
        </w:rPr>
        <w:t>Encyclopedia of Philosophy</w:t>
      </w:r>
      <w:r w:rsidRPr="00757F92">
        <w:rPr>
          <w:lang w:val="en-GB"/>
        </w:rPr>
        <w:t xml:space="preserve"> [online], </w:t>
      </w:r>
      <w:r w:rsidR="00BA74CD">
        <w:rPr>
          <w:lang w:val="en-GB"/>
        </w:rPr>
        <w:t>2014</w:t>
      </w:r>
      <w:r w:rsidR="005B6F0A">
        <w:rPr>
          <w:lang w:val="en-GB"/>
        </w:rPr>
        <w:t>,</w:t>
      </w:r>
      <w:r w:rsidR="00BA74CD">
        <w:rPr>
          <w:lang w:val="en-GB"/>
        </w:rPr>
        <w:t xml:space="preserve"> </w:t>
      </w:r>
      <w:r w:rsidRPr="00757F92">
        <w:rPr>
          <w:lang w:val="en-GB"/>
        </w:rPr>
        <w:t>[</w:t>
      </w:r>
      <w:r w:rsidR="00BA74CD">
        <w:rPr>
          <w:lang w:val="en-GB"/>
        </w:rPr>
        <w:t xml:space="preserve">cit. </w:t>
      </w:r>
      <w:r w:rsidRPr="00757F92">
        <w:rPr>
          <w:lang w:val="en-GB"/>
        </w:rPr>
        <w:t>2014-</w:t>
      </w:r>
      <w:r w:rsidR="00BA74CD">
        <w:rPr>
          <w:lang w:val="en-GB"/>
        </w:rPr>
        <w:t>0</w:t>
      </w:r>
      <w:r w:rsidRPr="00757F92">
        <w:rPr>
          <w:lang w:val="en-GB"/>
        </w:rPr>
        <w:t>8-15], dostupné z: &lt; </w:t>
      </w:r>
      <w:hyperlink r:id="rId18" w:history="1">
        <w:r w:rsidRPr="00757F92">
          <w:rPr>
            <w:rStyle w:val="Hypertextovodkaz"/>
            <w:lang w:val="en-GB"/>
          </w:rPr>
          <w:t>http://www.iep.utm.edu/inf-epis/</w:t>
        </w:r>
      </w:hyperlink>
      <w:r w:rsidRPr="00757F92">
        <w:rPr>
          <w:lang w:val="en-GB"/>
        </w:rPr>
        <w:t> &gt;.</w:t>
      </w:r>
    </w:p>
    <w:p w14:paraId="3A16DFCF" w14:textId="6433BF5D" w:rsidR="00957CFC" w:rsidRPr="00757F92" w:rsidRDefault="00957CFC" w:rsidP="000C53DC">
      <w:pPr>
        <w:pStyle w:val="Literatura"/>
        <w:rPr>
          <w:lang w:val="en-GB"/>
        </w:rPr>
      </w:pPr>
      <w:r w:rsidRPr="00757F92">
        <w:rPr>
          <w:lang w:val="en-GB"/>
        </w:rPr>
        <w:t>Laertios, D. (1995): </w:t>
      </w:r>
      <w:r w:rsidRPr="00757F92">
        <w:rPr>
          <w:i/>
        </w:rPr>
        <w:t>Životy, názory a výroky proslulých filosofů</w:t>
      </w:r>
      <w:r w:rsidR="00BA74CD">
        <w:rPr>
          <w:lang w:val="en-GB"/>
        </w:rPr>
        <w:t>, Nová tiskárna.</w:t>
      </w:r>
    </w:p>
    <w:p w14:paraId="3A16DFD0" w14:textId="77777777" w:rsidR="00957CFC" w:rsidRPr="00757F92" w:rsidRDefault="00957CFC" w:rsidP="00957CFC">
      <w:pPr>
        <w:pStyle w:val="Literatura"/>
        <w:rPr>
          <w:lang w:val="en-GB" w:eastAsia="en-GB"/>
        </w:rPr>
      </w:pPr>
      <w:r w:rsidRPr="00757F92">
        <w:rPr>
          <w:lang w:val="en-GB" w:eastAsia="en-GB"/>
        </w:rPr>
        <w:t xml:space="preserve">Peijnenburg, J. – Atkinson, D. (2014): The need for justification, </w:t>
      </w:r>
      <w:r w:rsidRPr="00757F92">
        <w:rPr>
          <w:i/>
          <w:lang w:val="en-GB" w:eastAsia="en-GB"/>
        </w:rPr>
        <w:t>Metaphilosophy</w:t>
      </w:r>
      <w:r w:rsidRPr="00757F92">
        <w:rPr>
          <w:lang w:val="en-GB" w:eastAsia="en-GB"/>
        </w:rPr>
        <w:t xml:space="preserve"> 45(2), 201–210.</w:t>
      </w:r>
    </w:p>
    <w:p w14:paraId="3A16DFD1" w14:textId="77777777" w:rsidR="00957CFC" w:rsidRPr="00757F92" w:rsidRDefault="00957CFC" w:rsidP="000C53DC">
      <w:pPr>
        <w:pStyle w:val="Literatura"/>
        <w:rPr>
          <w:lang w:val="en-GB"/>
        </w:rPr>
      </w:pPr>
      <w:r w:rsidRPr="00757F92">
        <w:rPr>
          <w:lang w:val="en-GB"/>
        </w:rPr>
        <w:t xml:space="preserve">Popper, K. R. (2014): </w:t>
      </w:r>
      <w:r w:rsidRPr="00757F92">
        <w:rPr>
          <w:i/>
          <w:lang w:val="en-GB"/>
        </w:rPr>
        <w:t>The Logic of Scientific Discovery</w:t>
      </w:r>
      <w:r w:rsidRPr="00757F92">
        <w:rPr>
          <w:lang w:val="en-GB"/>
        </w:rPr>
        <w:t>, Taylor &amp; Francis.</w:t>
      </w:r>
    </w:p>
    <w:p w14:paraId="3A16DFD2" w14:textId="77777777" w:rsidR="00957CFC" w:rsidRPr="00757F92" w:rsidRDefault="00957CFC" w:rsidP="003A184F">
      <w:pPr>
        <w:pStyle w:val="Literatura"/>
        <w:rPr>
          <w:lang w:val="en-GB"/>
        </w:rPr>
      </w:pPr>
      <w:r w:rsidRPr="00757F92">
        <w:rPr>
          <w:lang w:val="en-GB"/>
        </w:rPr>
        <w:t>Turri, J.</w:t>
      </w:r>
      <w:r w:rsidR="00757F92">
        <w:rPr>
          <w:lang w:val="en-GB"/>
        </w:rPr>
        <w:t xml:space="preserve"> </w:t>
      </w:r>
      <w:r w:rsidRPr="00757F92">
        <w:rPr>
          <w:lang w:val="en-GB"/>
        </w:rPr>
        <w:t xml:space="preserve">(2009): On the Regress Argument for Infinitism, </w:t>
      </w:r>
      <w:r w:rsidRPr="00757F92">
        <w:rPr>
          <w:i/>
          <w:lang w:val="en-GB"/>
        </w:rPr>
        <w:t>Synthese</w:t>
      </w:r>
      <w:r w:rsidRPr="00757F92">
        <w:rPr>
          <w:lang w:val="en-GB"/>
        </w:rPr>
        <w:t xml:space="preserve"> 166(1), 157–163.</w:t>
      </w:r>
    </w:p>
    <w:p w14:paraId="3A16DFD3" w14:textId="77777777" w:rsidR="0010310C" w:rsidRDefault="0010310C" w:rsidP="00E770B2">
      <w:r>
        <w:br w:type="page"/>
      </w:r>
    </w:p>
    <w:p w14:paraId="3A16DFD4" w14:textId="77777777" w:rsidR="00892AF6" w:rsidRDefault="003F5B8E" w:rsidP="00CA6A7F">
      <w:pPr>
        <w:pStyle w:val="Nadpis1"/>
      </w:pPr>
      <w:bookmarkStart w:id="3" w:name="_Toc471812166"/>
      <w:r>
        <w:lastRenderedPageBreak/>
        <w:t>ukázka z</w:t>
      </w:r>
      <w:r w:rsidR="00892AF6">
        <w:t> disertační práce</w:t>
      </w:r>
      <w:r>
        <w:t>:</w:t>
      </w:r>
      <w:bookmarkEnd w:id="3"/>
    </w:p>
    <w:p w14:paraId="3A16DFD5" w14:textId="77777777" w:rsidR="007560B6" w:rsidRDefault="00892AF6" w:rsidP="00D64435">
      <w:pPr>
        <w:pStyle w:val="Nadpis2"/>
      </w:pPr>
      <w:r w:rsidRPr="00892AF6">
        <w:t>Předpoklady</w:t>
      </w:r>
      <w:r>
        <w:t xml:space="preserve">: </w:t>
      </w:r>
    </w:p>
    <w:p w14:paraId="3A16DFD6" w14:textId="43063475" w:rsidR="00892AF6" w:rsidRDefault="007560B6" w:rsidP="00E770B2">
      <w:r>
        <w:t xml:space="preserve">Disertační práce se věnuje problému </w:t>
      </w:r>
      <w:r w:rsidRPr="0019291E">
        <w:rPr>
          <w:i/>
        </w:rPr>
        <w:t>imunizačních strategií</w:t>
      </w:r>
      <w:r>
        <w:t xml:space="preserve">. Tyto strategie jsou takto označeny K. R. Popperem v odkazu na Hanse Alberta, když mluví o tzv. </w:t>
      </w:r>
      <w:r w:rsidRPr="0019291E">
        <w:rPr>
          <w:i/>
        </w:rPr>
        <w:t>konvencion</w:t>
      </w:r>
      <w:r w:rsidRPr="0019291E">
        <w:rPr>
          <w:i/>
        </w:rPr>
        <w:t>a</w:t>
      </w:r>
      <w:r w:rsidRPr="0019291E">
        <w:rPr>
          <w:i/>
        </w:rPr>
        <w:t>listických tricích</w:t>
      </w:r>
      <w:r>
        <w:t>, tedy způsobech vyhnutí se falsifikaci</w:t>
      </w:r>
      <w:r w:rsidR="00A744A3">
        <w:t xml:space="preserve"> (Popper 1997, 68)</w:t>
      </w:r>
      <w:r>
        <w:t>.</w:t>
      </w:r>
      <w:r w:rsidR="00535CD5">
        <w:t xml:space="preserve"> Následující text se bude věnovat vybranému problému z diserta</w:t>
      </w:r>
      <w:r w:rsidR="001279FB">
        <w:t>ční práce, který spočívá v tzv. </w:t>
      </w:r>
      <w:r w:rsidR="00535CD5" w:rsidRPr="0019291E">
        <w:rPr>
          <w:i/>
        </w:rPr>
        <w:t>moralistickém omylu</w:t>
      </w:r>
      <w:r w:rsidR="00535CD5">
        <w:t>, tj. v problému při přechodu</w:t>
      </w:r>
      <w:r w:rsidR="00BA74CD">
        <w:t xml:space="preserve"> od</w:t>
      </w:r>
      <w:r w:rsidR="00535CD5">
        <w:t xml:space="preserve"> </w:t>
      </w:r>
      <w:r w:rsidR="00BA74CD">
        <w:rPr>
          <w:i/>
        </w:rPr>
        <w:t>ought-propozic</w:t>
      </w:r>
      <w:r w:rsidR="001279FB">
        <w:rPr>
          <w:i/>
        </w:rPr>
        <w:br/>
      </w:r>
      <w:r w:rsidR="00535CD5">
        <w:t>k </w:t>
      </w:r>
      <w:r w:rsidR="00535CD5" w:rsidRPr="00535CD5">
        <w:rPr>
          <w:i/>
        </w:rPr>
        <w:t>is-propozicím</w:t>
      </w:r>
      <w:r w:rsidR="00535CD5">
        <w:t>.</w:t>
      </w:r>
    </w:p>
    <w:p w14:paraId="3A16DFD7" w14:textId="77777777" w:rsidR="00892AF6" w:rsidRDefault="00892AF6" w:rsidP="00D64435">
      <w:pPr>
        <w:pStyle w:val="Nadpis2"/>
      </w:pPr>
      <w:r w:rsidRPr="00892AF6">
        <w:t>Shrnutí</w:t>
      </w:r>
      <w:r w:rsidR="007560B6">
        <w:t>:</w:t>
      </w:r>
    </w:p>
    <w:p w14:paraId="3A16DFD8" w14:textId="77777777" w:rsidR="00285C6C" w:rsidRDefault="0029348A" w:rsidP="00285C6C">
      <w:pPr>
        <w:pStyle w:val="Odstavecseseznamem"/>
        <w:numPr>
          <w:ilvl w:val="0"/>
          <w:numId w:val="21"/>
        </w:numPr>
      </w:pPr>
      <w:r>
        <w:t>Existuje více druhů imunizačních strategií.</w:t>
      </w:r>
    </w:p>
    <w:p w14:paraId="3A16DFD9" w14:textId="77777777" w:rsidR="00D85416" w:rsidRDefault="00D85416" w:rsidP="00285C6C">
      <w:pPr>
        <w:pStyle w:val="Odstavecseseznamem"/>
        <w:numPr>
          <w:ilvl w:val="0"/>
          <w:numId w:val="21"/>
        </w:numPr>
      </w:pPr>
      <w:r>
        <w:t>Jedním z druhů imunizačních strategií je tzv. moralistický omyl.</w:t>
      </w:r>
    </w:p>
    <w:p w14:paraId="3A16DFDA" w14:textId="77777777" w:rsidR="007560B6" w:rsidRDefault="009A5FE7" w:rsidP="00285C6C">
      <w:pPr>
        <w:pStyle w:val="Odstavecseseznamem"/>
        <w:numPr>
          <w:ilvl w:val="0"/>
          <w:numId w:val="21"/>
        </w:numPr>
      </w:pPr>
      <w:r>
        <w:t>Druhem moralistického omylu je toužebné přání.</w:t>
      </w:r>
    </w:p>
    <w:p w14:paraId="3A16DFDB" w14:textId="2D0AD437" w:rsidR="009A5FE7" w:rsidRDefault="009A5FE7" w:rsidP="00285C6C">
      <w:pPr>
        <w:pStyle w:val="Odstavecseseznamem"/>
        <w:numPr>
          <w:ilvl w:val="0"/>
          <w:numId w:val="21"/>
        </w:numPr>
      </w:pPr>
      <w:r>
        <w:t>Toužebné přání i moralistický omyl se odlišují od sebe-klamu.</w:t>
      </w:r>
    </w:p>
    <w:p w14:paraId="3A16DFDC" w14:textId="40E1AD0B" w:rsidR="00FB56D7" w:rsidRDefault="00FB56D7" w:rsidP="00285C6C">
      <w:pPr>
        <w:pStyle w:val="Odstavecseseznamem"/>
        <w:numPr>
          <w:ilvl w:val="0"/>
          <w:numId w:val="21"/>
        </w:numPr>
      </w:pPr>
      <w:r>
        <w:t>Existuje paradox moralistického omylu: omezování výzkumu (diskuse), ab</w:t>
      </w:r>
      <w:r>
        <w:t>y</w:t>
      </w:r>
      <w:r>
        <w:t xml:space="preserve">chom předešli zdánlivě neetickým nebo nechtěným důsledkům, může vést právě k těmto neetickým nebo nechtěným důsledkům, kterým jsme se mohli vyhnout, </w:t>
      </w:r>
      <w:r w:rsidR="00BA74CD">
        <w:t>pokud by výzkum (diskuse) nebyl</w:t>
      </w:r>
      <w:r>
        <w:t xml:space="preserve"> omezen.</w:t>
      </w:r>
    </w:p>
    <w:p w14:paraId="3A16DFDD" w14:textId="696AD712" w:rsidR="00AE2A98" w:rsidRDefault="00AE2A98" w:rsidP="00285C6C">
      <w:pPr>
        <w:pStyle w:val="Odstavecseseznamem"/>
        <w:numPr>
          <w:ilvl w:val="0"/>
          <w:numId w:val="21"/>
        </w:numPr>
      </w:pPr>
      <w:r>
        <w:t>Moralistický omyl, toužebné přání a další imunizační strategie, diskreditují diskusi ve vědě</w:t>
      </w:r>
      <w:r w:rsidR="00FE4A2F">
        <w:t>.</w:t>
      </w:r>
    </w:p>
    <w:p w14:paraId="3A16DFDE" w14:textId="77777777" w:rsidR="00D64435" w:rsidRDefault="00D64435">
      <w:pPr>
        <w:spacing w:before="0" w:after="160" w:line="259" w:lineRule="auto"/>
        <w:contextualSpacing w:val="0"/>
        <w:jc w:val="left"/>
        <w:rPr>
          <w:rFonts w:ascii="Century Gothic" w:eastAsiaTheme="majorEastAsia" w:hAnsi="Century Gothic" w:cstheme="majorBidi"/>
          <w:b/>
          <w:sz w:val="28"/>
          <w:szCs w:val="26"/>
        </w:rPr>
      </w:pPr>
      <w:r>
        <w:br w:type="page"/>
      </w:r>
    </w:p>
    <w:p w14:paraId="3A16DFDF" w14:textId="77777777" w:rsidR="00285C6C" w:rsidRDefault="00285C6C" w:rsidP="00D64435">
      <w:pPr>
        <w:pStyle w:val="Nadpis2"/>
      </w:pPr>
      <w:r>
        <w:lastRenderedPageBreak/>
        <w:t>Vybraný problém z disertační práce</w:t>
      </w:r>
    </w:p>
    <w:p w14:paraId="3A16DFE0" w14:textId="77777777" w:rsidR="00D85416" w:rsidRPr="00FB56D7" w:rsidRDefault="002C0096" w:rsidP="00285C6C">
      <w:r w:rsidRPr="00FB56D7">
        <w:t>Boudry a Braeckman</w:t>
      </w:r>
      <w:r w:rsidR="007862DA" w:rsidRPr="00FB56D7">
        <w:t xml:space="preserve"> </w:t>
      </w:r>
      <w:r w:rsidRPr="00FB56D7">
        <w:t xml:space="preserve">definují </w:t>
      </w:r>
      <w:r w:rsidRPr="0019291E">
        <w:rPr>
          <w:i/>
        </w:rPr>
        <w:t>imunizační strategie následovně</w:t>
      </w:r>
      <w:r w:rsidRPr="00FB56D7">
        <w:rPr>
          <w:rStyle w:val="Znakapoznpodarou"/>
        </w:rPr>
        <w:footnoteReference w:id="9"/>
      </w:r>
      <w:r w:rsidRPr="00FB56D7">
        <w:t>:</w:t>
      </w:r>
    </w:p>
    <w:p w14:paraId="3A16DFE1" w14:textId="77777777" w:rsidR="002C0096" w:rsidRPr="00FB56D7" w:rsidRDefault="002C0096" w:rsidP="002C0096">
      <w:pPr>
        <w:pStyle w:val="Citt"/>
      </w:pPr>
      <w:r w:rsidRPr="00FB56D7">
        <w:t>Argument nezávislý na určitém systému přesvědčení, ale předložený na podp</w:t>
      </w:r>
      <w:r w:rsidRPr="00FB56D7">
        <w:t>o</w:t>
      </w:r>
      <w:r w:rsidRPr="00FB56D7">
        <w:t>ru tohoto systému tak, že jej činí méně nebo více odolný proti racionální arg</w:t>
      </w:r>
      <w:r w:rsidRPr="00FB56D7">
        <w:t>u</w:t>
      </w:r>
      <w:r w:rsidRPr="00FB56D7">
        <w:t>mentaci a/nebo empirické evidenci.</w:t>
      </w:r>
    </w:p>
    <w:p w14:paraId="3A16DFE2" w14:textId="5D095712" w:rsidR="002C0096" w:rsidRPr="00FB56D7" w:rsidRDefault="002C0096" w:rsidP="001E2B48">
      <w:pPr>
        <w:pStyle w:val="Normln-odstavec"/>
      </w:pPr>
      <w:r w:rsidRPr="00FB56D7">
        <w:t xml:space="preserve">Zároveň </w:t>
      </w:r>
      <w:r w:rsidR="007862DA" w:rsidRPr="00FB56D7">
        <w:t xml:space="preserve">je vymezují proti tzv. </w:t>
      </w:r>
      <w:r w:rsidR="0019291E">
        <w:rPr>
          <w:i/>
        </w:rPr>
        <w:t>epistémickým</w:t>
      </w:r>
      <w:r w:rsidR="007862DA" w:rsidRPr="00FB56D7">
        <w:rPr>
          <w:i/>
        </w:rPr>
        <w:t xml:space="preserve"> obrann</w:t>
      </w:r>
      <w:r w:rsidR="0019291E">
        <w:rPr>
          <w:i/>
        </w:rPr>
        <w:t>ým</w:t>
      </w:r>
      <w:r w:rsidR="007862DA" w:rsidRPr="00FB56D7">
        <w:rPr>
          <w:i/>
        </w:rPr>
        <w:t xml:space="preserve"> mechanism</w:t>
      </w:r>
      <w:r w:rsidR="0019291E">
        <w:rPr>
          <w:i/>
        </w:rPr>
        <w:t>ům</w:t>
      </w:r>
      <w:r w:rsidR="007862DA" w:rsidRPr="00FB56D7">
        <w:t>. T</w:t>
      </w:r>
      <w:r w:rsidR="0019291E">
        <w:t>y</w:t>
      </w:r>
      <w:r w:rsidR="00E70B0F">
        <w:t> </w:t>
      </w:r>
      <w:r w:rsidR="001279FB">
        <w:t>se </w:t>
      </w:r>
      <w:r w:rsidR="007862DA" w:rsidRPr="00FB56D7">
        <w:t>s imunizační</w:t>
      </w:r>
      <w:r w:rsidR="0019291E">
        <w:t>mi</w:t>
      </w:r>
      <w:r w:rsidR="007862DA" w:rsidRPr="00FB56D7">
        <w:t xml:space="preserve"> strategi</w:t>
      </w:r>
      <w:r w:rsidR="0019291E">
        <w:t>emi</w:t>
      </w:r>
      <w:r w:rsidR="007862DA" w:rsidRPr="00FB56D7">
        <w:t xml:space="preserve"> shoduj</w:t>
      </w:r>
      <w:r w:rsidR="0019291E">
        <w:t>í</w:t>
      </w:r>
      <w:r w:rsidR="007862DA" w:rsidRPr="00FB56D7">
        <w:t xml:space="preserve"> ve všem, mimo toho, že </w:t>
      </w:r>
      <w:r w:rsidR="0019291E">
        <w:t>nejsou</w:t>
      </w:r>
      <w:r w:rsidR="007862DA" w:rsidRPr="00FB56D7">
        <w:t xml:space="preserve"> nezávisl</w:t>
      </w:r>
      <w:r w:rsidR="0019291E">
        <w:t>é</w:t>
      </w:r>
      <w:r w:rsidR="001279FB">
        <w:t xml:space="preserve"> na </w:t>
      </w:r>
      <w:r w:rsidR="007862DA" w:rsidRPr="00FB56D7">
        <w:t xml:space="preserve">daném systému přesvědčení, ale </w:t>
      </w:r>
      <w:r w:rsidR="0019291E">
        <w:t>jsou součástí</w:t>
      </w:r>
      <w:r w:rsidR="007862DA" w:rsidRPr="00FB56D7">
        <w:t xml:space="preserve"> jeho interní struktur</w:t>
      </w:r>
      <w:r w:rsidR="0019291E">
        <w:t>y</w:t>
      </w:r>
      <w:r w:rsidR="001E2B48">
        <w:br/>
      </w:r>
      <w:r w:rsidR="007862DA" w:rsidRPr="00FB56D7">
        <w:t>(</w:t>
      </w:r>
      <w:r w:rsidR="00897CCF">
        <w:t xml:space="preserve">srov. </w:t>
      </w:r>
      <w:r w:rsidR="007862DA" w:rsidRPr="00FB56D7">
        <w:t>Boudry – Braeckman 2011, 146).</w:t>
      </w:r>
    </w:p>
    <w:p w14:paraId="3A16DFE3" w14:textId="77777777" w:rsidR="007862DA" w:rsidRDefault="007862DA" w:rsidP="001279FB">
      <w:pPr>
        <w:pStyle w:val="Normln-odstavec"/>
      </w:pPr>
      <w:r w:rsidRPr="00FB56D7">
        <w:t>Boudry a Braeckman</w:t>
      </w:r>
      <w:r w:rsidR="001E2B48">
        <w:t xml:space="preserve"> (2011)</w:t>
      </w:r>
      <w:r w:rsidRPr="00FB56D7">
        <w:t xml:space="preserve"> uvádí pět typů imunizačních strategií: </w:t>
      </w:r>
      <w:r w:rsidRPr="00D13B82">
        <w:rPr>
          <w:i/>
        </w:rPr>
        <w:t>konceptuální v</w:t>
      </w:r>
      <w:r w:rsidRPr="00D13B82">
        <w:rPr>
          <w:i/>
        </w:rPr>
        <w:t>y</w:t>
      </w:r>
      <w:r w:rsidRPr="00D13B82">
        <w:rPr>
          <w:i/>
        </w:rPr>
        <w:t>táčky a p</w:t>
      </w:r>
      <w:r w:rsidR="00FB56D7" w:rsidRPr="00D13B82">
        <w:rPr>
          <w:i/>
        </w:rPr>
        <w:t>o</w:t>
      </w:r>
      <w:r w:rsidRPr="00D13B82">
        <w:rPr>
          <w:i/>
        </w:rPr>
        <w:t>hybující se cíle</w:t>
      </w:r>
      <w:r w:rsidRPr="00FB56D7">
        <w:rPr>
          <w:rStyle w:val="Znakapoznpodarou"/>
        </w:rPr>
        <w:footnoteReference w:id="10"/>
      </w:r>
      <w:r w:rsidRPr="00FB56D7">
        <w:t xml:space="preserve">, </w:t>
      </w:r>
      <w:r w:rsidR="00FB56D7" w:rsidRPr="001E2B48">
        <w:rPr>
          <w:i/>
        </w:rPr>
        <w:t>post-dikce</w:t>
      </w:r>
      <w:r w:rsidRPr="001E2B48">
        <w:rPr>
          <w:i/>
        </w:rPr>
        <w:t xml:space="preserve"> a zpětné sm</w:t>
      </w:r>
      <w:r w:rsidR="00FB56D7" w:rsidRPr="001E2B48">
        <w:rPr>
          <w:i/>
        </w:rPr>
        <w:t>y</w:t>
      </w:r>
      <w:r w:rsidRPr="001E2B48">
        <w:rPr>
          <w:i/>
        </w:rPr>
        <w:t>čky</w:t>
      </w:r>
      <w:r w:rsidR="00FB56D7" w:rsidRPr="00FB56D7">
        <w:t xml:space="preserve">, </w:t>
      </w:r>
      <w:r w:rsidR="00FB56D7" w:rsidRPr="001E2B48">
        <w:rPr>
          <w:i/>
        </w:rPr>
        <w:t>konspirační myšlení</w:t>
      </w:r>
      <w:r w:rsidR="00FB56D7" w:rsidRPr="00FB56D7">
        <w:rPr>
          <w:rStyle w:val="Znakapoznpodarou"/>
        </w:rPr>
        <w:footnoteReference w:id="11"/>
      </w:r>
      <w:r w:rsidR="00FB56D7" w:rsidRPr="00FB56D7">
        <w:t xml:space="preserve">, </w:t>
      </w:r>
      <w:r w:rsidR="00FB56D7" w:rsidRPr="001E2B48">
        <w:rPr>
          <w:i/>
        </w:rPr>
        <w:t>změny pravidel hry</w:t>
      </w:r>
      <w:r w:rsidR="00FB56D7" w:rsidRPr="00FB56D7">
        <w:t xml:space="preserve"> a </w:t>
      </w:r>
      <w:r w:rsidR="00FB56D7" w:rsidRPr="001E2B48">
        <w:rPr>
          <w:i/>
        </w:rPr>
        <w:t>neviditelné únikové doložky</w:t>
      </w:r>
      <w:r w:rsidR="00FB56D7" w:rsidRPr="00FB56D7">
        <w:rPr>
          <w:rStyle w:val="Znakapoznpodarou"/>
        </w:rPr>
        <w:footnoteReference w:id="12"/>
      </w:r>
      <w:r w:rsidR="00FB56D7" w:rsidRPr="00FB56D7">
        <w:t>.</w:t>
      </w:r>
      <w:r w:rsidR="00FB56D7">
        <w:t xml:space="preserve"> Vynechávají ale </w:t>
      </w:r>
      <w:r w:rsidR="00FB56D7" w:rsidRPr="001279FB">
        <w:rPr>
          <w:i/>
        </w:rPr>
        <w:t>moralist</w:t>
      </w:r>
      <w:r w:rsidR="00B5270E" w:rsidRPr="001279FB">
        <w:rPr>
          <w:i/>
        </w:rPr>
        <w:t>ic</w:t>
      </w:r>
      <w:r w:rsidR="00FB56D7" w:rsidRPr="001279FB">
        <w:rPr>
          <w:i/>
        </w:rPr>
        <w:t>k</w:t>
      </w:r>
      <w:r w:rsidR="001279FB" w:rsidRPr="001279FB">
        <w:rPr>
          <w:i/>
        </w:rPr>
        <w:t>ý</w:t>
      </w:r>
      <w:r w:rsidR="00FB56D7" w:rsidRPr="001279FB">
        <w:rPr>
          <w:i/>
        </w:rPr>
        <w:t xml:space="preserve"> omyl</w:t>
      </w:r>
      <w:r w:rsidR="00FB56D7">
        <w:t>. Tedy přijímání faktuálních tvrzení na základě morálních předpokladů.</w:t>
      </w:r>
    </w:p>
    <w:p w14:paraId="3A16DFE4" w14:textId="2C4F87A6" w:rsidR="008C4C12" w:rsidRDefault="00B5270E" w:rsidP="00FB56D7">
      <w:r>
        <w:t xml:space="preserve">Moralistický omyl (nebo též </w:t>
      </w:r>
      <w:r w:rsidRPr="008C4C12">
        <w:rPr>
          <w:i/>
        </w:rPr>
        <w:t>reverzní naturalistický omyl</w:t>
      </w:r>
      <w:r w:rsidR="008C4C12">
        <w:t xml:space="preserve"> (</w:t>
      </w:r>
      <w:r w:rsidR="00897CCF">
        <w:t xml:space="preserve">srov. </w:t>
      </w:r>
      <w:r w:rsidR="008C4C12">
        <w:t>Ridley 1998</w:t>
      </w:r>
      <w:r w:rsidR="001279FB">
        <w:t>, 257</w:t>
      </w:r>
      <w:r w:rsidR="008C4C12">
        <w:t>)</w:t>
      </w:r>
      <w:r>
        <w:t xml:space="preserve">) </w:t>
      </w:r>
      <w:r w:rsidR="008C4C12">
        <w:t>byl představen B. D. Davisem v roce 1978 jako problém</w:t>
      </w:r>
      <w:r w:rsidR="001279FB">
        <w:t xml:space="preserve"> v diskusi při</w:t>
      </w:r>
      <w:r w:rsidR="008C4C12">
        <w:t xml:space="preserve"> přechodu</w:t>
      </w:r>
      <w:r w:rsidR="001279FB">
        <w:br/>
      </w:r>
      <w:r w:rsidR="008C4C12">
        <w:t>od</w:t>
      </w:r>
      <w:r w:rsidR="001279FB">
        <w:t> </w:t>
      </w:r>
      <w:r w:rsidRPr="001279FB">
        <w:rPr>
          <w:i/>
        </w:rPr>
        <w:t>ought-propozic</w:t>
      </w:r>
      <w:r>
        <w:t xml:space="preserve"> k </w:t>
      </w:r>
      <w:r w:rsidRPr="001279FB">
        <w:rPr>
          <w:i/>
        </w:rPr>
        <w:t>is-propozicím</w:t>
      </w:r>
      <w:r>
        <w:t xml:space="preserve">, tedy jako </w:t>
      </w:r>
      <w:r w:rsidR="001279FB">
        <w:t>problém odvození toho, co je, z toho</w:t>
      </w:r>
      <w:r>
        <w:t>, co by mělo</w:t>
      </w:r>
      <w:r w:rsidR="008C4C12">
        <w:t xml:space="preserve"> </w:t>
      </w:r>
      <w:r>
        <w:t>být</w:t>
      </w:r>
      <w:r w:rsidR="008C4C12">
        <w:t>. Davis a další (např. Pinker (2003) a Ridley (1998)) se snažili poukázat na tento problém především ve vědě.</w:t>
      </w:r>
    </w:p>
    <w:p w14:paraId="3A16DFE5" w14:textId="068DDA2F" w:rsidR="008C4C12" w:rsidRDefault="008C4C12" w:rsidP="001279FB">
      <w:pPr>
        <w:pStyle w:val="Normln-odstavec"/>
      </w:pPr>
      <w:r>
        <w:t xml:space="preserve">Pokud je moralistický omyl definován jako problém přechodu od ought-propozic k is-propozicím, pak pod něj spadá i tzv. </w:t>
      </w:r>
      <w:r w:rsidRPr="008C4C12">
        <w:rPr>
          <w:i/>
        </w:rPr>
        <w:t>toužebné přání</w:t>
      </w:r>
      <w:r>
        <w:t xml:space="preserve">. To je určeno </w:t>
      </w:r>
      <w:r w:rsidR="001279FB">
        <w:t xml:space="preserve">jako specifický kognitivní omyl, </w:t>
      </w:r>
      <w:r>
        <w:t>p</w:t>
      </w:r>
      <w:r w:rsidR="00897CCF">
        <w:t>řípadně jako argumentační fal</w:t>
      </w:r>
      <w:r w:rsidR="00466F63">
        <w:t>a</w:t>
      </w:r>
      <w:r w:rsidR="00897CCF">
        <w:t xml:space="preserve">cie </w:t>
      </w:r>
      <w:r w:rsidR="001279FB">
        <w:t>následovně</w:t>
      </w:r>
      <w:r>
        <w:rPr>
          <w:rStyle w:val="Znakapoznpodarou"/>
        </w:rPr>
        <w:footnoteReference w:id="13"/>
      </w:r>
      <w:r w:rsidR="001279FB">
        <w:t>:</w:t>
      </w:r>
    </w:p>
    <w:p w14:paraId="3A16DFE6" w14:textId="77777777" w:rsidR="008C4C12" w:rsidRDefault="008C4C12" w:rsidP="008C4C12">
      <w:pPr>
        <w:pStyle w:val="Citt"/>
      </w:pPr>
      <w:r>
        <w:lastRenderedPageBreak/>
        <w:t>Předpoklad, že protože někdo chce, aby něco byla pravda, pak to pravda je nebo bude. A opačně předpoklad, že protože někdo nechce, aby něco byla pravda, pak to pravda není nebo nebude.</w:t>
      </w:r>
    </w:p>
    <w:p w14:paraId="3A16DFE7" w14:textId="5105B9E7" w:rsidR="00AB0C2C" w:rsidRDefault="00D64435" w:rsidP="00FB56D7">
      <w:r>
        <w:t xml:space="preserve">Toužebná přání, a podobně tak moralistické omyly, je třeba odlišit od </w:t>
      </w:r>
      <w:r>
        <w:rPr>
          <w:i/>
        </w:rPr>
        <w:t>sebe-klamů</w:t>
      </w:r>
      <w:r>
        <w:t>. S</w:t>
      </w:r>
      <w:r>
        <w:t>e</w:t>
      </w:r>
      <w:r>
        <w:t>be-klam je totiž rozdílným konceptem, který má v první řadě uplatnění v psychol</w:t>
      </w:r>
      <w:r>
        <w:t>o</w:t>
      </w:r>
      <w:r>
        <w:t>gii. Toto rozlišení zároveň umožní lépe popsat, co je toužebné přání a jaké jsou jeho projevy v praxi. V literatuře se lze setkat se čtyřmi základními otázkami, které se v souvislosti s odlišením sebe-klamu a toužebného přání pokládají</w:t>
      </w:r>
      <w:r w:rsidR="00897CCF">
        <w:t xml:space="preserve"> </w:t>
      </w:r>
      <w:r>
        <w:br/>
        <w:t xml:space="preserve">(srov. Barnes 2007; </w:t>
      </w:r>
      <w:r w:rsidRPr="00D64435">
        <w:t>Mele</w:t>
      </w:r>
      <w:r w:rsidR="00897CCF">
        <w:t> </w:t>
      </w:r>
      <w:r w:rsidRPr="00D64435">
        <w:t>2001</w:t>
      </w:r>
      <w:r>
        <w:t>).</w:t>
      </w:r>
    </w:p>
    <w:p w14:paraId="3A16DFE8" w14:textId="77777777" w:rsidR="00AB0C2C" w:rsidRDefault="00DB77F7" w:rsidP="00D64435">
      <w:pPr>
        <w:pStyle w:val="Normln-odstavec"/>
      </w:pPr>
      <w:r>
        <w:t xml:space="preserve">První otázkou, která se k toužebnému přání vztahuje, je </w:t>
      </w:r>
      <w:r w:rsidRPr="00DB77F7">
        <w:rPr>
          <w:i/>
        </w:rPr>
        <w:t>otázka pravdivosti tvrzení</w:t>
      </w:r>
      <w:r>
        <w:t>. Musí být výsledné tvrzení, ve které osoba doufá, nepravdivé, abychom mohli říci, že se dopustila chyby? Odpověď na tuto otázku je záporná. Na pravdivosti nebo n</w:t>
      </w:r>
      <w:r>
        <w:t>e</w:t>
      </w:r>
      <w:r>
        <w:t>pravdivosti výsledného tvrzení nezáleží, neboť potíž spočívá ve zdůvodnění tohoto tvrzení. Výsledné tvrzení může být pravdivé čistě náhodou, zázrakem apod.</w:t>
      </w:r>
    </w:p>
    <w:p w14:paraId="3A16DFE9" w14:textId="77777777" w:rsidR="00AB0C2C" w:rsidRDefault="00AB0C2C" w:rsidP="00D64435">
      <w:pPr>
        <w:pStyle w:val="Normln-odstavec"/>
      </w:pPr>
      <w:r>
        <w:t xml:space="preserve">Další otázkou, kterou je třeba s ohledem k toužebnému přání předložit, </w:t>
      </w:r>
      <w:r w:rsidRPr="00897CCF">
        <w:t>je</w:t>
      </w:r>
      <w:r w:rsidRPr="00AB0C2C">
        <w:rPr>
          <w:i/>
        </w:rPr>
        <w:t xml:space="preserve"> otázka intence</w:t>
      </w:r>
      <w:r>
        <w:t xml:space="preserve">. Intence totiž podle některých autorů (Mele 2001, 73) odlišuje toužebné přání od </w:t>
      </w:r>
      <w:r w:rsidRPr="00AB0C2C">
        <w:rPr>
          <w:i/>
        </w:rPr>
        <w:t>sebe-klamu</w:t>
      </w:r>
      <w:r w:rsidR="00A541BF">
        <w:t xml:space="preserve">, a to tak, že toužebné přání má mít intencionální charakter, zatímco sebe-klam je neintencionální. </w:t>
      </w:r>
      <w:r>
        <w:t>S ohledem k idealizované osobě, která se snaží získávat informace z důvěryhodných zdrojů, ale můžeme říci, že intence tuto roli plnit nem</w:t>
      </w:r>
      <w:r>
        <w:t>ů</w:t>
      </w:r>
      <w:r>
        <w:t>že. Jak by totiž racionální osoba zdůvodnila intencionální zdůvodňování tvrzení z nedůvěryhodného zdroje?</w:t>
      </w:r>
      <w:r w:rsidR="00A541BF">
        <w:t xml:space="preserve"> Zároveň, pokud chápeme intenci jako zaměřenost, pak můžeme říci, že existují i zaměřené sebe-klamy a nejasně pojatá toužebná přání (m</w:t>
      </w:r>
      <w:r w:rsidR="00A541BF">
        <w:t>o</w:t>
      </w:r>
      <w:r w:rsidR="00A541BF">
        <w:t>hou být totiž dány ve značně vágních tvrzeních).</w:t>
      </w:r>
    </w:p>
    <w:p w14:paraId="3A16DFEA" w14:textId="77777777" w:rsidR="00AB0C2C" w:rsidRDefault="00AB0C2C" w:rsidP="00A541BF">
      <w:pPr>
        <w:pStyle w:val="Normln-odstavec"/>
      </w:pPr>
      <w:r>
        <w:t>Třetí otázku si pak můžeme klást s ohledem k </w:t>
      </w:r>
      <w:r>
        <w:rPr>
          <w:i/>
        </w:rPr>
        <w:t>další evidenci nebo kontra-evidenci</w:t>
      </w:r>
      <w:r>
        <w:t>. Bohužel ani</w:t>
      </w:r>
      <w:r w:rsidR="00025766">
        <w:t xml:space="preserve"> tato otázka nepomáhá jasně odlišit sebe-klam a toužebné přání. V případě sebe-klamu sice může být ponechána i silná evidence </w:t>
      </w:r>
      <w:r w:rsidR="00A541BF">
        <w:t>stranou</w:t>
      </w:r>
      <w:r w:rsidR="00025766">
        <w:t xml:space="preserve"> s ohledem ke slabší, která je v souladu s daným klamem, nicméně v případě toužebného přání bude situace značně obdobná. V takovémto případě totiž může dojít k tomu, že n</w:t>
      </w:r>
      <w:r w:rsidR="00025766">
        <w:t>e</w:t>
      </w:r>
      <w:r w:rsidR="00025766">
        <w:t xml:space="preserve">souhlasná evidence vyvolá potřebu </w:t>
      </w:r>
      <w:r w:rsidR="00025766" w:rsidRPr="00A541BF">
        <w:rPr>
          <w:i/>
        </w:rPr>
        <w:t>zpětné racionalizace</w:t>
      </w:r>
      <w:r w:rsidR="00025766">
        <w:t xml:space="preserve"> nebo bude zcela odmítnuta. </w:t>
      </w:r>
      <w:r w:rsidR="00025766">
        <w:lastRenderedPageBreak/>
        <w:t>To také ztěžuje odhalování toužebných přání v rámci aktuálního dialogu, protože nařčená strana se může snažit kličkovat právě pomocí zpětné racionalizace.</w:t>
      </w:r>
    </w:p>
    <w:p w14:paraId="3A16DFEB" w14:textId="6A6CA065" w:rsidR="00025766" w:rsidRDefault="00025766" w:rsidP="00A541BF">
      <w:pPr>
        <w:pStyle w:val="Normln-odstavec"/>
      </w:pPr>
      <w:r>
        <w:t>To</w:t>
      </w:r>
      <w:r w:rsidR="00A541BF">
        <w:t>,</w:t>
      </w:r>
      <w:r>
        <w:t xml:space="preserve"> co činí rozdíl mezi toužebným přáním a sebe-klamem jasný, je poslední</w:t>
      </w:r>
      <w:r w:rsidR="00897CCF">
        <w:t xml:space="preserve">, čtvrtá, </w:t>
      </w:r>
      <w:r>
        <w:t xml:space="preserve">otázka, otázka </w:t>
      </w:r>
      <w:r>
        <w:rPr>
          <w:i/>
        </w:rPr>
        <w:t>přání nebo touhy</w:t>
      </w:r>
      <w:r>
        <w:t>. V případě toužebného přání je nabyté tvrzení akce</w:t>
      </w:r>
      <w:r>
        <w:t>p</w:t>
      </w:r>
      <w:r>
        <w:t>tován</w:t>
      </w:r>
      <w:r w:rsidR="00897CCF">
        <w:t>o</w:t>
      </w:r>
      <w:r>
        <w:t xml:space="preserve"> s uspokojením. Naopak v případě sebe-klamu tomu tak být nemusí, neboť lidé si tyto klamy mohou vytvářet i o pro ně nechtěných tvrzeních (např. o tloušťce, sociální akceptovatelnosti apod.).</w:t>
      </w:r>
    </w:p>
    <w:p w14:paraId="3A16DFEC" w14:textId="6461C429" w:rsidR="00025766" w:rsidRDefault="00025766" w:rsidP="00AB0C2C">
      <w:r>
        <w:t>V rámci vědy se bohužel vyskytují příklady moralistických omylů i toužebných př</w:t>
      </w:r>
      <w:r>
        <w:t>á</w:t>
      </w:r>
      <w:r>
        <w:t xml:space="preserve">ní. Jedním z prominentních je spor ohledně inteligence. </w:t>
      </w:r>
      <w:r w:rsidR="00061CDF">
        <w:t xml:space="preserve">Ve své slavné knize </w:t>
      </w:r>
      <w:r w:rsidR="00061CDF">
        <w:rPr>
          <w:i/>
        </w:rPr>
        <w:t>Jak nem</w:t>
      </w:r>
      <w:r w:rsidR="00061CDF">
        <w:rPr>
          <w:i/>
        </w:rPr>
        <w:t>ě</w:t>
      </w:r>
      <w:r w:rsidR="00061CDF">
        <w:rPr>
          <w:i/>
        </w:rPr>
        <w:t>řit člověka</w:t>
      </w:r>
      <w:r w:rsidR="00061CDF">
        <w:t xml:space="preserve"> předložil S. J. Gould</w:t>
      </w:r>
      <w:r w:rsidR="00736DB4">
        <w:t xml:space="preserve"> (1996)</w:t>
      </w:r>
      <w:r w:rsidR="00061CDF">
        <w:t xml:space="preserve"> kritiku </w:t>
      </w:r>
      <w:r w:rsidR="00736DB4">
        <w:t>přístupů</w:t>
      </w:r>
      <w:r w:rsidR="00061CDF">
        <w:t xml:space="preserve"> k inteligenci, které lze </w:t>
      </w:r>
      <w:r w:rsidR="00736DB4">
        <w:t>chara</w:t>
      </w:r>
      <w:r w:rsidR="00736DB4">
        <w:t>k</w:t>
      </w:r>
      <w:r w:rsidR="00736DB4">
        <w:t>terizovat</w:t>
      </w:r>
      <w:r w:rsidR="00061CDF">
        <w:t xml:space="preserve"> jako založené na toužebném přání. Jednalo se o výzkumy, kdy výzkumníci chtěli prosadit názor, že určitá skupina obyvatel je v nějakém smyslu lepší. Můžeme ukázat na dvě základní strategie</w:t>
      </w:r>
      <w:r w:rsidR="00FE4A2F">
        <w:t>. První strategii lze charakterizovat následovně</w:t>
      </w:r>
      <w:r w:rsidR="00061CDF">
        <w:t>:</w:t>
      </w:r>
    </w:p>
    <w:p w14:paraId="3A16DFED" w14:textId="77777777" w:rsidR="00061CDF" w:rsidRPr="00736DB4" w:rsidRDefault="00061CDF" w:rsidP="00736DB4">
      <w:pPr>
        <w:numPr>
          <w:ilvl w:val="0"/>
          <w:numId w:val="24"/>
        </w:numPr>
        <w:jc w:val="left"/>
      </w:pPr>
      <w:r w:rsidRPr="00736DB4">
        <w:t>Výzkumník si přeje, aby byla jeho skupina lepší.</w:t>
      </w:r>
    </w:p>
    <w:p w14:paraId="3A16DFEE" w14:textId="77777777" w:rsidR="00061CDF" w:rsidRPr="00736DB4" w:rsidRDefault="00757F92" w:rsidP="00736DB4">
      <w:pPr>
        <w:numPr>
          <w:ilvl w:val="0"/>
          <w:numId w:val="24"/>
        </w:numPr>
        <w:jc w:val="left"/>
      </w:pPr>
      <w:r w:rsidRPr="00736DB4">
        <w:t>Výzkumník</w:t>
      </w:r>
      <w:r w:rsidR="00061CDF" w:rsidRPr="00736DB4">
        <w:t xml:space="preserve"> považuje nadřazenost své skupiny za fakt.</w:t>
      </w:r>
    </w:p>
    <w:p w14:paraId="3A16DFEF" w14:textId="77777777" w:rsidR="00061CDF" w:rsidRPr="00736DB4" w:rsidRDefault="00061CDF" w:rsidP="00736DB4">
      <w:pPr>
        <w:numPr>
          <w:ilvl w:val="0"/>
          <w:numId w:val="24"/>
        </w:numPr>
        <w:jc w:val="left"/>
      </w:pPr>
      <w:r w:rsidRPr="00736DB4">
        <w:t>Výzkumník předkládá důkazy ve vzta</w:t>
      </w:r>
      <w:r w:rsidR="00736DB4" w:rsidRPr="00736DB4">
        <w:t>hu k nadřazenosti své skupiny a </w:t>
      </w:r>
      <w:r w:rsidRPr="00736DB4">
        <w:t>opomíjí důkazy</w:t>
      </w:r>
      <w:r w:rsidR="00736DB4">
        <w:t xml:space="preserve"> tomu odporující</w:t>
      </w:r>
      <w:r w:rsidRPr="00736DB4">
        <w:t>.</w:t>
      </w:r>
    </w:p>
    <w:p w14:paraId="3A16DFF0" w14:textId="77777777" w:rsidR="00061CDF" w:rsidRPr="00736DB4" w:rsidRDefault="00061CDF" w:rsidP="00061CDF">
      <w:r w:rsidRPr="00736DB4">
        <w:t>Druhá strategie je pak velmi obdobná:</w:t>
      </w:r>
    </w:p>
    <w:p w14:paraId="3A16DFF1" w14:textId="77777777" w:rsidR="00061CDF" w:rsidRPr="00736DB4" w:rsidRDefault="00061CDF" w:rsidP="00736DB4">
      <w:pPr>
        <w:numPr>
          <w:ilvl w:val="0"/>
          <w:numId w:val="23"/>
        </w:numPr>
        <w:jc w:val="left"/>
      </w:pPr>
      <w:r w:rsidRPr="00736DB4">
        <w:t>Lidé určitého biologického původu (rasy) jsou lepší</w:t>
      </w:r>
    </w:p>
    <w:p w14:paraId="3A16DFF2" w14:textId="77777777" w:rsidR="00061CDF" w:rsidRPr="00736DB4" w:rsidRDefault="00061CDF" w:rsidP="00736DB4">
      <w:pPr>
        <w:numPr>
          <w:ilvl w:val="0"/>
          <w:numId w:val="23"/>
        </w:numPr>
        <w:jc w:val="left"/>
      </w:pPr>
      <w:r w:rsidRPr="00736DB4">
        <w:t>Lidé určitého biologického původu (rasy) by měl</w:t>
      </w:r>
      <w:r w:rsidR="00A541BF" w:rsidRPr="00736DB4">
        <w:t>i</w:t>
      </w:r>
      <w:r w:rsidRPr="00736DB4">
        <w:t xml:space="preserve"> být lepší v duševních schopnostech (měli by mít vyšší inteligenci).</w:t>
      </w:r>
    </w:p>
    <w:p w14:paraId="3A16DFF3" w14:textId="77777777" w:rsidR="00061CDF" w:rsidRPr="00736DB4" w:rsidRDefault="00061CDF" w:rsidP="00736DB4">
      <w:pPr>
        <w:numPr>
          <w:ilvl w:val="0"/>
          <w:numId w:val="23"/>
        </w:numPr>
        <w:jc w:val="left"/>
      </w:pPr>
      <w:r w:rsidRPr="00736DB4">
        <w:t xml:space="preserve">Lidé určitého biologického původu (rasy) mají vyšší inteligenci (skórují výše v zadaných testech </w:t>
      </w:r>
      <w:r w:rsidR="00736DB4" w:rsidRPr="00736DB4">
        <w:t>inteligence</w:t>
      </w:r>
      <w:r w:rsidRPr="00736DB4">
        <w:t>).</w:t>
      </w:r>
    </w:p>
    <w:p w14:paraId="3A16DFF4" w14:textId="77777777" w:rsidR="003773F3" w:rsidRDefault="00061CDF" w:rsidP="00AB0C2C">
      <w:r>
        <w:t xml:space="preserve">I když jsou mnohé aspekty Gouldovy kritiky obecně přijímané, je třeba poznamenat, že při čtení jeho knihy je zřejmé, že </w:t>
      </w:r>
      <w:r w:rsidR="00736DB4">
        <w:t xml:space="preserve">se </w:t>
      </w:r>
      <w:r>
        <w:t xml:space="preserve">sám dopouští moralistického omylu. Na to </w:t>
      </w:r>
      <w:r>
        <w:lastRenderedPageBreak/>
        <w:t xml:space="preserve">ostatně poukázal ve své kritice i </w:t>
      </w:r>
      <w:r w:rsidR="003773F3">
        <w:t xml:space="preserve">A. R. </w:t>
      </w:r>
      <w:r>
        <w:t>Jensen (1982)</w:t>
      </w:r>
      <w:r w:rsidR="003773F3">
        <w:rPr>
          <w:rStyle w:val="Znakapoznpodarou"/>
        </w:rPr>
        <w:footnoteReference w:id="14"/>
      </w:r>
      <w:r w:rsidR="00E70B0F">
        <w:t>. Gould totiž předpokládá, že </w:t>
      </w:r>
      <w:r>
        <w:t>lidé jsou si v obecné rovině v duševních schopnostech rovni</w:t>
      </w:r>
      <w:r w:rsidR="003773F3">
        <w:t>, a není ochoten toto tvrzení diskutovat.</w:t>
      </w:r>
    </w:p>
    <w:p w14:paraId="3A16DFF5" w14:textId="55D66C28" w:rsidR="003773F3" w:rsidRDefault="007468DB" w:rsidP="003773F3">
      <w:pPr>
        <w:pStyle w:val="Normln-odstavec"/>
      </w:pPr>
      <w:r>
        <w:t xml:space="preserve">I když si toto </w:t>
      </w:r>
      <w:r w:rsidR="003773F3">
        <w:t xml:space="preserve">můžeme přát a </w:t>
      </w:r>
      <w:r>
        <w:t xml:space="preserve">přejeme, je třeba </w:t>
      </w:r>
      <w:r w:rsidR="003773F3">
        <w:t>každé vědecké tvrzení zkoumat</w:t>
      </w:r>
      <w:r>
        <w:t>. Jensen a další</w:t>
      </w:r>
      <w:r w:rsidR="00FE4A2F">
        <w:t xml:space="preserve"> (srov. </w:t>
      </w:r>
      <w:r w:rsidR="00FE4A2F" w:rsidRPr="00FE4A2F">
        <w:t>Rushton</w:t>
      </w:r>
      <w:r w:rsidR="00FE4A2F">
        <w:t xml:space="preserve"> – Jensen</w:t>
      </w:r>
      <w:r w:rsidR="00FE4A2F" w:rsidRPr="00FE4A2F">
        <w:t xml:space="preserve"> 2005)</w:t>
      </w:r>
      <w:r>
        <w:t xml:space="preserve"> předložili řadu výzkumů, ve kterých p</w:t>
      </w:r>
      <w:r>
        <w:t>o</w:t>
      </w:r>
      <w:r>
        <w:t>ukazují na to, že skupiny lidí odlišného biologického původu skórují různě. Tento rozdíl přitom není vysvětlitelný pouze pomocí sociálních faktorů nebo chyby měření. Jeho vysvětlení je naopak možné právě díky odkazu na biologický původ.</w:t>
      </w:r>
    </w:p>
    <w:p w14:paraId="3A16DFF6" w14:textId="3B8247A3" w:rsidR="007468DB" w:rsidRDefault="00A541BF" w:rsidP="003773F3">
      <w:pPr>
        <w:pStyle w:val="Normln-odstavec"/>
      </w:pPr>
      <w:r>
        <w:t>Spor by tedy</w:t>
      </w:r>
      <w:r w:rsidR="007468DB">
        <w:t xml:space="preserve"> </w:t>
      </w:r>
      <w:r>
        <w:t>neměl být primárně zaměřen na to</w:t>
      </w:r>
      <w:r w:rsidR="007468DB">
        <w:t>, zda někteří výzkumníci zvýho</w:t>
      </w:r>
      <w:r w:rsidR="007468DB">
        <w:t>d</w:t>
      </w:r>
      <w:r w:rsidR="007468DB">
        <w:t xml:space="preserve">ňují určitou skupinu, ale </w:t>
      </w:r>
      <w:r>
        <w:t xml:space="preserve">spíše na to, </w:t>
      </w:r>
      <w:r w:rsidR="007468DB">
        <w:t xml:space="preserve">zda </w:t>
      </w:r>
      <w:r>
        <w:t>byly užity adekvátní postupy</w:t>
      </w:r>
      <w:r w:rsidR="007468DB">
        <w:t xml:space="preserve">, </w:t>
      </w:r>
      <w:r>
        <w:t>nástroj</w:t>
      </w:r>
      <w:r w:rsidR="00FE4A2F">
        <w:t>e</w:t>
      </w:r>
      <w:r>
        <w:t xml:space="preserve"> atd</w:t>
      </w:r>
      <w:r w:rsidR="001D49E8">
        <w:t>. Gouldův přístup totiž ústí</w:t>
      </w:r>
      <w:r w:rsidR="007468DB">
        <w:t xml:space="preserve"> </w:t>
      </w:r>
      <w:r w:rsidR="001D49E8">
        <w:t>do něčeho</w:t>
      </w:r>
      <w:r w:rsidR="007468DB">
        <w:t>, co bychom</w:t>
      </w:r>
      <w:r w:rsidR="00E70B0F">
        <w:t xml:space="preserve"> mohli nazvat jako moralistický</w:t>
      </w:r>
      <w:r w:rsidR="00E70B0F">
        <w:br/>
      </w:r>
      <w:r w:rsidR="007468DB">
        <w:t>paradox:</w:t>
      </w:r>
    </w:p>
    <w:p w14:paraId="3A16DFF7" w14:textId="77777777" w:rsidR="007468DB" w:rsidRDefault="007468DB" w:rsidP="007468DB">
      <w:pPr>
        <w:pStyle w:val="Citt"/>
      </w:pPr>
      <w:r>
        <w:t>O</w:t>
      </w:r>
      <w:r w:rsidRPr="007468DB">
        <w:t>mezování výzkumu (diskuse), abychom předešli zdánlivě neetickým nebo n</w:t>
      </w:r>
      <w:r w:rsidRPr="007468DB">
        <w:t>e</w:t>
      </w:r>
      <w:r w:rsidRPr="007468DB">
        <w:t>chtěným důsledkům, může vést právě k těmto neetickým nebo nechtěným d</w:t>
      </w:r>
      <w:r w:rsidRPr="007468DB">
        <w:t>ů</w:t>
      </w:r>
      <w:r w:rsidRPr="007468DB">
        <w:t>sledkům, kterým jsme se mohli vyhnout, pokud by výzkum (diskuse) nebyla omezena.</w:t>
      </w:r>
    </w:p>
    <w:p w14:paraId="3A16DFF8" w14:textId="77777777" w:rsidR="00A744A3" w:rsidRDefault="001D49E8" w:rsidP="00D858F0">
      <w:pPr>
        <w:pStyle w:val="Normln-odstavec"/>
      </w:pPr>
      <w:r>
        <w:t>Pokud</w:t>
      </w:r>
      <w:r w:rsidR="007468DB">
        <w:t xml:space="preserve"> omezíme zkoumání rozdílů ve skórování v testech mezi skupinami obyv</w:t>
      </w:r>
      <w:r w:rsidR="007468DB">
        <w:t>a</w:t>
      </w:r>
      <w:r w:rsidR="007468DB">
        <w:t>tel, můžeme dojít k tomu, že budeme tuto skupinu systematicky poškozovat, čemuž jsme se chtěli vyhnout právě tím, že jsme chtěli zamezit zkoumání rozdílů ve skór</w:t>
      </w:r>
      <w:r w:rsidR="007468DB">
        <w:t>o</w:t>
      </w:r>
      <w:r w:rsidR="007468DB">
        <w:t>vání.</w:t>
      </w:r>
    </w:p>
    <w:p w14:paraId="3A16DFF9" w14:textId="77777777" w:rsidR="00D858F0" w:rsidRDefault="00D858F0" w:rsidP="00D858F0">
      <w:pPr>
        <w:pStyle w:val="Normln-odstavec"/>
      </w:pPr>
      <w:r>
        <w:t>To, že se nejedná o neaktuální hrozbu, bylo přitom možné vidět i v České republ</w:t>
      </w:r>
      <w:r>
        <w:t>i</w:t>
      </w:r>
      <w:r>
        <w:t xml:space="preserve">ce, při testování dětí pomocí </w:t>
      </w:r>
      <w:r w:rsidRPr="00D858F0">
        <w:t>Snijders-Oomen</w:t>
      </w:r>
      <w:r>
        <w:t>ova neverbálního testu inteligence. I</w:t>
      </w:r>
      <w:r w:rsidR="00E70B0F">
        <w:t> </w:t>
      </w:r>
      <w:r>
        <w:t>když je v manuálu k tomuto testu uvedeno, že někte</w:t>
      </w:r>
      <w:r w:rsidR="00E70B0F">
        <w:t>ré jeho položky diskriminují na </w:t>
      </w:r>
      <w:r>
        <w:t>základě socioekonomického statusu, byla tato skutečnost přehlížena. Až po zna</w:t>
      </w:r>
      <w:r>
        <w:t>č</w:t>
      </w:r>
      <w:r>
        <w:t>né kritice bylo provedeno zkoumání, které toto potvrdilo.</w:t>
      </w:r>
    </w:p>
    <w:p w14:paraId="3A16DFFA" w14:textId="77777777" w:rsidR="00DC2050" w:rsidRDefault="00D858F0" w:rsidP="00DC2050">
      <w:r>
        <w:lastRenderedPageBreak/>
        <w:t xml:space="preserve">Moralistické omyly a zbožná přání jsou něčím, co při použití ve vědecké diskusi vede k její degradaci. </w:t>
      </w:r>
      <w:r w:rsidRPr="00DC2050">
        <w:t>Znemožňují</w:t>
      </w:r>
      <w:r>
        <w:t xml:space="preserve"> totiž možnost pochybování</w:t>
      </w:r>
      <w:r w:rsidR="00DC2050">
        <w:t xml:space="preserve"> (stejně jako další imunizační strategie)</w:t>
      </w:r>
      <w:r>
        <w:t>. Pokud nemáme možnost pochybovat o předložených tvrzeních, pak n</w:t>
      </w:r>
      <w:r>
        <w:t>e</w:t>
      </w:r>
      <w:r>
        <w:t xml:space="preserve">můžeme říci, že jsou tato tvrzení dobře zdůvodněna. </w:t>
      </w:r>
      <w:r w:rsidR="00DC2050">
        <w:t>Zdůvodnění je také tím hla</w:t>
      </w:r>
      <w:r w:rsidR="00DC2050">
        <w:t>v</w:t>
      </w:r>
      <w:r w:rsidR="00DC2050">
        <w:t>ním, co brání vědu a z ní plynoucí tvrzení před dogmatismem</w:t>
      </w:r>
      <w:r w:rsidR="00DC2050">
        <w:rPr>
          <w:rStyle w:val="Znakapoznpodarou"/>
        </w:rPr>
        <w:footnoteReference w:id="15"/>
      </w:r>
      <w:r w:rsidR="00DC2050">
        <w:t>. Je třeba se smířit s tím, že některé závěry vědy prostě neodpovídají tomu, co bychom si přáli. A i když bychom si přáli, aby všichni byli šťastní, zdá se jako lépe zdůvodněné tvrzení zakl</w:t>
      </w:r>
      <w:r w:rsidR="00DC2050">
        <w:t>a</w:t>
      </w:r>
      <w:r w:rsidR="00DC2050">
        <w:t>datele pozitivní psychologie P. Seligmana (2002</w:t>
      </w:r>
      <w:r w:rsidR="009A5FE7">
        <w:t>)</w:t>
      </w:r>
      <w:r w:rsidR="00DC2050">
        <w:t>:</w:t>
      </w:r>
      <w:r w:rsidR="009A5FE7">
        <w:rPr>
          <w:rStyle w:val="Znakapoznpodarou"/>
        </w:rPr>
        <w:footnoteReference w:id="16"/>
      </w:r>
    </w:p>
    <w:p w14:paraId="3A16DFFB" w14:textId="77777777" w:rsidR="00DC2050" w:rsidRDefault="009A5FE7" w:rsidP="009A5FE7">
      <w:pPr>
        <w:pStyle w:val="Citt"/>
      </w:pPr>
      <w:r>
        <w:t>Fakt, že [pozitivní naladění] je normálně distribuováno, znamená, že půlka p</w:t>
      </w:r>
      <w:r>
        <w:t>o</w:t>
      </w:r>
      <w:r>
        <w:t>pulace není příliš usměvavá, radostná, překypující nadšením a není pravděp</w:t>
      </w:r>
      <w:r>
        <w:t>o</w:t>
      </w:r>
      <w:r>
        <w:t>dobné, že se takovou stane …</w:t>
      </w:r>
    </w:p>
    <w:p w14:paraId="3A16DFFC" w14:textId="77777777" w:rsidR="00AE2A98" w:rsidRDefault="00AE2A98">
      <w:pPr>
        <w:spacing w:before="0" w:after="160" w:line="259" w:lineRule="auto"/>
        <w:contextualSpacing w:val="0"/>
        <w:jc w:val="left"/>
      </w:pPr>
      <w:r>
        <w:rPr>
          <w:b/>
        </w:rPr>
        <w:br w:type="page"/>
      </w:r>
    </w:p>
    <w:p w14:paraId="3A16DFFD" w14:textId="77777777" w:rsidR="00C41491" w:rsidRDefault="00CA23EA" w:rsidP="00D64435">
      <w:pPr>
        <w:pStyle w:val="Nadpis2"/>
      </w:pPr>
      <w:r>
        <w:lastRenderedPageBreak/>
        <w:t>Literatura</w:t>
      </w:r>
    </w:p>
    <w:p w14:paraId="3A16DFFE" w14:textId="77777777" w:rsidR="00E70B0F" w:rsidRPr="00A541BF" w:rsidRDefault="00E70B0F" w:rsidP="00A541BF">
      <w:pPr>
        <w:pStyle w:val="Literatura"/>
      </w:pPr>
      <w:r w:rsidRPr="00A541BF">
        <w:t>Barnes, A. (2007)</w:t>
      </w:r>
      <w:r>
        <w:t>:</w:t>
      </w:r>
      <w:r w:rsidRPr="00A541BF">
        <w:t xml:space="preserve"> </w:t>
      </w:r>
      <w:r w:rsidRPr="00736DB4">
        <w:rPr>
          <w:i/>
          <w:lang w:val="en-GB"/>
        </w:rPr>
        <w:t>Seeing through self-deception</w:t>
      </w:r>
      <w:r w:rsidRPr="00736DB4">
        <w:rPr>
          <w:lang w:val="en-GB"/>
        </w:rPr>
        <w:t>, Cambridge University Press</w:t>
      </w:r>
      <w:r w:rsidRPr="00A541BF">
        <w:t>.</w:t>
      </w:r>
    </w:p>
    <w:p w14:paraId="3A16DFFF" w14:textId="2D32B6FF" w:rsidR="00E70B0F" w:rsidRDefault="00E70B0F" w:rsidP="0019291E">
      <w:pPr>
        <w:pStyle w:val="Literatura"/>
      </w:pPr>
      <w:r w:rsidRPr="001E2B48">
        <w:t>Boudry, M.</w:t>
      </w:r>
      <w:r>
        <w:t xml:space="preserve"> –</w:t>
      </w:r>
      <w:r w:rsidRPr="001E2B48">
        <w:t xml:space="preserve"> Braeckman, J. (2011)</w:t>
      </w:r>
      <w:r>
        <w:t>:</w:t>
      </w:r>
      <w:r w:rsidRPr="001E2B48">
        <w:t xml:space="preserve"> </w:t>
      </w:r>
      <w:r w:rsidRPr="00736DB4">
        <w:rPr>
          <w:lang w:val="en-GB"/>
        </w:rPr>
        <w:t>Immunizing strategies and epistemic defense mechanisms, </w:t>
      </w:r>
      <w:r w:rsidRPr="00736DB4">
        <w:rPr>
          <w:i/>
          <w:iCs/>
          <w:lang w:val="en-GB"/>
        </w:rPr>
        <w:t>Philosophia</w:t>
      </w:r>
      <w:r w:rsidRPr="00736DB4">
        <w:rPr>
          <w:lang w:val="en-GB"/>
        </w:rPr>
        <w:t> </w:t>
      </w:r>
      <w:r w:rsidRPr="001E2B48">
        <w:rPr>
          <w:iCs/>
        </w:rPr>
        <w:t>39</w:t>
      </w:r>
      <w:r w:rsidRPr="001E2B48">
        <w:t>(1), 145</w:t>
      </w:r>
      <w:r>
        <w:t>–</w:t>
      </w:r>
      <w:r w:rsidRPr="001E2B48">
        <w:t>161.</w:t>
      </w:r>
    </w:p>
    <w:p w14:paraId="3A16E000" w14:textId="77777777" w:rsidR="00E70B0F" w:rsidRPr="001279FB" w:rsidRDefault="00E70B0F" w:rsidP="001279FB">
      <w:pPr>
        <w:pStyle w:val="Literatura"/>
      </w:pPr>
      <w:r w:rsidRPr="001279FB">
        <w:t>Damer, T. E. (2009)</w:t>
      </w:r>
      <w:r>
        <w:t>:</w:t>
      </w:r>
      <w:r w:rsidRPr="001279FB">
        <w:t xml:space="preserve"> </w:t>
      </w:r>
      <w:r w:rsidRPr="00736DB4">
        <w:rPr>
          <w:i/>
          <w:lang w:val="en-GB"/>
        </w:rPr>
        <w:t>Attacking Faulty Reasoning : A Practical Guide to Fallacy-Free Arguments</w:t>
      </w:r>
      <w:r w:rsidRPr="00736DB4">
        <w:rPr>
          <w:lang w:val="en-GB"/>
        </w:rPr>
        <w:t>, Wadsworth Cengage Learning</w:t>
      </w:r>
      <w:r w:rsidRPr="001279FB">
        <w:t>.</w:t>
      </w:r>
    </w:p>
    <w:p w14:paraId="3A16E001" w14:textId="77777777" w:rsidR="00E70B0F" w:rsidRDefault="00E70B0F" w:rsidP="00736DB4">
      <w:pPr>
        <w:pStyle w:val="Literatura"/>
      </w:pPr>
      <w:r>
        <w:t xml:space="preserve">Gould, S. J. (1996): </w:t>
      </w:r>
      <w:r w:rsidRPr="00736DB4">
        <w:rPr>
          <w:i/>
          <w:lang w:val="en-GB"/>
        </w:rPr>
        <w:t>The Mismeasure of Man</w:t>
      </w:r>
      <w:r w:rsidRPr="00736DB4">
        <w:rPr>
          <w:lang w:val="en-GB"/>
        </w:rPr>
        <w:t>, revised and expanded edition</w:t>
      </w:r>
      <w:r w:rsidR="00150631">
        <w:t>, W. W. </w:t>
      </w:r>
      <w:r>
        <w:t>Norton &amp; Company.</w:t>
      </w:r>
    </w:p>
    <w:p w14:paraId="3A16E002" w14:textId="77777777" w:rsidR="00E70B0F" w:rsidRPr="003773F3" w:rsidRDefault="00E70B0F" w:rsidP="00DC2050">
      <w:pPr>
        <w:pStyle w:val="Literatura"/>
      </w:pPr>
      <w:r>
        <w:t xml:space="preserve">Jackson, M. (rež.) (2016): </w:t>
      </w:r>
      <w:r w:rsidRPr="00466F63">
        <w:rPr>
          <w:i/>
          <w:lang w:val="en-GB"/>
        </w:rPr>
        <w:t>Denial</w:t>
      </w:r>
      <w:r>
        <w:t xml:space="preserve"> [film], </w:t>
      </w:r>
      <w:r w:rsidRPr="00DC2050">
        <w:t>BBC Films</w:t>
      </w:r>
      <w:r>
        <w:t>.</w:t>
      </w:r>
    </w:p>
    <w:p w14:paraId="3A16E003" w14:textId="77777777" w:rsidR="00E70B0F" w:rsidRDefault="00E70B0F" w:rsidP="00736DB4">
      <w:pPr>
        <w:pStyle w:val="Literatura"/>
      </w:pPr>
      <w:r>
        <w:t xml:space="preserve">Jensen, A. R. (1982): </w:t>
      </w:r>
      <w:r w:rsidRPr="00736DB4">
        <w:rPr>
          <w:lang w:val="en-GB"/>
        </w:rPr>
        <w:t xml:space="preserve">The debunking of scientific fossils and straw persons, </w:t>
      </w:r>
      <w:r w:rsidRPr="00736DB4">
        <w:rPr>
          <w:i/>
          <w:lang w:val="en-GB"/>
        </w:rPr>
        <w:t>Contemporary Education Review</w:t>
      </w:r>
      <w:r>
        <w:t xml:space="preserve"> 1(2), 121–135.</w:t>
      </w:r>
    </w:p>
    <w:p w14:paraId="3A16E004" w14:textId="77777777" w:rsidR="00E70B0F" w:rsidRDefault="00E70B0F" w:rsidP="0019291E">
      <w:pPr>
        <w:pStyle w:val="Literatura"/>
      </w:pPr>
      <w:r>
        <w:t xml:space="preserve">Kukla, A. (2000): </w:t>
      </w:r>
      <w:r w:rsidRPr="00D13B82">
        <w:rPr>
          <w:i/>
          <w:lang w:val="en-GB"/>
        </w:rPr>
        <w:t>Social constructivism and the philosophy of science</w:t>
      </w:r>
      <w:r>
        <w:t>, Routledge.</w:t>
      </w:r>
    </w:p>
    <w:p w14:paraId="3A16E005" w14:textId="77777777" w:rsidR="00E70B0F" w:rsidRPr="00A541BF" w:rsidRDefault="00E70B0F" w:rsidP="00A541BF">
      <w:pPr>
        <w:pStyle w:val="Literatura"/>
      </w:pPr>
      <w:r w:rsidRPr="00A541BF">
        <w:t>Mele, A. R. (1987)</w:t>
      </w:r>
      <w:r>
        <w:t>:</w:t>
      </w:r>
      <w:r w:rsidRPr="00A541BF">
        <w:t xml:space="preserve"> </w:t>
      </w:r>
      <w:r w:rsidRPr="00736DB4">
        <w:rPr>
          <w:i/>
          <w:lang w:val="en-GB"/>
        </w:rPr>
        <w:t>Irrationality: An Essay on Akrasia, Self-Deception, and Self-Control</w:t>
      </w:r>
      <w:r w:rsidRPr="00736DB4">
        <w:rPr>
          <w:lang w:val="en-GB"/>
        </w:rPr>
        <w:t>, Oxford University Press</w:t>
      </w:r>
      <w:r w:rsidRPr="00A541BF">
        <w:t>.</w:t>
      </w:r>
    </w:p>
    <w:p w14:paraId="3A16E006" w14:textId="77777777" w:rsidR="00E70B0F" w:rsidRDefault="00E70B0F" w:rsidP="001279FB">
      <w:pPr>
        <w:pStyle w:val="Literatura"/>
      </w:pPr>
      <w:r w:rsidRPr="001279FB">
        <w:t>Pinker, S. (2003)</w:t>
      </w:r>
      <w:r>
        <w:t>:</w:t>
      </w:r>
      <w:r w:rsidRPr="001279FB">
        <w:t xml:space="preserve"> </w:t>
      </w:r>
      <w:r w:rsidRPr="00736DB4">
        <w:rPr>
          <w:i/>
          <w:lang w:val="en-GB"/>
        </w:rPr>
        <w:t>The blank slate: The modern denial of human nature</w:t>
      </w:r>
      <w:r w:rsidRPr="00736DB4">
        <w:rPr>
          <w:lang w:val="en-GB"/>
        </w:rPr>
        <w:t>, Penguin Books</w:t>
      </w:r>
      <w:r w:rsidRPr="001279FB">
        <w:t>.</w:t>
      </w:r>
    </w:p>
    <w:p w14:paraId="3A16E007" w14:textId="285ADF01" w:rsidR="00E70B0F" w:rsidRDefault="00E70B0F" w:rsidP="0044112B">
      <w:pPr>
        <w:pStyle w:val="Literatura"/>
      </w:pPr>
      <w:r>
        <w:t xml:space="preserve">Popper, K. R. (1997): </w:t>
      </w:r>
      <w:r w:rsidRPr="00D13B82">
        <w:rPr>
          <w:i/>
        </w:rPr>
        <w:t>Logika vědeckého zkoumání</w:t>
      </w:r>
      <w:r>
        <w:t xml:space="preserve">, </w:t>
      </w:r>
      <w:r w:rsidR="0044112B" w:rsidRPr="0044112B">
        <w:t>OIKOYMENH</w:t>
      </w:r>
      <w:r>
        <w:t>.</w:t>
      </w:r>
    </w:p>
    <w:p w14:paraId="3A16E008" w14:textId="77777777" w:rsidR="00E70B0F" w:rsidRPr="001279FB" w:rsidRDefault="00E70B0F" w:rsidP="0019291E">
      <w:pPr>
        <w:pStyle w:val="Literatura"/>
      </w:pPr>
      <w:r w:rsidRPr="001279FB">
        <w:rPr>
          <w:lang w:val="en-GB"/>
        </w:rPr>
        <w:t>Ridley, M. (1998)</w:t>
      </w:r>
      <w:r>
        <w:rPr>
          <w:lang w:val="en-GB"/>
        </w:rPr>
        <w:t>:</w:t>
      </w:r>
      <w:r w:rsidRPr="001279FB">
        <w:rPr>
          <w:lang w:val="en-GB"/>
        </w:rPr>
        <w:t xml:space="preserve"> </w:t>
      </w:r>
      <w:r w:rsidRPr="001279FB">
        <w:rPr>
          <w:i/>
          <w:iCs/>
          <w:lang w:val="en-GB"/>
        </w:rPr>
        <w:t>The origins of virtue</w:t>
      </w:r>
      <w:r>
        <w:rPr>
          <w:lang w:val="en-GB"/>
        </w:rPr>
        <w:t>,</w:t>
      </w:r>
      <w:r w:rsidRPr="001279FB">
        <w:rPr>
          <w:lang w:val="en-GB"/>
        </w:rPr>
        <w:t xml:space="preserve"> Penguin Books.</w:t>
      </w:r>
    </w:p>
    <w:p w14:paraId="3A16E009" w14:textId="77777777" w:rsidR="00E70B0F" w:rsidRDefault="00E70B0F" w:rsidP="003773F3">
      <w:pPr>
        <w:pStyle w:val="Literatura"/>
      </w:pPr>
      <w:r w:rsidRPr="003773F3">
        <w:t>Rushton, J. P</w:t>
      </w:r>
      <w:r>
        <w:t>. –</w:t>
      </w:r>
      <w:r w:rsidRPr="003773F3">
        <w:t xml:space="preserve"> Jensen, A. R. (2005)</w:t>
      </w:r>
      <w:r>
        <w:t>:</w:t>
      </w:r>
      <w:r w:rsidRPr="003773F3">
        <w:t xml:space="preserve"> </w:t>
      </w:r>
      <w:r w:rsidRPr="003773F3">
        <w:rPr>
          <w:lang w:val="en-GB"/>
        </w:rPr>
        <w:t>Wanted: More race realism, less moralistic fallacy</w:t>
      </w:r>
      <w:r>
        <w:rPr>
          <w:lang w:val="en-GB"/>
        </w:rPr>
        <w:t>,</w:t>
      </w:r>
      <w:r w:rsidRPr="003773F3">
        <w:rPr>
          <w:lang w:val="en-GB"/>
        </w:rPr>
        <w:t xml:space="preserve"> </w:t>
      </w:r>
      <w:r w:rsidRPr="003773F3">
        <w:rPr>
          <w:i/>
          <w:lang w:val="en-GB"/>
        </w:rPr>
        <w:t>Psychology, Public Policy, and Law</w:t>
      </w:r>
      <w:r w:rsidRPr="003773F3">
        <w:t xml:space="preserve"> 11(2), 328</w:t>
      </w:r>
      <w:r>
        <w:t>–336</w:t>
      </w:r>
      <w:r w:rsidRPr="003773F3">
        <w:t>.</w:t>
      </w:r>
    </w:p>
    <w:p w14:paraId="3A16E00A" w14:textId="5E7ADB70" w:rsidR="00A541BF" w:rsidRPr="00A744A3" w:rsidRDefault="00E70B0F" w:rsidP="00150631">
      <w:pPr>
        <w:pStyle w:val="Literatura"/>
      </w:pPr>
      <w:r w:rsidRPr="009A5FE7">
        <w:t>Seligman, M. E. P. (2002)</w:t>
      </w:r>
      <w:r>
        <w:t>:</w:t>
      </w:r>
      <w:r w:rsidRPr="009A5FE7">
        <w:t xml:space="preserve"> Pleasure, Meaning &amp; Eudaimonia</w:t>
      </w:r>
      <w:r>
        <w:t>, in</w:t>
      </w:r>
      <w:r w:rsidRPr="009A5FE7">
        <w:t xml:space="preserve"> </w:t>
      </w:r>
      <w:r w:rsidRPr="009A5FE7">
        <w:rPr>
          <w:i/>
        </w:rPr>
        <w:t>Authentic Happiness</w:t>
      </w:r>
      <w:r>
        <w:t xml:space="preserve"> </w:t>
      </w:r>
      <w:r w:rsidRPr="009A5FE7">
        <w:t>[</w:t>
      </w:r>
      <w:r>
        <w:t>o</w:t>
      </w:r>
      <w:r w:rsidRPr="009A5FE7">
        <w:t>nline]</w:t>
      </w:r>
      <w:r w:rsidR="00FE4A2F">
        <w:t>,</w:t>
      </w:r>
      <w:r w:rsidRPr="009A5FE7">
        <w:t xml:space="preserve"> </w:t>
      </w:r>
      <w:r>
        <w:t>2002</w:t>
      </w:r>
      <w:r w:rsidR="0044112B">
        <w:t>,</w:t>
      </w:r>
      <w:r w:rsidRPr="009A5FE7">
        <w:t xml:space="preserve"> [</w:t>
      </w:r>
      <w:r w:rsidR="00FE4A2F">
        <w:t>cit. 2013-04-20</w:t>
      </w:r>
      <w:r w:rsidRPr="009A5FE7">
        <w:t>]</w:t>
      </w:r>
      <w:r>
        <w:t xml:space="preserve">, dostupné z: </w:t>
      </w:r>
      <w:r w:rsidRPr="009A5FE7">
        <w:t>&lt;</w:t>
      </w:r>
      <w:r>
        <w:t> </w:t>
      </w:r>
      <w:hyperlink r:id="rId19" w:history="1">
        <w:r w:rsidRPr="00CB0EA9">
          <w:rPr>
            <w:rStyle w:val="Hypertextovodkaz"/>
          </w:rPr>
          <w:t>http://www.authentichappiness.sas.upenn.edu/newsletter.aspx?id=54</w:t>
        </w:r>
      </w:hyperlink>
      <w:r>
        <w:t> </w:t>
      </w:r>
      <w:r w:rsidRPr="009A5FE7">
        <w:t>&gt;.</w:t>
      </w:r>
    </w:p>
    <w:sectPr w:rsidR="00A541BF" w:rsidRPr="00A744A3" w:rsidSect="0056215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E7B37" w14:textId="77777777" w:rsidR="00780B81" w:rsidRDefault="00780B81" w:rsidP="00562157">
      <w:pPr>
        <w:spacing w:line="240" w:lineRule="auto"/>
      </w:pPr>
      <w:r>
        <w:separator/>
      </w:r>
    </w:p>
  </w:endnote>
  <w:endnote w:type="continuationSeparator" w:id="0">
    <w:p w14:paraId="6D9638FE" w14:textId="77777777" w:rsidR="00780B81" w:rsidRDefault="00780B81" w:rsidP="00562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0302"/>
      <w:docPartObj>
        <w:docPartGallery w:val="Page Numbers (Bottom of Page)"/>
        <w:docPartUnique/>
      </w:docPartObj>
    </w:sdtPr>
    <w:sdtEndPr/>
    <w:sdtContent>
      <w:p w14:paraId="3A16E011" w14:textId="7EC819F5" w:rsidR="00D858F0" w:rsidRDefault="00D858F0">
        <w:pPr>
          <w:pStyle w:val="Zpat"/>
          <w:jc w:val="center"/>
        </w:pPr>
        <w:r>
          <w:fldChar w:fldCharType="begin"/>
        </w:r>
        <w:r>
          <w:instrText>PAGE   \* MERGEFORMAT</w:instrText>
        </w:r>
        <w:r>
          <w:fldChar w:fldCharType="separate"/>
        </w:r>
        <w:r w:rsidR="00466F63">
          <w:rPr>
            <w:noProof/>
          </w:rPr>
          <w:t>23</w:t>
        </w:r>
        <w:r>
          <w:fldChar w:fldCharType="end"/>
        </w:r>
      </w:p>
    </w:sdtContent>
  </w:sdt>
  <w:p w14:paraId="3A16E012" w14:textId="77777777" w:rsidR="00D858F0" w:rsidRDefault="00D858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E632C" w14:textId="77777777" w:rsidR="00780B81" w:rsidRDefault="00780B81" w:rsidP="00562157">
      <w:pPr>
        <w:spacing w:line="240" w:lineRule="auto"/>
      </w:pPr>
      <w:r>
        <w:separator/>
      </w:r>
    </w:p>
  </w:footnote>
  <w:footnote w:type="continuationSeparator" w:id="0">
    <w:p w14:paraId="095A1604" w14:textId="77777777" w:rsidR="00780B81" w:rsidRDefault="00780B81" w:rsidP="00562157">
      <w:pPr>
        <w:spacing w:line="240" w:lineRule="auto"/>
      </w:pPr>
      <w:r>
        <w:continuationSeparator/>
      </w:r>
    </w:p>
  </w:footnote>
  <w:footnote w:id="1">
    <w:p w14:paraId="3A16E013" w14:textId="77777777" w:rsidR="00D858F0" w:rsidRDefault="00D858F0">
      <w:pPr>
        <w:pStyle w:val="Textpoznpodarou"/>
      </w:pPr>
      <w:r>
        <w:rPr>
          <w:rStyle w:val="Znakapoznpodarou"/>
        </w:rPr>
        <w:footnoteRef/>
      </w:r>
      <w:r>
        <w:t xml:space="preserve"> Srov. s příkladem o kouření u D. Parfita (1984, 317–318).</w:t>
      </w:r>
    </w:p>
  </w:footnote>
  <w:footnote w:id="2">
    <w:p w14:paraId="3A16E014" w14:textId="77777777" w:rsidR="00D858F0" w:rsidRDefault="00D858F0">
      <w:pPr>
        <w:pStyle w:val="Textpoznpodarou"/>
      </w:pPr>
      <w:r>
        <w:rPr>
          <w:rStyle w:val="Znakapoznpodarou"/>
        </w:rPr>
        <w:footnoteRef/>
      </w:r>
      <w:r>
        <w:t xml:space="preserve"> </w:t>
      </w:r>
      <w:r w:rsidRPr="009820A9">
        <w:t>V orig.</w:t>
      </w:r>
      <w:r w:rsidR="00AE2A98">
        <w:t xml:space="preserve"> </w:t>
      </w:r>
      <w:r w:rsidR="00AE2A98" w:rsidRPr="00B05D9B">
        <w:t>(Hardwig 1997, 35)</w:t>
      </w:r>
      <w:r w:rsidRPr="009820A9">
        <w:t xml:space="preserve">: </w:t>
      </w:r>
      <w:r w:rsidRPr="009820A9">
        <w:rPr>
          <w:lang w:val="en-GB"/>
        </w:rPr>
        <w:t>„This fantasy leads us to imagine that lives are separate and unconnec</w:t>
      </w:r>
      <w:r w:rsidRPr="009820A9">
        <w:rPr>
          <w:lang w:val="en-GB"/>
        </w:rPr>
        <w:t>t</w:t>
      </w:r>
      <w:r w:rsidRPr="009820A9">
        <w:rPr>
          <w:lang w:val="en-GB"/>
        </w:rPr>
        <w:t>ed, or that they could be so if we chose. If lives were unconnected, things that happened in my life would not or need not affect others. And if others were not (much) affected by my life, I would have no duty to consider the impact of my decisions on others.“</w:t>
      </w:r>
    </w:p>
  </w:footnote>
  <w:footnote w:id="3">
    <w:p w14:paraId="3A16E015" w14:textId="56BA8A2B" w:rsidR="00D858F0" w:rsidRDefault="00D858F0" w:rsidP="00BC0FE3">
      <w:pPr>
        <w:pStyle w:val="Textpoznpodarou"/>
      </w:pPr>
      <w:r>
        <w:rPr>
          <w:rStyle w:val="Znakapoznpodarou"/>
        </w:rPr>
        <w:footnoteRef/>
      </w:r>
      <w:r>
        <w:t xml:space="preserve"> V orig.</w:t>
      </w:r>
      <w:r w:rsidR="00AE2A98" w:rsidRPr="00AE2A98">
        <w:rPr>
          <w:lang w:val="en-GB"/>
        </w:rPr>
        <w:t xml:space="preserve"> </w:t>
      </w:r>
      <w:r w:rsidR="00AE2A98" w:rsidRPr="00161B01">
        <w:rPr>
          <w:lang w:val="en-GB"/>
        </w:rPr>
        <w:t>(Hardwick 2007, 37)</w:t>
      </w:r>
      <w:r>
        <w:t xml:space="preserve">: </w:t>
      </w:r>
      <w:r w:rsidRPr="00161B01">
        <w:rPr>
          <w:lang w:val="en-GB"/>
        </w:rPr>
        <w:t xml:space="preserve">„An 87-year-old woman was dying of congestive heart failure. Her APACHE score predicted that she had less than a 50 percent chance to live for another six months. She was lucid, assertive, and terrified of death. She very much wanted to live and kept opting for </w:t>
      </w:r>
      <w:r w:rsidR="00466F63" w:rsidRPr="00161B01">
        <w:rPr>
          <w:lang w:val="en-GB"/>
        </w:rPr>
        <w:t>rehosp</w:t>
      </w:r>
      <w:r w:rsidR="00466F63" w:rsidRPr="00161B01">
        <w:rPr>
          <w:lang w:val="en-GB"/>
        </w:rPr>
        <w:t>i</w:t>
      </w:r>
      <w:r w:rsidR="00466F63" w:rsidRPr="00161B01">
        <w:rPr>
          <w:lang w:val="en-GB"/>
        </w:rPr>
        <w:t>talisation</w:t>
      </w:r>
      <w:r w:rsidRPr="00161B01">
        <w:rPr>
          <w:lang w:val="en-GB"/>
        </w:rPr>
        <w:t xml:space="preserve"> and the most aggressive </w:t>
      </w:r>
      <w:r w:rsidRPr="00496B0C">
        <w:rPr>
          <w:lang w:val="en-GB"/>
        </w:rPr>
        <w:t>life prolonging</w:t>
      </w:r>
      <w:r w:rsidRPr="00161B01">
        <w:rPr>
          <w:lang w:val="en-GB"/>
        </w:rPr>
        <w:t xml:space="preserve"> treatment possible. That treatment successfully pro-longed her life (though with increasing debility) for nearly two years. Her 55-year-old daughter was her only remaining family, her caregiver, and the main source of her financial support. The daughter duly cared for her mother. But before her mother died, her illness had cost the daughter all of her sa</w:t>
      </w:r>
      <w:r w:rsidRPr="00161B01">
        <w:rPr>
          <w:lang w:val="en-GB"/>
        </w:rPr>
        <w:t>v</w:t>
      </w:r>
      <w:r w:rsidRPr="00161B01">
        <w:rPr>
          <w:lang w:val="en-GB"/>
        </w:rPr>
        <w:t>ings, her home, her job, and her career</w:t>
      </w:r>
      <w:r>
        <w:rPr>
          <w:lang w:val="en-GB"/>
        </w:rPr>
        <w:t>.”</w:t>
      </w:r>
    </w:p>
  </w:footnote>
  <w:footnote w:id="4">
    <w:p w14:paraId="3A16E016" w14:textId="77777777" w:rsidR="00D858F0" w:rsidRDefault="00D858F0" w:rsidP="0053495E">
      <w:pPr>
        <w:pStyle w:val="Textpoznpodarou"/>
      </w:pPr>
      <w:r>
        <w:rPr>
          <w:rStyle w:val="Znakapoznpodarou"/>
        </w:rPr>
        <w:footnoteRef/>
      </w:r>
      <w:r>
        <w:t xml:space="preserve"> V orig.</w:t>
      </w:r>
      <w:r w:rsidR="009A5FE7">
        <w:t xml:space="preserve"> </w:t>
      </w:r>
      <w:r w:rsidR="009A5FE7" w:rsidRPr="0053495E">
        <w:t xml:space="preserve">(Quine </w:t>
      </w:r>
      <w:r w:rsidR="009A5FE7">
        <w:t>196</w:t>
      </w:r>
      <w:r w:rsidR="0061428F">
        <w:t>3</w:t>
      </w:r>
      <w:r w:rsidR="009A5FE7">
        <w:t>,</w:t>
      </w:r>
      <w:r w:rsidR="009A5FE7" w:rsidRPr="0053495E">
        <w:t xml:space="preserve"> 15)</w:t>
      </w:r>
      <w:r>
        <w:t>: „</w:t>
      </w:r>
      <w:r w:rsidRPr="0061428F">
        <w:rPr>
          <w:lang w:val="en-GB"/>
        </w:rPr>
        <w:t>To be is to be the value of a variable.</w:t>
      </w:r>
      <w:r>
        <w:t>”</w:t>
      </w:r>
    </w:p>
  </w:footnote>
  <w:footnote w:id="5">
    <w:p w14:paraId="3A16E017" w14:textId="77777777" w:rsidR="0061428F" w:rsidRPr="0061428F" w:rsidRDefault="0061428F">
      <w:pPr>
        <w:pStyle w:val="Textpoznpodarou"/>
      </w:pPr>
      <w:r>
        <w:rPr>
          <w:rStyle w:val="Znakapoznpodarou"/>
        </w:rPr>
        <w:footnoteRef/>
      </w:r>
      <w:r>
        <w:t xml:space="preserve"> Ontologickým závazkům se věnovala celá řada autorů. </w:t>
      </w:r>
      <w:r w:rsidR="00F75564">
        <w:t>Nelze nezmínit A. Churche (1958) a R. B. Marcusovou (1972). Dále n</w:t>
      </w:r>
      <w:r>
        <w:t>apř. J. Melia (2003</w:t>
      </w:r>
      <w:r w:rsidR="00F75564">
        <w:t>, 76</w:t>
      </w:r>
      <w:r>
        <w:t xml:space="preserve">) hovoří </w:t>
      </w:r>
      <w:r w:rsidR="00F75564">
        <w:t xml:space="preserve">v souvislosti s Quinem </w:t>
      </w:r>
      <w:r>
        <w:t xml:space="preserve">o nutnosti rozlišení mezi </w:t>
      </w:r>
      <w:r>
        <w:rPr>
          <w:i/>
        </w:rPr>
        <w:t xml:space="preserve">de dicto </w:t>
      </w:r>
      <w:r>
        <w:t xml:space="preserve">a </w:t>
      </w:r>
      <w:r>
        <w:rPr>
          <w:i/>
        </w:rPr>
        <w:t>de re</w:t>
      </w:r>
      <w:r>
        <w:t>.</w:t>
      </w:r>
      <w:r w:rsidR="00F75564">
        <w:t xml:space="preserve"> O revizi Quina se pokouší také A. Rayo (2007), ale i mnozí jiní. Bohužel ale většina z nich také nezohledňuje zde představované rozlišení (podrobněji viz Ondráček 2010).</w:t>
      </w:r>
    </w:p>
  </w:footnote>
  <w:footnote w:id="6">
    <w:p w14:paraId="3A16E018" w14:textId="77777777" w:rsidR="00D858F0" w:rsidRDefault="00D858F0" w:rsidP="00DF39FF">
      <w:pPr>
        <w:pStyle w:val="Textpoznpodarou"/>
      </w:pPr>
      <w:r>
        <w:rPr>
          <w:rStyle w:val="Znakapoznpodarou"/>
        </w:rPr>
        <w:footnoteRef/>
      </w:r>
      <w:r>
        <w:t xml:space="preserve"> Správně by ona otázka spíše měla znít: Jak nelze zdůvodnit naše tvrzení? Kdy Agrippa a jeho žáci k deseti pyrrhónským tropům předkládají pět vlastních „</w:t>
      </w:r>
      <w:r w:rsidRPr="00B572FD">
        <w:t>z nichž první se týká různosti v názorech, druhý ústupu do nekonečna, třetí vztahu k něčemu, čtvrtý nedokázaného předpokladu, pátý vzáje</w:t>
      </w:r>
      <w:r w:rsidRPr="00B572FD">
        <w:t>m</w:t>
      </w:r>
      <w:r w:rsidRPr="00B572FD">
        <w:t>ného dokazování</w:t>
      </w:r>
      <w:r>
        <w:t>“ (DL IX 88).</w:t>
      </w:r>
    </w:p>
  </w:footnote>
  <w:footnote w:id="7">
    <w:p w14:paraId="3A16E019" w14:textId="66A8C9EE" w:rsidR="00957CFC" w:rsidRPr="00D740A4" w:rsidRDefault="00957CFC">
      <w:pPr>
        <w:pStyle w:val="Textpoznpodarou"/>
      </w:pPr>
      <w:r w:rsidRPr="00D740A4">
        <w:rPr>
          <w:rStyle w:val="Znakapoznpodarou"/>
        </w:rPr>
        <w:footnoteRef/>
      </w:r>
      <w:r w:rsidRPr="00D740A4">
        <w:t xml:space="preserve"> Mezi </w:t>
      </w:r>
      <w:r w:rsidR="002A34CB" w:rsidRPr="00D740A4">
        <w:t xml:space="preserve">několik jeho představitelů patří např.: P. </w:t>
      </w:r>
      <w:r w:rsidRPr="00D740A4">
        <w:t>Klein</w:t>
      </w:r>
      <w:r w:rsidR="002A34CB" w:rsidRPr="00D740A4">
        <w:t xml:space="preserve">, J. Turri, S. Aikin a J. </w:t>
      </w:r>
      <w:r w:rsidR="002A34CB" w:rsidRPr="00D740A4">
        <w:rPr>
          <w:lang w:eastAsia="en-GB"/>
        </w:rPr>
        <w:t>Peijnenburg.</w:t>
      </w:r>
      <w:r w:rsidR="00D740A4" w:rsidRPr="00D740A4">
        <w:rPr>
          <w:lang w:eastAsia="en-GB"/>
        </w:rPr>
        <w:t xml:space="preserve"> Viz literatura níže.</w:t>
      </w:r>
    </w:p>
  </w:footnote>
  <w:footnote w:id="8">
    <w:p w14:paraId="3A16E01A" w14:textId="77777777" w:rsidR="00D858F0" w:rsidRDefault="00D858F0" w:rsidP="00223C80">
      <w:pPr>
        <w:pStyle w:val="Textpoznpodarou"/>
      </w:pPr>
      <w:r>
        <w:rPr>
          <w:rStyle w:val="Znakapoznpodarou"/>
        </w:rPr>
        <w:footnoteRef/>
      </w:r>
      <w:r>
        <w:t xml:space="preserve"> Toto rozlišení je možné aplikovat i na jiné přístupy ke zdůvodnění, tj. na fundacionalismus a koh</w:t>
      </w:r>
      <w:r>
        <w:t>e</w:t>
      </w:r>
      <w:r>
        <w:t>rentismus.</w:t>
      </w:r>
    </w:p>
  </w:footnote>
  <w:footnote w:id="9">
    <w:p w14:paraId="3A16E01B" w14:textId="77777777" w:rsidR="00D858F0" w:rsidRDefault="00D858F0" w:rsidP="002C0096">
      <w:pPr>
        <w:pStyle w:val="Textpoznpodarou"/>
      </w:pPr>
      <w:r>
        <w:rPr>
          <w:rStyle w:val="Znakapoznpodarou"/>
        </w:rPr>
        <w:footnoteRef/>
      </w:r>
      <w:r>
        <w:t xml:space="preserve"> V orig.</w:t>
      </w:r>
      <w:r w:rsidR="009A5FE7" w:rsidRPr="009A5FE7">
        <w:rPr>
          <w:lang w:val="en-GB"/>
        </w:rPr>
        <w:t xml:space="preserve"> </w:t>
      </w:r>
      <w:r w:rsidR="009A5FE7">
        <w:rPr>
          <w:lang w:val="en-GB"/>
        </w:rPr>
        <w:t>(</w:t>
      </w:r>
      <w:r w:rsidR="009A5FE7" w:rsidRPr="007862DA">
        <w:rPr>
          <w:lang w:val="en-GB"/>
        </w:rPr>
        <w:t xml:space="preserve">Boudry </w:t>
      </w:r>
      <w:r w:rsidR="009A5FE7">
        <w:rPr>
          <w:lang w:val="en-GB"/>
        </w:rPr>
        <w:t>–</w:t>
      </w:r>
      <w:r w:rsidR="009A5FE7" w:rsidRPr="007862DA">
        <w:rPr>
          <w:lang w:val="en-GB"/>
        </w:rPr>
        <w:t xml:space="preserve"> Braeckman 2011, 146)</w:t>
      </w:r>
      <w:r>
        <w:t>: „</w:t>
      </w:r>
      <w:r>
        <w:rPr>
          <w:lang w:val="en-GB"/>
        </w:rPr>
        <w:t>[…]</w:t>
      </w:r>
      <w:r w:rsidRPr="002C0096">
        <w:rPr>
          <w:lang w:val="en-GB"/>
        </w:rPr>
        <w:t xml:space="preserve"> an argument brought forward in support of a belief system,</w:t>
      </w:r>
      <w:r>
        <w:rPr>
          <w:lang w:val="en-GB"/>
        </w:rPr>
        <w:t xml:space="preserve"> </w:t>
      </w:r>
      <w:r w:rsidRPr="002C0096">
        <w:rPr>
          <w:lang w:val="en-GB"/>
        </w:rPr>
        <w:t xml:space="preserve">though independent </w:t>
      </w:r>
      <w:r w:rsidRPr="0019291E">
        <w:rPr>
          <w:i/>
          <w:lang w:val="en-GB"/>
        </w:rPr>
        <w:t>from</w:t>
      </w:r>
      <w:r w:rsidRPr="002C0096">
        <w:rPr>
          <w:lang w:val="en-GB"/>
        </w:rPr>
        <w:t xml:space="preserve"> that belief system, which makes it more or less invulnerable</w:t>
      </w:r>
      <w:r>
        <w:rPr>
          <w:lang w:val="en-GB"/>
        </w:rPr>
        <w:t xml:space="preserve"> </w:t>
      </w:r>
      <w:r w:rsidRPr="002C0096">
        <w:rPr>
          <w:lang w:val="en-GB"/>
        </w:rPr>
        <w:t>to r</w:t>
      </w:r>
      <w:r w:rsidRPr="002C0096">
        <w:rPr>
          <w:lang w:val="en-GB"/>
        </w:rPr>
        <w:t>a</w:t>
      </w:r>
      <w:r w:rsidRPr="002C0096">
        <w:rPr>
          <w:lang w:val="en-GB"/>
        </w:rPr>
        <w:t>tional argumentation and/or empirical evidence</w:t>
      </w:r>
      <w:r w:rsidR="009A5FE7">
        <w:rPr>
          <w:lang w:val="en-GB"/>
        </w:rPr>
        <w:t>”.</w:t>
      </w:r>
    </w:p>
  </w:footnote>
  <w:footnote w:id="10">
    <w:p w14:paraId="3A16E01C" w14:textId="77777777" w:rsidR="00D858F0" w:rsidRDefault="00D858F0" w:rsidP="007862DA">
      <w:pPr>
        <w:pStyle w:val="Textpoznpodarou"/>
      </w:pPr>
      <w:r>
        <w:rPr>
          <w:rStyle w:val="Znakapoznpodarou"/>
        </w:rPr>
        <w:footnoteRef/>
      </w:r>
      <w:r>
        <w:t xml:space="preserve"> Ty jsou dále rozděleny na </w:t>
      </w:r>
      <w:r w:rsidRPr="00D13B82">
        <w:rPr>
          <w:i/>
        </w:rPr>
        <w:t>vícenásobné ukončení</w:t>
      </w:r>
      <w:r w:rsidR="009A5FE7">
        <w:t xml:space="preserve"> </w:t>
      </w:r>
      <w:r>
        <w:t xml:space="preserve">a </w:t>
      </w:r>
      <w:r w:rsidRPr="00D13B82">
        <w:rPr>
          <w:i/>
        </w:rPr>
        <w:t>deflační revize</w:t>
      </w:r>
      <w:r>
        <w:t xml:space="preserve">, které se shodují s tzv. </w:t>
      </w:r>
      <w:r w:rsidRPr="00D13B82">
        <w:rPr>
          <w:i/>
        </w:rPr>
        <w:t>switcheroos</w:t>
      </w:r>
      <w:r>
        <w:t xml:space="preserve"> a </w:t>
      </w:r>
      <w:r w:rsidRPr="00D13B82">
        <w:rPr>
          <w:i/>
        </w:rPr>
        <w:t>reverse-switcheroos</w:t>
      </w:r>
      <w:r>
        <w:t xml:space="preserve"> A. Kukly (2000).</w:t>
      </w:r>
    </w:p>
  </w:footnote>
  <w:footnote w:id="11">
    <w:p w14:paraId="3A16E01D" w14:textId="4D537C85" w:rsidR="00D858F0" w:rsidRDefault="00D858F0" w:rsidP="001E2B48">
      <w:pPr>
        <w:pStyle w:val="Textpoznpodarou"/>
      </w:pPr>
      <w:r>
        <w:rPr>
          <w:rStyle w:val="Znakapoznpodarou"/>
        </w:rPr>
        <w:footnoteRef/>
      </w:r>
      <w:r>
        <w:t xml:space="preserve"> To dělí </w:t>
      </w:r>
      <w:bookmarkStart w:id="4" w:name="_GoBack"/>
      <w:bookmarkEnd w:id="4"/>
      <w:r>
        <w:t xml:space="preserve">na </w:t>
      </w:r>
      <w:r>
        <w:rPr>
          <w:i/>
        </w:rPr>
        <w:t xml:space="preserve">stavění důkazů </w:t>
      </w:r>
      <w:r w:rsidRPr="001E2B48">
        <w:rPr>
          <w:i/>
        </w:rPr>
        <w:t>na hlavu</w:t>
      </w:r>
      <w:r>
        <w:t xml:space="preserve"> a na </w:t>
      </w:r>
      <w:r>
        <w:rPr>
          <w:i/>
        </w:rPr>
        <w:t xml:space="preserve">vysvětlování motivů pro </w:t>
      </w:r>
      <w:r w:rsidRPr="001E2B48">
        <w:rPr>
          <w:i/>
        </w:rPr>
        <w:t>nedůvěru</w:t>
      </w:r>
      <w:r>
        <w:t>.</w:t>
      </w:r>
    </w:p>
  </w:footnote>
  <w:footnote w:id="12">
    <w:p w14:paraId="3A16E01E" w14:textId="77777777" w:rsidR="00D858F0" w:rsidRDefault="00D858F0">
      <w:pPr>
        <w:pStyle w:val="Textpoznpodarou"/>
      </w:pPr>
      <w:r>
        <w:rPr>
          <w:rStyle w:val="Znakapoznpodarou"/>
        </w:rPr>
        <w:footnoteRef/>
      </w:r>
      <w:r>
        <w:t xml:space="preserve"> K tomu uvádí </w:t>
      </w:r>
      <w:r w:rsidRPr="001E2B48">
        <w:rPr>
          <w:i/>
        </w:rPr>
        <w:t>obšívání okolo jevu</w:t>
      </w:r>
      <w:r w:rsidR="009A5FE7">
        <w:t>.</w:t>
      </w:r>
    </w:p>
  </w:footnote>
  <w:footnote w:id="13">
    <w:p w14:paraId="3A16E01F" w14:textId="77777777" w:rsidR="00D858F0" w:rsidRPr="008C4C12" w:rsidRDefault="00D858F0" w:rsidP="008C4C12">
      <w:pPr>
        <w:pStyle w:val="Textpoznpodarou"/>
        <w:rPr>
          <w:lang w:val="en-GB"/>
        </w:rPr>
      </w:pPr>
      <w:r>
        <w:rPr>
          <w:rStyle w:val="Znakapoznpodarou"/>
        </w:rPr>
        <w:footnoteRef/>
      </w:r>
      <w:r>
        <w:t xml:space="preserve"> V orig.</w:t>
      </w:r>
      <w:r w:rsidRPr="001279FB">
        <w:t xml:space="preserve"> (Damer 2009, 146):</w:t>
      </w:r>
      <w:r w:rsidRPr="008C4C12">
        <w:rPr>
          <w:rFonts w:ascii="Times New Roman" w:hAnsi="Times New Roman"/>
          <w:lang w:val="en-GB"/>
        </w:rPr>
        <w:t xml:space="preserve"> </w:t>
      </w:r>
      <w:r w:rsidRPr="008C4C12">
        <w:rPr>
          <w:lang w:val="en-GB"/>
        </w:rPr>
        <w:t xml:space="preserve">“Assuming that because one wants something to </w:t>
      </w:r>
      <w:r>
        <w:rPr>
          <w:lang w:val="en-GB"/>
        </w:rPr>
        <w:t xml:space="preserve">be true, it is or will be true. </w:t>
      </w:r>
      <w:r w:rsidRPr="008C4C12">
        <w:rPr>
          <w:lang w:val="en-GB"/>
        </w:rPr>
        <w:t>Conversely, assuming that because one does not want something to be true, then it is not or will not be true.”</w:t>
      </w:r>
    </w:p>
    <w:p w14:paraId="3A16E020" w14:textId="77777777" w:rsidR="00D858F0" w:rsidRDefault="00D858F0">
      <w:pPr>
        <w:pStyle w:val="Textpoznpodarou"/>
      </w:pPr>
    </w:p>
  </w:footnote>
  <w:footnote w:id="14">
    <w:p w14:paraId="3A16E021" w14:textId="77777777" w:rsidR="00D858F0" w:rsidRPr="003773F3" w:rsidRDefault="00D858F0" w:rsidP="003773F3">
      <w:pPr>
        <w:pStyle w:val="Textpoznpodarou"/>
        <w:rPr>
          <w:lang w:val="en-GB"/>
        </w:rPr>
      </w:pPr>
      <w:r>
        <w:rPr>
          <w:rStyle w:val="Znakapoznpodarou"/>
        </w:rPr>
        <w:footnoteRef/>
      </w:r>
      <w:r>
        <w:t xml:space="preserve"> Jensen se dokonce spolu s Rushtonem přímo proti moralistickému omylu v měření inteligence ohr</w:t>
      </w:r>
      <w:r>
        <w:t>a</w:t>
      </w:r>
      <w:r>
        <w:t>zují (Rushton – Jensen 2005).: „</w:t>
      </w:r>
      <w:r w:rsidRPr="003773F3">
        <w:rPr>
          <w:lang w:val="en-GB"/>
        </w:rPr>
        <w:t>It is time to meet reality. It is time to stop committing ′the moralistic fallacy′ that good science mu</w:t>
      </w:r>
      <w:r>
        <w:rPr>
          <w:lang w:val="en-GB"/>
        </w:rPr>
        <w:t>st conform to approved outcomes.</w:t>
      </w:r>
      <w:r>
        <w:t>“</w:t>
      </w:r>
    </w:p>
    <w:p w14:paraId="3A16E022" w14:textId="77777777" w:rsidR="00D858F0" w:rsidRDefault="00D858F0">
      <w:pPr>
        <w:pStyle w:val="Textpoznpodarou"/>
      </w:pPr>
    </w:p>
  </w:footnote>
  <w:footnote w:id="15">
    <w:p w14:paraId="3A16E023" w14:textId="77777777" w:rsidR="00DC2050" w:rsidRPr="00DC2050" w:rsidRDefault="00DC2050">
      <w:pPr>
        <w:pStyle w:val="Textpoznpodarou"/>
      </w:pPr>
      <w:r>
        <w:rPr>
          <w:rStyle w:val="Znakapoznpodarou"/>
        </w:rPr>
        <w:footnoteRef/>
      </w:r>
      <w:r>
        <w:t xml:space="preserve"> Pro ilustraci tohoto doporučuji film </w:t>
      </w:r>
      <w:r w:rsidRPr="00DC2050">
        <w:rPr>
          <w:i/>
        </w:rPr>
        <w:t>Denial</w:t>
      </w:r>
      <w:r>
        <w:t xml:space="preserve"> (Jackson 2016) o popírání holokaustu.</w:t>
      </w:r>
    </w:p>
  </w:footnote>
  <w:footnote w:id="16">
    <w:p w14:paraId="3A16E024" w14:textId="77777777" w:rsidR="009A5FE7" w:rsidRDefault="009A5FE7">
      <w:pPr>
        <w:pStyle w:val="Textpoznpodarou"/>
      </w:pPr>
      <w:r>
        <w:rPr>
          <w:rStyle w:val="Znakapoznpodarou"/>
        </w:rPr>
        <w:footnoteRef/>
      </w:r>
      <w:r>
        <w:t xml:space="preserve"> V orig. (Seligman 2002): „</w:t>
      </w:r>
      <w:r w:rsidRPr="009A5FE7">
        <w:rPr>
          <w:lang w:val="en-GB"/>
        </w:rPr>
        <w:t>The fact that [positive affectivity] is normally distributed means that half the population is not very smiley, cheerful, and ebullient, and not likely to become so</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C78"/>
    <w:multiLevelType w:val="multilevel"/>
    <w:tmpl w:val="14D46508"/>
    <w:lvl w:ilvl="0">
      <w:start w:val="1"/>
      <w:numFmt w:val="decimal"/>
      <w:pStyle w:val="Nadpis1"/>
      <w:suff w:val="space"/>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
    <w:nsid w:val="054C6B46"/>
    <w:multiLevelType w:val="hybridMultilevel"/>
    <w:tmpl w:val="4FC465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AFD3884"/>
    <w:multiLevelType w:val="hybridMultilevel"/>
    <w:tmpl w:val="9AAAFB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C37447E"/>
    <w:multiLevelType w:val="hybridMultilevel"/>
    <w:tmpl w:val="CFF6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666D0"/>
    <w:multiLevelType w:val="hybridMultilevel"/>
    <w:tmpl w:val="19AAE656"/>
    <w:lvl w:ilvl="0" w:tplc="F6FE0894">
      <w:start w:val="1"/>
      <w:numFmt w:val="bullet"/>
      <w:pStyle w:val="Literatura"/>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91F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357E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2C073A"/>
    <w:multiLevelType w:val="multilevel"/>
    <w:tmpl w:val="0A862524"/>
    <w:lvl w:ilvl="0">
      <w:start w:val="1"/>
      <w:numFmt w:val="decimal"/>
      <w:lvlText w:val="%1."/>
      <w:lvlJc w:val="left"/>
      <w:pPr>
        <w:ind w:left="397" w:hanging="397"/>
      </w:pPr>
      <w:rPr>
        <w:rFonts w:hint="default"/>
      </w:rPr>
    </w:lvl>
    <w:lvl w:ilvl="1">
      <w:start w:val="1"/>
      <w:numFmt w:val="decimal"/>
      <w:suff w:val="space"/>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
    <w:nsid w:val="1E583D05"/>
    <w:multiLevelType w:val="hybridMultilevel"/>
    <w:tmpl w:val="2FE82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F149CA"/>
    <w:multiLevelType w:val="hybridMultilevel"/>
    <w:tmpl w:val="2C38C210"/>
    <w:lvl w:ilvl="0" w:tplc="04050001">
      <w:start w:val="1"/>
      <w:numFmt w:val="bullet"/>
      <w:lvlText w:val=""/>
      <w:lvlJc w:val="left"/>
      <w:pPr>
        <w:ind w:left="-351" w:hanging="360"/>
      </w:pPr>
      <w:rPr>
        <w:rFonts w:ascii="Symbol" w:hAnsi="Symbol" w:hint="default"/>
      </w:rPr>
    </w:lvl>
    <w:lvl w:ilvl="1" w:tplc="04050003">
      <w:start w:val="1"/>
      <w:numFmt w:val="bullet"/>
      <w:lvlText w:val="o"/>
      <w:lvlJc w:val="left"/>
      <w:pPr>
        <w:ind w:left="369" w:hanging="360"/>
      </w:pPr>
      <w:rPr>
        <w:rFonts w:ascii="Courier New" w:hAnsi="Courier New" w:cs="Courier New" w:hint="default"/>
      </w:rPr>
    </w:lvl>
    <w:lvl w:ilvl="2" w:tplc="04050005">
      <w:start w:val="1"/>
      <w:numFmt w:val="bullet"/>
      <w:lvlText w:val=""/>
      <w:lvlJc w:val="left"/>
      <w:pPr>
        <w:ind w:left="1089" w:hanging="360"/>
      </w:pPr>
      <w:rPr>
        <w:rFonts w:ascii="Wingdings" w:hAnsi="Wingdings" w:hint="default"/>
      </w:rPr>
    </w:lvl>
    <w:lvl w:ilvl="3" w:tplc="04050001" w:tentative="1">
      <w:start w:val="1"/>
      <w:numFmt w:val="bullet"/>
      <w:lvlText w:val=""/>
      <w:lvlJc w:val="left"/>
      <w:pPr>
        <w:ind w:left="1809" w:hanging="360"/>
      </w:pPr>
      <w:rPr>
        <w:rFonts w:ascii="Symbol" w:hAnsi="Symbol" w:hint="default"/>
      </w:rPr>
    </w:lvl>
    <w:lvl w:ilvl="4" w:tplc="04050003" w:tentative="1">
      <w:start w:val="1"/>
      <w:numFmt w:val="bullet"/>
      <w:lvlText w:val="o"/>
      <w:lvlJc w:val="left"/>
      <w:pPr>
        <w:ind w:left="2529" w:hanging="360"/>
      </w:pPr>
      <w:rPr>
        <w:rFonts w:ascii="Courier New" w:hAnsi="Courier New" w:cs="Courier New" w:hint="default"/>
      </w:rPr>
    </w:lvl>
    <w:lvl w:ilvl="5" w:tplc="04050005" w:tentative="1">
      <w:start w:val="1"/>
      <w:numFmt w:val="bullet"/>
      <w:lvlText w:val=""/>
      <w:lvlJc w:val="left"/>
      <w:pPr>
        <w:ind w:left="3249" w:hanging="360"/>
      </w:pPr>
      <w:rPr>
        <w:rFonts w:ascii="Wingdings" w:hAnsi="Wingdings" w:hint="default"/>
      </w:rPr>
    </w:lvl>
    <w:lvl w:ilvl="6" w:tplc="04050001" w:tentative="1">
      <w:start w:val="1"/>
      <w:numFmt w:val="bullet"/>
      <w:lvlText w:val=""/>
      <w:lvlJc w:val="left"/>
      <w:pPr>
        <w:ind w:left="3969" w:hanging="360"/>
      </w:pPr>
      <w:rPr>
        <w:rFonts w:ascii="Symbol" w:hAnsi="Symbol" w:hint="default"/>
      </w:rPr>
    </w:lvl>
    <w:lvl w:ilvl="7" w:tplc="04050003" w:tentative="1">
      <w:start w:val="1"/>
      <w:numFmt w:val="bullet"/>
      <w:lvlText w:val="o"/>
      <w:lvlJc w:val="left"/>
      <w:pPr>
        <w:ind w:left="4689" w:hanging="360"/>
      </w:pPr>
      <w:rPr>
        <w:rFonts w:ascii="Courier New" w:hAnsi="Courier New" w:cs="Courier New" w:hint="default"/>
      </w:rPr>
    </w:lvl>
    <w:lvl w:ilvl="8" w:tplc="04050005" w:tentative="1">
      <w:start w:val="1"/>
      <w:numFmt w:val="bullet"/>
      <w:lvlText w:val=""/>
      <w:lvlJc w:val="left"/>
      <w:pPr>
        <w:ind w:left="5409" w:hanging="360"/>
      </w:pPr>
      <w:rPr>
        <w:rFonts w:ascii="Wingdings" w:hAnsi="Wingdings" w:hint="default"/>
      </w:rPr>
    </w:lvl>
  </w:abstractNum>
  <w:abstractNum w:abstractNumId="10">
    <w:nsid w:val="2DFA166F"/>
    <w:multiLevelType w:val="hybridMultilevel"/>
    <w:tmpl w:val="A6548782"/>
    <w:lvl w:ilvl="0" w:tplc="72FA6E02">
      <w:start w:val="1"/>
      <w:numFmt w:val="decimal"/>
      <w:lvlText w:val="%1."/>
      <w:lvlJc w:val="left"/>
      <w:pPr>
        <w:ind w:left="106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nsid w:val="2FC55DD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0F6E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370406"/>
    <w:multiLevelType w:val="hybridMultilevel"/>
    <w:tmpl w:val="0EA887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41301FCC"/>
    <w:multiLevelType w:val="multilevel"/>
    <w:tmpl w:val="F4D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EA5F0E"/>
    <w:multiLevelType w:val="hybridMultilevel"/>
    <w:tmpl w:val="54DE35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6D75751"/>
    <w:multiLevelType w:val="hybridMultilevel"/>
    <w:tmpl w:val="FACE377E"/>
    <w:lvl w:ilvl="0" w:tplc="825695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50729F"/>
    <w:multiLevelType w:val="multilevel"/>
    <w:tmpl w:val="3204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4E10A66"/>
    <w:multiLevelType w:val="hybridMultilevel"/>
    <w:tmpl w:val="20B88CBA"/>
    <w:lvl w:ilvl="0" w:tplc="6E56506E">
      <w:start w:val="1"/>
      <w:numFmt w:val="bullet"/>
      <w:suff w:val="space"/>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D1A6576"/>
    <w:multiLevelType w:val="multilevel"/>
    <w:tmpl w:val="5172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1E79D7"/>
    <w:multiLevelType w:val="hybridMultilevel"/>
    <w:tmpl w:val="FB64BEB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nsid w:val="6DAB7E23"/>
    <w:multiLevelType w:val="hybridMultilevel"/>
    <w:tmpl w:val="B0C0648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0AF3B67"/>
    <w:multiLevelType w:val="hybridMultilevel"/>
    <w:tmpl w:val="2F402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2336E86"/>
    <w:multiLevelType w:val="multilevel"/>
    <w:tmpl w:val="98B8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1441E8"/>
    <w:multiLevelType w:val="hybridMultilevel"/>
    <w:tmpl w:val="446C69FA"/>
    <w:lvl w:ilvl="0" w:tplc="4AA2BD3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7D8120BA"/>
    <w:multiLevelType w:val="hybridMultilevel"/>
    <w:tmpl w:val="6C1263B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8"/>
  </w:num>
  <w:num w:numId="2">
    <w:abstractNumId w:val="11"/>
  </w:num>
  <w:num w:numId="3">
    <w:abstractNumId w:val="9"/>
  </w:num>
  <w:num w:numId="4">
    <w:abstractNumId w:val="5"/>
  </w:num>
  <w:num w:numId="5">
    <w:abstractNumId w:val="6"/>
  </w:num>
  <w:num w:numId="6">
    <w:abstractNumId w:val="12"/>
  </w:num>
  <w:num w:numId="7">
    <w:abstractNumId w:val="15"/>
  </w:num>
  <w:num w:numId="8">
    <w:abstractNumId w:val="1"/>
  </w:num>
  <w:num w:numId="9">
    <w:abstractNumId w:val="2"/>
  </w:num>
  <w:num w:numId="10">
    <w:abstractNumId w:val="16"/>
  </w:num>
  <w:num w:numId="11">
    <w:abstractNumId w:val="7"/>
  </w:num>
  <w:num w:numId="12">
    <w:abstractNumId w:val="10"/>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4"/>
  </w:num>
  <w:num w:numId="18">
    <w:abstractNumId w:val="4"/>
    <w:lvlOverride w:ilvl="0">
      <w:startOverride w:val="1"/>
    </w:lvlOverride>
  </w:num>
  <w:num w:numId="19">
    <w:abstractNumId w:val="24"/>
  </w:num>
  <w:num w:numId="20">
    <w:abstractNumId w:val="21"/>
  </w:num>
  <w:num w:numId="21">
    <w:abstractNumId w:val="3"/>
  </w:num>
  <w:num w:numId="22">
    <w:abstractNumId w:val="25"/>
  </w:num>
  <w:num w:numId="23">
    <w:abstractNumId w:val="22"/>
  </w:num>
  <w:num w:numId="24">
    <w:abstractNumId w:val="20"/>
  </w:num>
  <w:num w:numId="25">
    <w:abstractNumId w:val="19"/>
  </w:num>
  <w:num w:numId="26">
    <w:abstractNumId w:val="17"/>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B6E"/>
    <w:rsid w:val="00014CEB"/>
    <w:rsid w:val="00025766"/>
    <w:rsid w:val="000269FD"/>
    <w:rsid w:val="00053098"/>
    <w:rsid w:val="00061BF5"/>
    <w:rsid w:val="00061CDF"/>
    <w:rsid w:val="00070B13"/>
    <w:rsid w:val="00090FD9"/>
    <w:rsid w:val="00094456"/>
    <w:rsid w:val="000A05CB"/>
    <w:rsid w:val="000A5FF4"/>
    <w:rsid w:val="000C53DC"/>
    <w:rsid w:val="000E6123"/>
    <w:rsid w:val="0010310C"/>
    <w:rsid w:val="00115C87"/>
    <w:rsid w:val="001279FB"/>
    <w:rsid w:val="001300E2"/>
    <w:rsid w:val="001450D4"/>
    <w:rsid w:val="00145C4D"/>
    <w:rsid w:val="00150631"/>
    <w:rsid w:val="00152601"/>
    <w:rsid w:val="001541A0"/>
    <w:rsid w:val="00185D45"/>
    <w:rsid w:val="0019291E"/>
    <w:rsid w:val="001C787E"/>
    <w:rsid w:val="001D2F72"/>
    <w:rsid w:val="001D49E8"/>
    <w:rsid w:val="001E2B48"/>
    <w:rsid w:val="001E58BC"/>
    <w:rsid w:val="001E748B"/>
    <w:rsid w:val="001F3C03"/>
    <w:rsid w:val="001F5B3A"/>
    <w:rsid w:val="001F697D"/>
    <w:rsid w:val="001F71CD"/>
    <w:rsid w:val="00214541"/>
    <w:rsid w:val="00223C80"/>
    <w:rsid w:val="00247BDE"/>
    <w:rsid w:val="00270797"/>
    <w:rsid w:val="0027572A"/>
    <w:rsid w:val="00285C6C"/>
    <w:rsid w:val="0029348A"/>
    <w:rsid w:val="002A34CB"/>
    <w:rsid w:val="002B518B"/>
    <w:rsid w:val="002B64F9"/>
    <w:rsid w:val="002C0096"/>
    <w:rsid w:val="002E43CC"/>
    <w:rsid w:val="002E43D8"/>
    <w:rsid w:val="002E5A03"/>
    <w:rsid w:val="002F6F01"/>
    <w:rsid w:val="00326037"/>
    <w:rsid w:val="0033378B"/>
    <w:rsid w:val="0034580A"/>
    <w:rsid w:val="00376A1A"/>
    <w:rsid w:val="003773F3"/>
    <w:rsid w:val="00393872"/>
    <w:rsid w:val="00397941"/>
    <w:rsid w:val="003A184F"/>
    <w:rsid w:val="003A4642"/>
    <w:rsid w:val="003D0C2E"/>
    <w:rsid w:val="003E37D6"/>
    <w:rsid w:val="003F3E62"/>
    <w:rsid w:val="003F5B8E"/>
    <w:rsid w:val="003F5CE5"/>
    <w:rsid w:val="00412753"/>
    <w:rsid w:val="00412D53"/>
    <w:rsid w:val="0041599D"/>
    <w:rsid w:val="0044112B"/>
    <w:rsid w:val="00466F63"/>
    <w:rsid w:val="00474D4A"/>
    <w:rsid w:val="004758EF"/>
    <w:rsid w:val="00476BC7"/>
    <w:rsid w:val="0049581F"/>
    <w:rsid w:val="004A240F"/>
    <w:rsid w:val="004D7C5E"/>
    <w:rsid w:val="004E3691"/>
    <w:rsid w:val="00500E3D"/>
    <w:rsid w:val="005343C8"/>
    <w:rsid w:val="0053495E"/>
    <w:rsid w:val="00535CD5"/>
    <w:rsid w:val="00562157"/>
    <w:rsid w:val="00565D70"/>
    <w:rsid w:val="00577967"/>
    <w:rsid w:val="0059160B"/>
    <w:rsid w:val="005A7C64"/>
    <w:rsid w:val="005B6F0A"/>
    <w:rsid w:val="005F4BAC"/>
    <w:rsid w:val="005F660E"/>
    <w:rsid w:val="0061428F"/>
    <w:rsid w:val="006166D0"/>
    <w:rsid w:val="006201C8"/>
    <w:rsid w:val="006339EA"/>
    <w:rsid w:val="00636412"/>
    <w:rsid w:val="006563C2"/>
    <w:rsid w:val="00657700"/>
    <w:rsid w:val="006729BA"/>
    <w:rsid w:val="006A288F"/>
    <w:rsid w:val="006A514E"/>
    <w:rsid w:val="006B5FE2"/>
    <w:rsid w:val="006E7F24"/>
    <w:rsid w:val="00711868"/>
    <w:rsid w:val="007258A4"/>
    <w:rsid w:val="00736DB4"/>
    <w:rsid w:val="007468DB"/>
    <w:rsid w:val="00746DCD"/>
    <w:rsid w:val="007560B6"/>
    <w:rsid w:val="00757F92"/>
    <w:rsid w:val="00766022"/>
    <w:rsid w:val="00780B81"/>
    <w:rsid w:val="0078124B"/>
    <w:rsid w:val="00783149"/>
    <w:rsid w:val="007862DA"/>
    <w:rsid w:val="007870E2"/>
    <w:rsid w:val="00795BDB"/>
    <w:rsid w:val="007A4DD4"/>
    <w:rsid w:val="007B77F4"/>
    <w:rsid w:val="007C1E47"/>
    <w:rsid w:val="007D5556"/>
    <w:rsid w:val="007E71FA"/>
    <w:rsid w:val="00800056"/>
    <w:rsid w:val="00814815"/>
    <w:rsid w:val="00821020"/>
    <w:rsid w:val="00870231"/>
    <w:rsid w:val="00892AF6"/>
    <w:rsid w:val="00897CCF"/>
    <w:rsid w:val="008A0166"/>
    <w:rsid w:val="008A3616"/>
    <w:rsid w:val="008C3AF2"/>
    <w:rsid w:val="008C4C12"/>
    <w:rsid w:val="008C7CD6"/>
    <w:rsid w:val="008D21D3"/>
    <w:rsid w:val="00930292"/>
    <w:rsid w:val="00945C75"/>
    <w:rsid w:val="00946D47"/>
    <w:rsid w:val="00957CFC"/>
    <w:rsid w:val="00961646"/>
    <w:rsid w:val="009820A9"/>
    <w:rsid w:val="009A5FE7"/>
    <w:rsid w:val="009B435F"/>
    <w:rsid w:val="009B71DF"/>
    <w:rsid w:val="009F30FA"/>
    <w:rsid w:val="009F324E"/>
    <w:rsid w:val="00A12072"/>
    <w:rsid w:val="00A20811"/>
    <w:rsid w:val="00A541BF"/>
    <w:rsid w:val="00A744A3"/>
    <w:rsid w:val="00A83995"/>
    <w:rsid w:val="00A90027"/>
    <w:rsid w:val="00A92F75"/>
    <w:rsid w:val="00A95421"/>
    <w:rsid w:val="00AA4128"/>
    <w:rsid w:val="00AB0C2C"/>
    <w:rsid w:val="00AB40C4"/>
    <w:rsid w:val="00AB4BD5"/>
    <w:rsid w:val="00AC590F"/>
    <w:rsid w:val="00AE2A98"/>
    <w:rsid w:val="00B05D9B"/>
    <w:rsid w:val="00B111C3"/>
    <w:rsid w:val="00B25D6B"/>
    <w:rsid w:val="00B5270E"/>
    <w:rsid w:val="00B7647F"/>
    <w:rsid w:val="00B83C65"/>
    <w:rsid w:val="00BA74CD"/>
    <w:rsid w:val="00BC0FE3"/>
    <w:rsid w:val="00BC10FF"/>
    <w:rsid w:val="00BC5EAC"/>
    <w:rsid w:val="00BD355F"/>
    <w:rsid w:val="00BE264A"/>
    <w:rsid w:val="00BF0687"/>
    <w:rsid w:val="00C15A2A"/>
    <w:rsid w:val="00C35BF5"/>
    <w:rsid w:val="00C41491"/>
    <w:rsid w:val="00C55A19"/>
    <w:rsid w:val="00C561E0"/>
    <w:rsid w:val="00C94C1A"/>
    <w:rsid w:val="00CA23EA"/>
    <w:rsid w:val="00CA6A7F"/>
    <w:rsid w:val="00CA79A0"/>
    <w:rsid w:val="00CB0C5C"/>
    <w:rsid w:val="00CB7C25"/>
    <w:rsid w:val="00CC0296"/>
    <w:rsid w:val="00CE2105"/>
    <w:rsid w:val="00CE6619"/>
    <w:rsid w:val="00D12B60"/>
    <w:rsid w:val="00D13B82"/>
    <w:rsid w:val="00D32D86"/>
    <w:rsid w:val="00D332A3"/>
    <w:rsid w:val="00D63B87"/>
    <w:rsid w:val="00D64435"/>
    <w:rsid w:val="00D740A4"/>
    <w:rsid w:val="00D85416"/>
    <w:rsid w:val="00D858F0"/>
    <w:rsid w:val="00D921FB"/>
    <w:rsid w:val="00D96C66"/>
    <w:rsid w:val="00DB1B82"/>
    <w:rsid w:val="00DB77F7"/>
    <w:rsid w:val="00DB7E70"/>
    <w:rsid w:val="00DC2050"/>
    <w:rsid w:val="00DD4C6C"/>
    <w:rsid w:val="00DE6DC8"/>
    <w:rsid w:val="00DF0DF2"/>
    <w:rsid w:val="00DF39FF"/>
    <w:rsid w:val="00DF5321"/>
    <w:rsid w:val="00E36CEE"/>
    <w:rsid w:val="00E61A28"/>
    <w:rsid w:val="00E65B6E"/>
    <w:rsid w:val="00E70B0F"/>
    <w:rsid w:val="00E72840"/>
    <w:rsid w:val="00E770B2"/>
    <w:rsid w:val="00E82B1D"/>
    <w:rsid w:val="00E8553C"/>
    <w:rsid w:val="00E858C0"/>
    <w:rsid w:val="00EA7409"/>
    <w:rsid w:val="00EC601E"/>
    <w:rsid w:val="00F3542E"/>
    <w:rsid w:val="00F66EB1"/>
    <w:rsid w:val="00F75564"/>
    <w:rsid w:val="00F814FB"/>
    <w:rsid w:val="00F96174"/>
    <w:rsid w:val="00FB56D7"/>
    <w:rsid w:val="00FB5B10"/>
    <w:rsid w:val="00FE4A2F"/>
    <w:rsid w:val="00FF6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6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64435"/>
    <w:pPr>
      <w:spacing w:before="240" w:after="0" w:line="360" w:lineRule="auto"/>
      <w:contextualSpacing/>
      <w:jc w:val="both"/>
    </w:pPr>
    <w:rPr>
      <w:rFonts w:ascii="Palatino Linotype" w:hAnsi="Palatino Linotype"/>
      <w:sz w:val="24"/>
    </w:rPr>
  </w:style>
  <w:style w:type="paragraph" w:styleId="Nadpis1">
    <w:name w:val="heading 1"/>
    <w:basedOn w:val="Normln"/>
    <w:next w:val="Normln"/>
    <w:link w:val="Nadpis1Char"/>
    <w:autoRedefine/>
    <w:uiPriority w:val="9"/>
    <w:qFormat/>
    <w:rsid w:val="00CA6A7F"/>
    <w:pPr>
      <w:keepNext/>
      <w:keepLines/>
      <w:numPr>
        <w:numId w:val="13"/>
      </w:numPr>
      <w:spacing w:line="240" w:lineRule="auto"/>
      <w:ind w:left="1134" w:hanging="1134"/>
      <w:jc w:val="left"/>
      <w:outlineLvl w:val="0"/>
    </w:pPr>
    <w:rPr>
      <w:rFonts w:ascii="Century Gothic" w:eastAsiaTheme="majorEastAsia" w:hAnsi="Century Gothic" w:cstheme="majorBidi"/>
      <w:b/>
      <w:sz w:val="32"/>
      <w:szCs w:val="32"/>
    </w:rPr>
  </w:style>
  <w:style w:type="paragraph" w:styleId="Nadpis2">
    <w:name w:val="heading 2"/>
    <w:basedOn w:val="Normln"/>
    <w:next w:val="Normln"/>
    <w:link w:val="Nadpis2Char"/>
    <w:autoRedefine/>
    <w:uiPriority w:val="9"/>
    <w:unhideWhenUsed/>
    <w:qFormat/>
    <w:rsid w:val="00D64435"/>
    <w:pPr>
      <w:keepNext/>
      <w:keepLines/>
      <w:spacing w:before="120" w:after="120" w:line="240" w:lineRule="auto"/>
      <w:jc w:val="left"/>
      <w:outlineLvl w:val="1"/>
    </w:pPr>
    <w:rPr>
      <w:rFonts w:ascii="Century Gothic" w:eastAsiaTheme="majorEastAsia" w:hAnsi="Century Gothic" w:cstheme="majorBidi"/>
      <w:b/>
      <w:sz w:val="28"/>
      <w:szCs w:val="26"/>
    </w:rPr>
  </w:style>
  <w:style w:type="paragraph" w:styleId="Nadpis3">
    <w:name w:val="heading 3"/>
    <w:basedOn w:val="Nadpis2"/>
    <w:next w:val="Normln"/>
    <w:link w:val="Nadpis3Char"/>
    <w:autoRedefine/>
    <w:uiPriority w:val="9"/>
    <w:unhideWhenUsed/>
    <w:qFormat/>
    <w:rsid w:val="0010310C"/>
    <w:pPr>
      <w:spacing w:before="200"/>
      <w:outlineLvl w:val="2"/>
    </w:pPr>
    <w:rPr>
      <w:bCs/>
      <w:sz w:val="22"/>
    </w:rPr>
  </w:style>
  <w:style w:type="paragraph" w:styleId="Nadpis4">
    <w:name w:val="heading 4"/>
    <w:basedOn w:val="Nadpis3"/>
    <w:next w:val="Normln"/>
    <w:link w:val="Nadpis4Char"/>
    <w:autoRedefine/>
    <w:uiPriority w:val="9"/>
    <w:unhideWhenUsed/>
    <w:qFormat/>
    <w:rsid w:val="00D921FB"/>
    <w:pPr>
      <w:ind w:left="397"/>
      <w:outlineLvl w:val="3"/>
    </w:pPr>
    <w:rPr>
      <w:bCs w:val="0"/>
      <w:iCs/>
      <w:color w:val="000000" w:themeColor="text1"/>
      <w:sz w:val="20"/>
    </w:rPr>
  </w:style>
  <w:style w:type="paragraph" w:styleId="Nadpis5">
    <w:name w:val="heading 5"/>
    <w:basedOn w:val="Normln"/>
    <w:next w:val="Normln"/>
    <w:link w:val="Nadpis5Char"/>
    <w:autoRedefine/>
    <w:uiPriority w:val="9"/>
    <w:unhideWhenUsed/>
    <w:qFormat/>
    <w:rsid w:val="00FF6A3C"/>
    <w:pPr>
      <w:keepNext/>
      <w:keepLines/>
      <w:spacing w:before="200" w:after="120" w:line="240" w:lineRule="auto"/>
      <w:ind w:left="680"/>
      <w:jc w:val="left"/>
      <w:outlineLvl w:val="4"/>
    </w:pPr>
    <w:rPr>
      <w:rFonts w:ascii="Century Gothic" w:eastAsiaTheme="majorEastAsia" w:hAnsi="Century Gothic" w:cstheme="majorBidi"/>
      <w:b/>
      <w:iCs/>
      <w:color w:val="000000" w:themeColor="text1"/>
      <w:sz w:val="1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6A7F"/>
    <w:rPr>
      <w:rFonts w:ascii="Century Gothic" w:eastAsiaTheme="majorEastAsia" w:hAnsi="Century Gothic" w:cstheme="majorBidi"/>
      <w:b/>
      <w:sz w:val="32"/>
      <w:szCs w:val="32"/>
    </w:rPr>
  </w:style>
  <w:style w:type="character" w:customStyle="1" w:styleId="Nadpis2Char">
    <w:name w:val="Nadpis 2 Char"/>
    <w:basedOn w:val="Standardnpsmoodstavce"/>
    <w:link w:val="Nadpis2"/>
    <w:uiPriority w:val="9"/>
    <w:rsid w:val="00D64435"/>
    <w:rPr>
      <w:rFonts w:ascii="Century Gothic" w:eastAsiaTheme="majorEastAsia" w:hAnsi="Century Gothic" w:cstheme="majorBidi"/>
      <w:b/>
      <w:sz w:val="28"/>
      <w:szCs w:val="26"/>
    </w:rPr>
  </w:style>
  <w:style w:type="paragraph" w:styleId="Zhlav">
    <w:name w:val="header"/>
    <w:basedOn w:val="Normln"/>
    <w:link w:val="ZhlavChar"/>
    <w:uiPriority w:val="99"/>
    <w:unhideWhenUsed/>
    <w:rsid w:val="00562157"/>
    <w:pPr>
      <w:tabs>
        <w:tab w:val="center" w:pos="4536"/>
        <w:tab w:val="right" w:pos="9072"/>
      </w:tabs>
      <w:spacing w:line="240" w:lineRule="auto"/>
    </w:pPr>
  </w:style>
  <w:style w:type="character" w:customStyle="1" w:styleId="ZhlavChar">
    <w:name w:val="Záhlaví Char"/>
    <w:basedOn w:val="Standardnpsmoodstavce"/>
    <w:link w:val="Zhlav"/>
    <w:uiPriority w:val="99"/>
    <w:rsid w:val="00562157"/>
  </w:style>
  <w:style w:type="paragraph" w:styleId="Zpat">
    <w:name w:val="footer"/>
    <w:basedOn w:val="Normln"/>
    <w:link w:val="ZpatChar"/>
    <w:uiPriority w:val="99"/>
    <w:unhideWhenUsed/>
    <w:rsid w:val="00562157"/>
    <w:pPr>
      <w:tabs>
        <w:tab w:val="center" w:pos="4536"/>
        <w:tab w:val="right" w:pos="9072"/>
      </w:tabs>
      <w:spacing w:line="240" w:lineRule="auto"/>
    </w:pPr>
  </w:style>
  <w:style w:type="character" w:customStyle="1" w:styleId="ZpatChar">
    <w:name w:val="Zápatí Char"/>
    <w:basedOn w:val="Standardnpsmoodstavce"/>
    <w:link w:val="Zpat"/>
    <w:uiPriority w:val="99"/>
    <w:rsid w:val="00562157"/>
  </w:style>
  <w:style w:type="paragraph" w:styleId="Bezmezer">
    <w:name w:val="No Spacing"/>
    <w:link w:val="BezmezerChar"/>
    <w:uiPriority w:val="1"/>
    <w:qFormat/>
    <w:rsid w:val="0059160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9160B"/>
    <w:rPr>
      <w:rFonts w:eastAsiaTheme="minorEastAsia"/>
      <w:lang w:eastAsia="cs-CZ"/>
    </w:rPr>
  </w:style>
  <w:style w:type="paragraph" w:styleId="Textbubliny">
    <w:name w:val="Balloon Text"/>
    <w:basedOn w:val="Normln"/>
    <w:link w:val="TextbublinyChar"/>
    <w:uiPriority w:val="99"/>
    <w:semiHidden/>
    <w:unhideWhenUsed/>
    <w:rsid w:val="0063641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6412"/>
    <w:rPr>
      <w:rFonts w:ascii="Tahoma" w:hAnsi="Tahoma" w:cs="Tahoma"/>
      <w:sz w:val="16"/>
      <w:szCs w:val="16"/>
    </w:rPr>
  </w:style>
  <w:style w:type="paragraph" w:styleId="Textpoznpodarou">
    <w:name w:val="footnote text"/>
    <w:basedOn w:val="Normln"/>
    <w:link w:val="TextpoznpodarouChar"/>
    <w:uiPriority w:val="99"/>
    <w:unhideWhenUsed/>
    <w:rsid w:val="009B435F"/>
    <w:pPr>
      <w:spacing w:line="240" w:lineRule="auto"/>
    </w:pPr>
    <w:rPr>
      <w:sz w:val="20"/>
      <w:szCs w:val="20"/>
    </w:rPr>
  </w:style>
  <w:style w:type="character" w:customStyle="1" w:styleId="TextpoznpodarouChar">
    <w:name w:val="Text pozn. pod čarou Char"/>
    <w:basedOn w:val="Standardnpsmoodstavce"/>
    <w:link w:val="Textpoznpodarou"/>
    <w:uiPriority w:val="99"/>
    <w:rsid w:val="009B435F"/>
    <w:rPr>
      <w:rFonts w:ascii="Times New Roman" w:hAnsi="Times New Roman"/>
      <w:sz w:val="20"/>
      <w:szCs w:val="20"/>
    </w:rPr>
  </w:style>
  <w:style w:type="character" w:styleId="Znakapoznpodarou">
    <w:name w:val="footnote reference"/>
    <w:uiPriority w:val="99"/>
    <w:semiHidden/>
    <w:unhideWhenUsed/>
    <w:rsid w:val="009B435F"/>
    <w:rPr>
      <w:vertAlign w:val="superscript"/>
    </w:rPr>
  </w:style>
  <w:style w:type="character" w:customStyle="1" w:styleId="Nadpis3Char">
    <w:name w:val="Nadpis 3 Char"/>
    <w:basedOn w:val="Standardnpsmoodstavce"/>
    <w:link w:val="Nadpis3"/>
    <w:uiPriority w:val="9"/>
    <w:rsid w:val="0010310C"/>
    <w:rPr>
      <w:rFonts w:ascii="Century Gothic" w:eastAsiaTheme="majorEastAsia" w:hAnsi="Century Gothic" w:cstheme="majorBidi"/>
      <w:b/>
      <w:bCs/>
      <w:szCs w:val="26"/>
    </w:rPr>
  </w:style>
  <w:style w:type="paragraph" w:styleId="Nzev">
    <w:name w:val="Title"/>
    <w:basedOn w:val="Normln"/>
    <w:next w:val="Normln"/>
    <w:link w:val="NzevChar"/>
    <w:uiPriority w:val="10"/>
    <w:qFormat/>
    <w:rsid w:val="00F66EB1"/>
    <w:pPr>
      <w:spacing w:before="600" w:after="1080" w:line="240" w:lineRule="auto"/>
      <w:jc w:val="center"/>
    </w:pPr>
    <w:rPr>
      <w:rFonts w:ascii="Century Gothic" w:eastAsiaTheme="majorEastAsia" w:hAnsi="Century Gothic" w:cs="Arial"/>
      <w:b/>
      <w:spacing w:val="5"/>
      <w:kern w:val="28"/>
      <w:sz w:val="48"/>
      <w:szCs w:val="48"/>
    </w:rPr>
  </w:style>
  <w:style w:type="character" w:customStyle="1" w:styleId="NzevChar">
    <w:name w:val="Název Char"/>
    <w:basedOn w:val="Standardnpsmoodstavce"/>
    <w:link w:val="Nzev"/>
    <w:uiPriority w:val="10"/>
    <w:rsid w:val="00F66EB1"/>
    <w:rPr>
      <w:rFonts w:ascii="Century Gothic" w:eastAsiaTheme="majorEastAsia" w:hAnsi="Century Gothic" w:cs="Arial"/>
      <w:b/>
      <w:spacing w:val="5"/>
      <w:kern w:val="28"/>
      <w:sz w:val="48"/>
      <w:szCs w:val="48"/>
    </w:rPr>
  </w:style>
  <w:style w:type="paragraph" w:styleId="Citt">
    <w:name w:val="Quote"/>
    <w:basedOn w:val="Normln"/>
    <w:next w:val="Normln"/>
    <w:link w:val="CittChar"/>
    <w:uiPriority w:val="29"/>
    <w:qFormat/>
    <w:rsid w:val="009820A9"/>
    <w:pPr>
      <w:spacing w:before="120" w:after="120" w:line="240" w:lineRule="auto"/>
      <w:ind w:left="567" w:right="567"/>
    </w:pPr>
    <w:rPr>
      <w:iCs/>
      <w:sz w:val="22"/>
    </w:rPr>
  </w:style>
  <w:style w:type="character" w:customStyle="1" w:styleId="CittChar">
    <w:name w:val="Citát Char"/>
    <w:basedOn w:val="Standardnpsmoodstavce"/>
    <w:link w:val="Citt"/>
    <w:uiPriority w:val="29"/>
    <w:rsid w:val="009820A9"/>
    <w:rPr>
      <w:rFonts w:ascii="Palatino Linotype" w:hAnsi="Palatino Linotype"/>
      <w:iCs/>
    </w:rPr>
  </w:style>
  <w:style w:type="paragraph" w:styleId="Odstavecseseznamem">
    <w:name w:val="List Paragraph"/>
    <w:basedOn w:val="Normln"/>
    <w:uiPriority w:val="34"/>
    <w:qFormat/>
    <w:rsid w:val="00BC10FF"/>
    <w:pPr>
      <w:ind w:left="720"/>
    </w:pPr>
  </w:style>
  <w:style w:type="character" w:styleId="Hypertextovodkaz">
    <w:name w:val="Hyperlink"/>
    <w:basedOn w:val="Standardnpsmoodstavce"/>
    <w:uiPriority w:val="99"/>
    <w:unhideWhenUsed/>
    <w:rsid w:val="0078124B"/>
    <w:rPr>
      <w:color w:val="0000FF"/>
      <w:u w:val="single"/>
    </w:rPr>
  </w:style>
  <w:style w:type="paragraph" w:styleId="Normlnweb">
    <w:name w:val="Normal (Web)"/>
    <w:basedOn w:val="Normln"/>
    <w:uiPriority w:val="99"/>
    <w:semiHidden/>
    <w:unhideWhenUsed/>
    <w:rsid w:val="0078124B"/>
    <w:pPr>
      <w:spacing w:before="100" w:beforeAutospacing="1" w:after="100" w:afterAutospacing="1" w:line="240" w:lineRule="auto"/>
      <w:jc w:val="left"/>
    </w:pPr>
    <w:rPr>
      <w:rFonts w:eastAsia="Times New Roman" w:cs="Times New Roman"/>
      <w:szCs w:val="24"/>
      <w:lang w:eastAsia="cs-CZ"/>
    </w:rPr>
  </w:style>
  <w:style w:type="character" w:customStyle="1" w:styleId="Nadpis4Char">
    <w:name w:val="Nadpis 4 Char"/>
    <w:basedOn w:val="Standardnpsmoodstavce"/>
    <w:link w:val="Nadpis4"/>
    <w:uiPriority w:val="9"/>
    <w:rsid w:val="00D921FB"/>
    <w:rPr>
      <w:rFonts w:ascii="Century Gothic" w:eastAsiaTheme="majorEastAsia" w:hAnsi="Century Gothic" w:cstheme="majorBidi"/>
      <w:b/>
      <w:iCs/>
      <w:color w:val="000000" w:themeColor="text1"/>
      <w:sz w:val="20"/>
      <w:szCs w:val="26"/>
    </w:rPr>
  </w:style>
  <w:style w:type="paragraph" w:styleId="Obsah1">
    <w:name w:val="toc 1"/>
    <w:basedOn w:val="Normln"/>
    <w:next w:val="Normln"/>
    <w:autoRedefine/>
    <w:uiPriority w:val="39"/>
    <w:unhideWhenUsed/>
    <w:rsid w:val="00CA6A7F"/>
    <w:pPr>
      <w:tabs>
        <w:tab w:val="right" w:leader="dot" w:pos="9062"/>
      </w:tabs>
      <w:spacing w:before="480" w:after="480" w:line="240" w:lineRule="auto"/>
    </w:pPr>
    <w:rPr>
      <w:rFonts w:ascii="Century Gothic" w:hAnsi="Century Gothic"/>
      <w:b/>
    </w:rPr>
  </w:style>
  <w:style w:type="paragraph" w:customStyle="1" w:styleId="Literatura">
    <w:name w:val="Literatura"/>
    <w:basedOn w:val="Normln"/>
    <w:autoRedefine/>
    <w:qFormat/>
    <w:rsid w:val="0041599D"/>
    <w:pPr>
      <w:numPr>
        <w:numId w:val="17"/>
      </w:numPr>
      <w:suppressAutoHyphens/>
      <w:spacing w:line="240" w:lineRule="auto"/>
      <w:ind w:left="227" w:hanging="227"/>
      <w:jc w:val="left"/>
    </w:pPr>
  </w:style>
  <w:style w:type="character" w:customStyle="1" w:styleId="Nadpis5Char">
    <w:name w:val="Nadpis 5 Char"/>
    <w:basedOn w:val="Standardnpsmoodstavce"/>
    <w:link w:val="Nadpis5"/>
    <w:uiPriority w:val="9"/>
    <w:rsid w:val="00FF6A3C"/>
    <w:rPr>
      <w:rFonts w:ascii="Century Gothic" w:eastAsiaTheme="majorEastAsia" w:hAnsi="Century Gothic" w:cstheme="majorBidi"/>
      <w:b/>
      <w:iCs/>
      <w:color w:val="000000" w:themeColor="text1"/>
      <w:sz w:val="18"/>
      <w:szCs w:val="26"/>
    </w:rPr>
  </w:style>
  <w:style w:type="paragraph" w:customStyle="1" w:styleId="Odstavec1">
    <w:name w:val="Odstavec 1"/>
    <w:basedOn w:val="Normln"/>
    <w:qFormat/>
    <w:rsid w:val="00E770B2"/>
    <w:pPr>
      <w:ind w:left="397"/>
    </w:pPr>
  </w:style>
  <w:style w:type="paragraph" w:customStyle="1" w:styleId="Odstavec2">
    <w:name w:val="Odstavec 2"/>
    <w:basedOn w:val="Normln"/>
    <w:qFormat/>
    <w:rsid w:val="00E770B2"/>
    <w:pPr>
      <w:ind w:left="680"/>
    </w:pPr>
  </w:style>
  <w:style w:type="paragraph" w:customStyle="1" w:styleId="Normln-odstavec">
    <w:name w:val="Normální-odstavec"/>
    <w:basedOn w:val="Normln"/>
    <w:qFormat/>
    <w:rsid w:val="00D64435"/>
    <w:pPr>
      <w:spacing w:before="0"/>
      <w:ind w:firstLine="284"/>
    </w:pPr>
  </w:style>
  <w:style w:type="character" w:styleId="Sledovanodkaz">
    <w:name w:val="FollowedHyperlink"/>
    <w:basedOn w:val="Standardnpsmoodstavce"/>
    <w:uiPriority w:val="99"/>
    <w:semiHidden/>
    <w:unhideWhenUsed/>
    <w:rsid w:val="001F5B3A"/>
    <w:rPr>
      <w:color w:val="954F72" w:themeColor="followedHyperlink"/>
      <w:u w:val="single"/>
    </w:rPr>
  </w:style>
  <w:style w:type="character" w:styleId="Odkaznakoment">
    <w:name w:val="annotation reference"/>
    <w:basedOn w:val="Standardnpsmoodstavce"/>
    <w:uiPriority w:val="99"/>
    <w:semiHidden/>
    <w:unhideWhenUsed/>
    <w:rsid w:val="001F5B3A"/>
    <w:rPr>
      <w:sz w:val="16"/>
      <w:szCs w:val="16"/>
    </w:rPr>
  </w:style>
  <w:style w:type="paragraph" w:styleId="Textkomente">
    <w:name w:val="annotation text"/>
    <w:basedOn w:val="Normln"/>
    <w:link w:val="TextkomenteChar"/>
    <w:uiPriority w:val="99"/>
    <w:semiHidden/>
    <w:unhideWhenUsed/>
    <w:rsid w:val="001F5B3A"/>
    <w:pPr>
      <w:spacing w:line="240" w:lineRule="auto"/>
    </w:pPr>
    <w:rPr>
      <w:sz w:val="20"/>
      <w:szCs w:val="20"/>
    </w:rPr>
  </w:style>
  <w:style w:type="character" w:customStyle="1" w:styleId="TextkomenteChar">
    <w:name w:val="Text komentáře Char"/>
    <w:basedOn w:val="Standardnpsmoodstavce"/>
    <w:link w:val="Textkomente"/>
    <w:uiPriority w:val="99"/>
    <w:semiHidden/>
    <w:rsid w:val="001F5B3A"/>
    <w:rPr>
      <w:rFonts w:ascii="Palatino Linotype" w:hAnsi="Palatino Linotype"/>
      <w:sz w:val="20"/>
      <w:szCs w:val="20"/>
    </w:rPr>
  </w:style>
  <w:style w:type="paragraph" w:styleId="Pedmtkomente">
    <w:name w:val="annotation subject"/>
    <w:basedOn w:val="Textkomente"/>
    <w:next w:val="Textkomente"/>
    <w:link w:val="PedmtkomenteChar"/>
    <w:uiPriority w:val="99"/>
    <w:semiHidden/>
    <w:unhideWhenUsed/>
    <w:rsid w:val="001F5B3A"/>
    <w:rPr>
      <w:b/>
      <w:bCs/>
    </w:rPr>
  </w:style>
  <w:style w:type="character" w:customStyle="1" w:styleId="PedmtkomenteChar">
    <w:name w:val="Předmět komentáře Char"/>
    <w:basedOn w:val="TextkomenteChar"/>
    <w:link w:val="Pedmtkomente"/>
    <w:uiPriority w:val="99"/>
    <w:semiHidden/>
    <w:rsid w:val="001F5B3A"/>
    <w:rPr>
      <w:rFonts w:ascii="Palatino Linotype" w:hAnsi="Palatino Linotyp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64435"/>
    <w:pPr>
      <w:spacing w:before="240" w:after="0" w:line="360" w:lineRule="auto"/>
      <w:contextualSpacing/>
      <w:jc w:val="both"/>
    </w:pPr>
    <w:rPr>
      <w:rFonts w:ascii="Palatino Linotype" w:hAnsi="Palatino Linotype"/>
      <w:sz w:val="24"/>
    </w:rPr>
  </w:style>
  <w:style w:type="paragraph" w:styleId="Nadpis1">
    <w:name w:val="heading 1"/>
    <w:basedOn w:val="Normln"/>
    <w:next w:val="Normln"/>
    <w:link w:val="Nadpis1Char"/>
    <w:autoRedefine/>
    <w:uiPriority w:val="9"/>
    <w:qFormat/>
    <w:rsid w:val="00CA6A7F"/>
    <w:pPr>
      <w:keepNext/>
      <w:keepLines/>
      <w:numPr>
        <w:numId w:val="13"/>
      </w:numPr>
      <w:spacing w:line="240" w:lineRule="auto"/>
      <w:ind w:left="1134" w:hanging="1134"/>
      <w:jc w:val="left"/>
      <w:outlineLvl w:val="0"/>
    </w:pPr>
    <w:rPr>
      <w:rFonts w:ascii="Century Gothic" w:eastAsiaTheme="majorEastAsia" w:hAnsi="Century Gothic" w:cstheme="majorBidi"/>
      <w:b/>
      <w:sz w:val="32"/>
      <w:szCs w:val="32"/>
    </w:rPr>
  </w:style>
  <w:style w:type="paragraph" w:styleId="Nadpis2">
    <w:name w:val="heading 2"/>
    <w:basedOn w:val="Normln"/>
    <w:next w:val="Normln"/>
    <w:link w:val="Nadpis2Char"/>
    <w:autoRedefine/>
    <w:uiPriority w:val="9"/>
    <w:unhideWhenUsed/>
    <w:qFormat/>
    <w:rsid w:val="00D64435"/>
    <w:pPr>
      <w:keepNext/>
      <w:keepLines/>
      <w:spacing w:before="120" w:after="120" w:line="240" w:lineRule="auto"/>
      <w:jc w:val="left"/>
      <w:outlineLvl w:val="1"/>
    </w:pPr>
    <w:rPr>
      <w:rFonts w:ascii="Century Gothic" w:eastAsiaTheme="majorEastAsia" w:hAnsi="Century Gothic" w:cstheme="majorBidi"/>
      <w:b/>
      <w:sz w:val="28"/>
      <w:szCs w:val="26"/>
    </w:rPr>
  </w:style>
  <w:style w:type="paragraph" w:styleId="Nadpis3">
    <w:name w:val="heading 3"/>
    <w:basedOn w:val="Nadpis2"/>
    <w:next w:val="Normln"/>
    <w:link w:val="Nadpis3Char"/>
    <w:autoRedefine/>
    <w:uiPriority w:val="9"/>
    <w:unhideWhenUsed/>
    <w:qFormat/>
    <w:rsid w:val="0010310C"/>
    <w:pPr>
      <w:spacing w:before="200"/>
      <w:outlineLvl w:val="2"/>
    </w:pPr>
    <w:rPr>
      <w:bCs/>
      <w:sz w:val="22"/>
    </w:rPr>
  </w:style>
  <w:style w:type="paragraph" w:styleId="Nadpis4">
    <w:name w:val="heading 4"/>
    <w:basedOn w:val="Nadpis3"/>
    <w:next w:val="Normln"/>
    <w:link w:val="Nadpis4Char"/>
    <w:autoRedefine/>
    <w:uiPriority w:val="9"/>
    <w:unhideWhenUsed/>
    <w:qFormat/>
    <w:rsid w:val="00D921FB"/>
    <w:pPr>
      <w:ind w:left="397"/>
      <w:outlineLvl w:val="3"/>
    </w:pPr>
    <w:rPr>
      <w:bCs w:val="0"/>
      <w:iCs/>
      <w:color w:val="000000" w:themeColor="text1"/>
      <w:sz w:val="20"/>
    </w:rPr>
  </w:style>
  <w:style w:type="paragraph" w:styleId="Nadpis5">
    <w:name w:val="heading 5"/>
    <w:basedOn w:val="Normln"/>
    <w:next w:val="Normln"/>
    <w:link w:val="Nadpis5Char"/>
    <w:autoRedefine/>
    <w:uiPriority w:val="9"/>
    <w:unhideWhenUsed/>
    <w:qFormat/>
    <w:rsid w:val="00FF6A3C"/>
    <w:pPr>
      <w:keepNext/>
      <w:keepLines/>
      <w:spacing w:before="200" w:after="120" w:line="240" w:lineRule="auto"/>
      <w:ind w:left="680"/>
      <w:jc w:val="left"/>
      <w:outlineLvl w:val="4"/>
    </w:pPr>
    <w:rPr>
      <w:rFonts w:ascii="Century Gothic" w:eastAsiaTheme="majorEastAsia" w:hAnsi="Century Gothic" w:cstheme="majorBidi"/>
      <w:b/>
      <w:iCs/>
      <w:color w:val="000000" w:themeColor="text1"/>
      <w:sz w:val="1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6A7F"/>
    <w:rPr>
      <w:rFonts w:ascii="Century Gothic" w:eastAsiaTheme="majorEastAsia" w:hAnsi="Century Gothic" w:cstheme="majorBidi"/>
      <w:b/>
      <w:sz w:val="32"/>
      <w:szCs w:val="32"/>
    </w:rPr>
  </w:style>
  <w:style w:type="character" w:customStyle="1" w:styleId="Nadpis2Char">
    <w:name w:val="Nadpis 2 Char"/>
    <w:basedOn w:val="Standardnpsmoodstavce"/>
    <w:link w:val="Nadpis2"/>
    <w:uiPriority w:val="9"/>
    <w:rsid w:val="00D64435"/>
    <w:rPr>
      <w:rFonts w:ascii="Century Gothic" w:eastAsiaTheme="majorEastAsia" w:hAnsi="Century Gothic" w:cstheme="majorBidi"/>
      <w:b/>
      <w:sz w:val="28"/>
      <w:szCs w:val="26"/>
    </w:rPr>
  </w:style>
  <w:style w:type="paragraph" w:styleId="Zhlav">
    <w:name w:val="header"/>
    <w:basedOn w:val="Normln"/>
    <w:link w:val="ZhlavChar"/>
    <w:uiPriority w:val="99"/>
    <w:unhideWhenUsed/>
    <w:rsid w:val="00562157"/>
    <w:pPr>
      <w:tabs>
        <w:tab w:val="center" w:pos="4536"/>
        <w:tab w:val="right" w:pos="9072"/>
      </w:tabs>
      <w:spacing w:line="240" w:lineRule="auto"/>
    </w:pPr>
  </w:style>
  <w:style w:type="character" w:customStyle="1" w:styleId="ZhlavChar">
    <w:name w:val="Záhlaví Char"/>
    <w:basedOn w:val="Standardnpsmoodstavce"/>
    <w:link w:val="Zhlav"/>
    <w:uiPriority w:val="99"/>
    <w:rsid w:val="00562157"/>
  </w:style>
  <w:style w:type="paragraph" w:styleId="Zpat">
    <w:name w:val="footer"/>
    <w:basedOn w:val="Normln"/>
    <w:link w:val="ZpatChar"/>
    <w:uiPriority w:val="99"/>
    <w:unhideWhenUsed/>
    <w:rsid w:val="00562157"/>
    <w:pPr>
      <w:tabs>
        <w:tab w:val="center" w:pos="4536"/>
        <w:tab w:val="right" w:pos="9072"/>
      </w:tabs>
      <w:spacing w:line="240" w:lineRule="auto"/>
    </w:pPr>
  </w:style>
  <w:style w:type="character" w:customStyle="1" w:styleId="ZpatChar">
    <w:name w:val="Zápatí Char"/>
    <w:basedOn w:val="Standardnpsmoodstavce"/>
    <w:link w:val="Zpat"/>
    <w:uiPriority w:val="99"/>
    <w:rsid w:val="00562157"/>
  </w:style>
  <w:style w:type="paragraph" w:styleId="Bezmezer">
    <w:name w:val="No Spacing"/>
    <w:link w:val="BezmezerChar"/>
    <w:uiPriority w:val="1"/>
    <w:qFormat/>
    <w:rsid w:val="0059160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9160B"/>
    <w:rPr>
      <w:rFonts w:eastAsiaTheme="minorEastAsia"/>
      <w:lang w:eastAsia="cs-CZ"/>
    </w:rPr>
  </w:style>
  <w:style w:type="paragraph" w:styleId="Textbubliny">
    <w:name w:val="Balloon Text"/>
    <w:basedOn w:val="Normln"/>
    <w:link w:val="TextbublinyChar"/>
    <w:uiPriority w:val="99"/>
    <w:semiHidden/>
    <w:unhideWhenUsed/>
    <w:rsid w:val="0063641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6412"/>
    <w:rPr>
      <w:rFonts w:ascii="Tahoma" w:hAnsi="Tahoma" w:cs="Tahoma"/>
      <w:sz w:val="16"/>
      <w:szCs w:val="16"/>
    </w:rPr>
  </w:style>
  <w:style w:type="paragraph" w:styleId="Textpoznpodarou">
    <w:name w:val="footnote text"/>
    <w:basedOn w:val="Normln"/>
    <w:link w:val="TextpoznpodarouChar"/>
    <w:uiPriority w:val="99"/>
    <w:unhideWhenUsed/>
    <w:rsid w:val="009B435F"/>
    <w:pPr>
      <w:spacing w:line="240" w:lineRule="auto"/>
    </w:pPr>
    <w:rPr>
      <w:sz w:val="20"/>
      <w:szCs w:val="20"/>
    </w:rPr>
  </w:style>
  <w:style w:type="character" w:customStyle="1" w:styleId="TextpoznpodarouChar">
    <w:name w:val="Text pozn. pod čarou Char"/>
    <w:basedOn w:val="Standardnpsmoodstavce"/>
    <w:link w:val="Textpoznpodarou"/>
    <w:uiPriority w:val="99"/>
    <w:rsid w:val="009B435F"/>
    <w:rPr>
      <w:rFonts w:ascii="Times New Roman" w:hAnsi="Times New Roman"/>
      <w:sz w:val="20"/>
      <w:szCs w:val="20"/>
    </w:rPr>
  </w:style>
  <w:style w:type="character" w:styleId="Znakapoznpodarou">
    <w:name w:val="footnote reference"/>
    <w:uiPriority w:val="99"/>
    <w:semiHidden/>
    <w:unhideWhenUsed/>
    <w:rsid w:val="009B435F"/>
    <w:rPr>
      <w:vertAlign w:val="superscript"/>
    </w:rPr>
  </w:style>
  <w:style w:type="character" w:customStyle="1" w:styleId="Nadpis3Char">
    <w:name w:val="Nadpis 3 Char"/>
    <w:basedOn w:val="Standardnpsmoodstavce"/>
    <w:link w:val="Nadpis3"/>
    <w:uiPriority w:val="9"/>
    <w:rsid w:val="0010310C"/>
    <w:rPr>
      <w:rFonts w:ascii="Century Gothic" w:eastAsiaTheme="majorEastAsia" w:hAnsi="Century Gothic" w:cstheme="majorBidi"/>
      <w:b/>
      <w:bCs/>
      <w:szCs w:val="26"/>
    </w:rPr>
  </w:style>
  <w:style w:type="paragraph" w:styleId="Nzev">
    <w:name w:val="Title"/>
    <w:basedOn w:val="Normln"/>
    <w:next w:val="Normln"/>
    <w:link w:val="NzevChar"/>
    <w:uiPriority w:val="10"/>
    <w:qFormat/>
    <w:rsid w:val="00F66EB1"/>
    <w:pPr>
      <w:spacing w:before="600" w:after="1080" w:line="240" w:lineRule="auto"/>
      <w:jc w:val="center"/>
    </w:pPr>
    <w:rPr>
      <w:rFonts w:ascii="Century Gothic" w:eastAsiaTheme="majorEastAsia" w:hAnsi="Century Gothic" w:cs="Arial"/>
      <w:b/>
      <w:spacing w:val="5"/>
      <w:kern w:val="28"/>
      <w:sz w:val="48"/>
      <w:szCs w:val="48"/>
    </w:rPr>
  </w:style>
  <w:style w:type="character" w:customStyle="1" w:styleId="NzevChar">
    <w:name w:val="Název Char"/>
    <w:basedOn w:val="Standardnpsmoodstavce"/>
    <w:link w:val="Nzev"/>
    <w:uiPriority w:val="10"/>
    <w:rsid w:val="00F66EB1"/>
    <w:rPr>
      <w:rFonts w:ascii="Century Gothic" w:eastAsiaTheme="majorEastAsia" w:hAnsi="Century Gothic" w:cs="Arial"/>
      <w:b/>
      <w:spacing w:val="5"/>
      <w:kern w:val="28"/>
      <w:sz w:val="48"/>
      <w:szCs w:val="48"/>
    </w:rPr>
  </w:style>
  <w:style w:type="paragraph" w:styleId="Citt">
    <w:name w:val="Quote"/>
    <w:basedOn w:val="Normln"/>
    <w:next w:val="Normln"/>
    <w:link w:val="CittChar"/>
    <w:uiPriority w:val="29"/>
    <w:qFormat/>
    <w:rsid w:val="009820A9"/>
    <w:pPr>
      <w:spacing w:before="120" w:after="120" w:line="240" w:lineRule="auto"/>
      <w:ind w:left="567" w:right="567"/>
    </w:pPr>
    <w:rPr>
      <w:iCs/>
      <w:sz w:val="22"/>
    </w:rPr>
  </w:style>
  <w:style w:type="character" w:customStyle="1" w:styleId="CittChar">
    <w:name w:val="Citát Char"/>
    <w:basedOn w:val="Standardnpsmoodstavce"/>
    <w:link w:val="Citt"/>
    <w:uiPriority w:val="29"/>
    <w:rsid w:val="009820A9"/>
    <w:rPr>
      <w:rFonts w:ascii="Palatino Linotype" w:hAnsi="Palatino Linotype"/>
      <w:iCs/>
    </w:rPr>
  </w:style>
  <w:style w:type="paragraph" w:styleId="Odstavecseseznamem">
    <w:name w:val="List Paragraph"/>
    <w:basedOn w:val="Normln"/>
    <w:uiPriority w:val="34"/>
    <w:qFormat/>
    <w:rsid w:val="00BC10FF"/>
    <w:pPr>
      <w:ind w:left="720"/>
    </w:pPr>
  </w:style>
  <w:style w:type="character" w:styleId="Hypertextovodkaz">
    <w:name w:val="Hyperlink"/>
    <w:basedOn w:val="Standardnpsmoodstavce"/>
    <w:uiPriority w:val="99"/>
    <w:unhideWhenUsed/>
    <w:rsid w:val="0078124B"/>
    <w:rPr>
      <w:color w:val="0000FF"/>
      <w:u w:val="single"/>
    </w:rPr>
  </w:style>
  <w:style w:type="paragraph" w:styleId="Normlnweb">
    <w:name w:val="Normal (Web)"/>
    <w:basedOn w:val="Normln"/>
    <w:uiPriority w:val="99"/>
    <w:semiHidden/>
    <w:unhideWhenUsed/>
    <w:rsid w:val="0078124B"/>
    <w:pPr>
      <w:spacing w:before="100" w:beforeAutospacing="1" w:after="100" w:afterAutospacing="1" w:line="240" w:lineRule="auto"/>
      <w:jc w:val="left"/>
    </w:pPr>
    <w:rPr>
      <w:rFonts w:eastAsia="Times New Roman" w:cs="Times New Roman"/>
      <w:szCs w:val="24"/>
      <w:lang w:eastAsia="cs-CZ"/>
    </w:rPr>
  </w:style>
  <w:style w:type="character" w:customStyle="1" w:styleId="Nadpis4Char">
    <w:name w:val="Nadpis 4 Char"/>
    <w:basedOn w:val="Standardnpsmoodstavce"/>
    <w:link w:val="Nadpis4"/>
    <w:uiPriority w:val="9"/>
    <w:rsid w:val="00D921FB"/>
    <w:rPr>
      <w:rFonts w:ascii="Century Gothic" w:eastAsiaTheme="majorEastAsia" w:hAnsi="Century Gothic" w:cstheme="majorBidi"/>
      <w:b/>
      <w:iCs/>
      <w:color w:val="000000" w:themeColor="text1"/>
      <w:sz w:val="20"/>
      <w:szCs w:val="26"/>
    </w:rPr>
  </w:style>
  <w:style w:type="paragraph" w:styleId="Obsah1">
    <w:name w:val="toc 1"/>
    <w:basedOn w:val="Normln"/>
    <w:next w:val="Normln"/>
    <w:autoRedefine/>
    <w:uiPriority w:val="39"/>
    <w:unhideWhenUsed/>
    <w:rsid w:val="00CA6A7F"/>
    <w:pPr>
      <w:tabs>
        <w:tab w:val="right" w:leader="dot" w:pos="9062"/>
      </w:tabs>
      <w:spacing w:before="480" w:after="480" w:line="240" w:lineRule="auto"/>
    </w:pPr>
    <w:rPr>
      <w:rFonts w:ascii="Century Gothic" w:hAnsi="Century Gothic"/>
      <w:b/>
    </w:rPr>
  </w:style>
  <w:style w:type="paragraph" w:customStyle="1" w:styleId="Literatura">
    <w:name w:val="Literatura"/>
    <w:basedOn w:val="Normln"/>
    <w:autoRedefine/>
    <w:qFormat/>
    <w:rsid w:val="0041599D"/>
    <w:pPr>
      <w:numPr>
        <w:numId w:val="17"/>
      </w:numPr>
      <w:suppressAutoHyphens/>
      <w:spacing w:line="240" w:lineRule="auto"/>
      <w:ind w:left="227" w:hanging="227"/>
      <w:jc w:val="left"/>
    </w:pPr>
  </w:style>
  <w:style w:type="character" w:customStyle="1" w:styleId="Nadpis5Char">
    <w:name w:val="Nadpis 5 Char"/>
    <w:basedOn w:val="Standardnpsmoodstavce"/>
    <w:link w:val="Nadpis5"/>
    <w:uiPriority w:val="9"/>
    <w:rsid w:val="00FF6A3C"/>
    <w:rPr>
      <w:rFonts w:ascii="Century Gothic" w:eastAsiaTheme="majorEastAsia" w:hAnsi="Century Gothic" w:cstheme="majorBidi"/>
      <w:b/>
      <w:iCs/>
      <w:color w:val="000000" w:themeColor="text1"/>
      <w:sz w:val="18"/>
      <w:szCs w:val="26"/>
    </w:rPr>
  </w:style>
  <w:style w:type="paragraph" w:customStyle="1" w:styleId="Odstavec1">
    <w:name w:val="Odstavec 1"/>
    <w:basedOn w:val="Normln"/>
    <w:qFormat/>
    <w:rsid w:val="00E770B2"/>
    <w:pPr>
      <w:ind w:left="397"/>
    </w:pPr>
  </w:style>
  <w:style w:type="paragraph" w:customStyle="1" w:styleId="Odstavec2">
    <w:name w:val="Odstavec 2"/>
    <w:basedOn w:val="Normln"/>
    <w:qFormat/>
    <w:rsid w:val="00E770B2"/>
    <w:pPr>
      <w:ind w:left="680"/>
    </w:pPr>
  </w:style>
  <w:style w:type="paragraph" w:customStyle="1" w:styleId="Normln-odstavec">
    <w:name w:val="Normální-odstavec"/>
    <w:basedOn w:val="Normln"/>
    <w:qFormat/>
    <w:rsid w:val="00D64435"/>
    <w:pPr>
      <w:spacing w:before="0"/>
      <w:ind w:firstLine="284"/>
    </w:pPr>
  </w:style>
  <w:style w:type="character" w:styleId="Sledovanodkaz">
    <w:name w:val="FollowedHyperlink"/>
    <w:basedOn w:val="Standardnpsmoodstavce"/>
    <w:uiPriority w:val="99"/>
    <w:semiHidden/>
    <w:unhideWhenUsed/>
    <w:rsid w:val="001F5B3A"/>
    <w:rPr>
      <w:color w:val="954F72" w:themeColor="followedHyperlink"/>
      <w:u w:val="single"/>
    </w:rPr>
  </w:style>
  <w:style w:type="character" w:styleId="Odkaznakoment">
    <w:name w:val="annotation reference"/>
    <w:basedOn w:val="Standardnpsmoodstavce"/>
    <w:uiPriority w:val="99"/>
    <w:semiHidden/>
    <w:unhideWhenUsed/>
    <w:rsid w:val="001F5B3A"/>
    <w:rPr>
      <w:sz w:val="16"/>
      <w:szCs w:val="16"/>
    </w:rPr>
  </w:style>
  <w:style w:type="paragraph" w:styleId="Textkomente">
    <w:name w:val="annotation text"/>
    <w:basedOn w:val="Normln"/>
    <w:link w:val="TextkomenteChar"/>
    <w:uiPriority w:val="99"/>
    <w:semiHidden/>
    <w:unhideWhenUsed/>
    <w:rsid w:val="001F5B3A"/>
    <w:pPr>
      <w:spacing w:line="240" w:lineRule="auto"/>
    </w:pPr>
    <w:rPr>
      <w:sz w:val="20"/>
      <w:szCs w:val="20"/>
    </w:rPr>
  </w:style>
  <w:style w:type="character" w:customStyle="1" w:styleId="TextkomenteChar">
    <w:name w:val="Text komentáře Char"/>
    <w:basedOn w:val="Standardnpsmoodstavce"/>
    <w:link w:val="Textkomente"/>
    <w:uiPriority w:val="99"/>
    <w:semiHidden/>
    <w:rsid w:val="001F5B3A"/>
    <w:rPr>
      <w:rFonts w:ascii="Palatino Linotype" w:hAnsi="Palatino Linotype"/>
      <w:sz w:val="20"/>
      <w:szCs w:val="20"/>
    </w:rPr>
  </w:style>
  <w:style w:type="paragraph" w:styleId="Pedmtkomente">
    <w:name w:val="annotation subject"/>
    <w:basedOn w:val="Textkomente"/>
    <w:next w:val="Textkomente"/>
    <w:link w:val="PedmtkomenteChar"/>
    <w:uiPriority w:val="99"/>
    <w:semiHidden/>
    <w:unhideWhenUsed/>
    <w:rsid w:val="001F5B3A"/>
    <w:rPr>
      <w:b/>
      <w:bCs/>
    </w:rPr>
  </w:style>
  <w:style w:type="character" w:customStyle="1" w:styleId="PedmtkomenteChar">
    <w:name w:val="Předmět komentáře Char"/>
    <w:basedOn w:val="TextkomenteChar"/>
    <w:link w:val="Pedmtkomente"/>
    <w:uiPriority w:val="99"/>
    <w:semiHidden/>
    <w:rsid w:val="001F5B3A"/>
    <w:rPr>
      <w:rFonts w:ascii="Palatino Linotype" w:hAnsi="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520">
      <w:bodyDiv w:val="1"/>
      <w:marLeft w:val="0"/>
      <w:marRight w:val="0"/>
      <w:marTop w:val="0"/>
      <w:marBottom w:val="0"/>
      <w:divBdr>
        <w:top w:val="none" w:sz="0" w:space="0" w:color="auto"/>
        <w:left w:val="none" w:sz="0" w:space="0" w:color="auto"/>
        <w:bottom w:val="none" w:sz="0" w:space="0" w:color="auto"/>
        <w:right w:val="none" w:sz="0" w:space="0" w:color="auto"/>
      </w:divBdr>
    </w:div>
    <w:div w:id="10036364">
      <w:bodyDiv w:val="1"/>
      <w:marLeft w:val="0"/>
      <w:marRight w:val="0"/>
      <w:marTop w:val="0"/>
      <w:marBottom w:val="0"/>
      <w:divBdr>
        <w:top w:val="none" w:sz="0" w:space="0" w:color="auto"/>
        <w:left w:val="none" w:sz="0" w:space="0" w:color="auto"/>
        <w:bottom w:val="none" w:sz="0" w:space="0" w:color="auto"/>
        <w:right w:val="none" w:sz="0" w:space="0" w:color="auto"/>
      </w:divBdr>
    </w:div>
    <w:div w:id="101341140">
      <w:bodyDiv w:val="1"/>
      <w:marLeft w:val="0"/>
      <w:marRight w:val="0"/>
      <w:marTop w:val="0"/>
      <w:marBottom w:val="0"/>
      <w:divBdr>
        <w:top w:val="none" w:sz="0" w:space="0" w:color="auto"/>
        <w:left w:val="none" w:sz="0" w:space="0" w:color="auto"/>
        <w:bottom w:val="none" w:sz="0" w:space="0" w:color="auto"/>
        <w:right w:val="none" w:sz="0" w:space="0" w:color="auto"/>
      </w:divBdr>
    </w:div>
    <w:div w:id="235013189">
      <w:bodyDiv w:val="1"/>
      <w:marLeft w:val="0"/>
      <w:marRight w:val="0"/>
      <w:marTop w:val="0"/>
      <w:marBottom w:val="0"/>
      <w:divBdr>
        <w:top w:val="none" w:sz="0" w:space="0" w:color="auto"/>
        <w:left w:val="none" w:sz="0" w:space="0" w:color="auto"/>
        <w:bottom w:val="none" w:sz="0" w:space="0" w:color="auto"/>
        <w:right w:val="none" w:sz="0" w:space="0" w:color="auto"/>
      </w:divBdr>
    </w:div>
    <w:div w:id="281887947">
      <w:bodyDiv w:val="1"/>
      <w:marLeft w:val="0"/>
      <w:marRight w:val="0"/>
      <w:marTop w:val="0"/>
      <w:marBottom w:val="0"/>
      <w:divBdr>
        <w:top w:val="none" w:sz="0" w:space="0" w:color="auto"/>
        <w:left w:val="none" w:sz="0" w:space="0" w:color="auto"/>
        <w:bottom w:val="none" w:sz="0" w:space="0" w:color="auto"/>
        <w:right w:val="none" w:sz="0" w:space="0" w:color="auto"/>
      </w:divBdr>
    </w:div>
    <w:div w:id="294218827">
      <w:bodyDiv w:val="1"/>
      <w:marLeft w:val="0"/>
      <w:marRight w:val="0"/>
      <w:marTop w:val="0"/>
      <w:marBottom w:val="0"/>
      <w:divBdr>
        <w:top w:val="none" w:sz="0" w:space="0" w:color="auto"/>
        <w:left w:val="none" w:sz="0" w:space="0" w:color="auto"/>
        <w:bottom w:val="none" w:sz="0" w:space="0" w:color="auto"/>
        <w:right w:val="none" w:sz="0" w:space="0" w:color="auto"/>
      </w:divBdr>
    </w:div>
    <w:div w:id="336924608">
      <w:bodyDiv w:val="1"/>
      <w:marLeft w:val="0"/>
      <w:marRight w:val="0"/>
      <w:marTop w:val="0"/>
      <w:marBottom w:val="0"/>
      <w:divBdr>
        <w:top w:val="none" w:sz="0" w:space="0" w:color="auto"/>
        <w:left w:val="none" w:sz="0" w:space="0" w:color="auto"/>
        <w:bottom w:val="none" w:sz="0" w:space="0" w:color="auto"/>
        <w:right w:val="none" w:sz="0" w:space="0" w:color="auto"/>
      </w:divBdr>
    </w:div>
    <w:div w:id="543173549">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653409529">
      <w:bodyDiv w:val="1"/>
      <w:marLeft w:val="0"/>
      <w:marRight w:val="0"/>
      <w:marTop w:val="0"/>
      <w:marBottom w:val="0"/>
      <w:divBdr>
        <w:top w:val="none" w:sz="0" w:space="0" w:color="auto"/>
        <w:left w:val="none" w:sz="0" w:space="0" w:color="auto"/>
        <w:bottom w:val="none" w:sz="0" w:space="0" w:color="auto"/>
        <w:right w:val="none" w:sz="0" w:space="0" w:color="auto"/>
      </w:divBdr>
    </w:div>
    <w:div w:id="701055201">
      <w:bodyDiv w:val="1"/>
      <w:marLeft w:val="0"/>
      <w:marRight w:val="0"/>
      <w:marTop w:val="0"/>
      <w:marBottom w:val="0"/>
      <w:divBdr>
        <w:top w:val="none" w:sz="0" w:space="0" w:color="auto"/>
        <w:left w:val="none" w:sz="0" w:space="0" w:color="auto"/>
        <w:bottom w:val="none" w:sz="0" w:space="0" w:color="auto"/>
        <w:right w:val="none" w:sz="0" w:space="0" w:color="auto"/>
      </w:divBdr>
    </w:div>
    <w:div w:id="710616079">
      <w:bodyDiv w:val="1"/>
      <w:marLeft w:val="0"/>
      <w:marRight w:val="0"/>
      <w:marTop w:val="0"/>
      <w:marBottom w:val="0"/>
      <w:divBdr>
        <w:top w:val="none" w:sz="0" w:space="0" w:color="auto"/>
        <w:left w:val="none" w:sz="0" w:space="0" w:color="auto"/>
        <w:bottom w:val="none" w:sz="0" w:space="0" w:color="auto"/>
        <w:right w:val="none" w:sz="0" w:space="0" w:color="auto"/>
      </w:divBdr>
    </w:div>
    <w:div w:id="828061115">
      <w:bodyDiv w:val="1"/>
      <w:marLeft w:val="0"/>
      <w:marRight w:val="0"/>
      <w:marTop w:val="0"/>
      <w:marBottom w:val="0"/>
      <w:divBdr>
        <w:top w:val="none" w:sz="0" w:space="0" w:color="auto"/>
        <w:left w:val="none" w:sz="0" w:space="0" w:color="auto"/>
        <w:bottom w:val="none" w:sz="0" w:space="0" w:color="auto"/>
        <w:right w:val="none" w:sz="0" w:space="0" w:color="auto"/>
      </w:divBdr>
    </w:div>
    <w:div w:id="885988824">
      <w:bodyDiv w:val="1"/>
      <w:marLeft w:val="0"/>
      <w:marRight w:val="0"/>
      <w:marTop w:val="0"/>
      <w:marBottom w:val="0"/>
      <w:divBdr>
        <w:top w:val="none" w:sz="0" w:space="0" w:color="auto"/>
        <w:left w:val="none" w:sz="0" w:space="0" w:color="auto"/>
        <w:bottom w:val="none" w:sz="0" w:space="0" w:color="auto"/>
        <w:right w:val="none" w:sz="0" w:space="0" w:color="auto"/>
      </w:divBdr>
    </w:div>
    <w:div w:id="966201131">
      <w:bodyDiv w:val="1"/>
      <w:marLeft w:val="0"/>
      <w:marRight w:val="0"/>
      <w:marTop w:val="0"/>
      <w:marBottom w:val="0"/>
      <w:divBdr>
        <w:top w:val="none" w:sz="0" w:space="0" w:color="auto"/>
        <w:left w:val="none" w:sz="0" w:space="0" w:color="auto"/>
        <w:bottom w:val="none" w:sz="0" w:space="0" w:color="auto"/>
        <w:right w:val="none" w:sz="0" w:space="0" w:color="auto"/>
      </w:divBdr>
    </w:div>
    <w:div w:id="1160079101">
      <w:bodyDiv w:val="1"/>
      <w:marLeft w:val="0"/>
      <w:marRight w:val="0"/>
      <w:marTop w:val="0"/>
      <w:marBottom w:val="0"/>
      <w:divBdr>
        <w:top w:val="none" w:sz="0" w:space="0" w:color="auto"/>
        <w:left w:val="none" w:sz="0" w:space="0" w:color="auto"/>
        <w:bottom w:val="none" w:sz="0" w:space="0" w:color="auto"/>
        <w:right w:val="none" w:sz="0" w:space="0" w:color="auto"/>
      </w:divBdr>
    </w:div>
    <w:div w:id="1358383513">
      <w:bodyDiv w:val="1"/>
      <w:marLeft w:val="0"/>
      <w:marRight w:val="0"/>
      <w:marTop w:val="0"/>
      <w:marBottom w:val="0"/>
      <w:divBdr>
        <w:top w:val="none" w:sz="0" w:space="0" w:color="auto"/>
        <w:left w:val="none" w:sz="0" w:space="0" w:color="auto"/>
        <w:bottom w:val="none" w:sz="0" w:space="0" w:color="auto"/>
        <w:right w:val="none" w:sz="0" w:space="0" w:color="auto"/>
      </w:divBdr>
    </w:div>
    <w:div w:id="1460150720">
      <w:bodyDiv w:val="1"/>
      <w:marLeft w:val="0"/>
      <w:marRight w:val="0"/>
      <w:marTop w:val="0"/>
      <w:marBottom w:val="0"/>
      <w:divBdr>
        <w:top w:val="none" w:sz="0" w:space="0" w:color="auto"/>
        <w:left w:val="none" w:sz="0" w:space="0" w:color="auto"/>
        <w:bottom w:val="none" w:sz="0" w:space="0" w:color="auto"/>
        <w:right w:val="none" w:sz="0" w:space="0" w:color="auto"/>
      </w:divBdr>
    </w:div>
    <w:div w:id="1496919670">
      <w:bodyDiv w:val="1"/>
      <w:marLeft w:val="0"/>
      <w:marRight w:val="0"/>
      <w:marTop w:val="0"/>
      <w:marBottom w:val="0"/>
      <w:divBdr>
        <w:top w:val="none" w:sz="0" w:space="0" w:color="auto"/>
        <w:left w:val="none" w:sz="0" w:space="0" w:color="auto"/>
        <w:bottom w:val="none" w:sz="0" w:space="0" w:color="auto"/>
        <w:right w:val="none" w:sz="0" w:space="0" w:color="auto"/>
      </w:divBdr>
    </w:div>
    <w:div w:id="1607225885">
      <w:bodyDiv w:val="1"/>
      <w:marLeft w:val="0"/>
      <w:marRight w:val="0"/>
      <w:marTop w:val="0"/>
      <w:marBottom w:val="0"/>
      <w:divBdr>
        <w:top w:val="none" w:sz="0" w:space="0" w:color="auto"/>
        <w:left w:val="none" w:sz="0" w:space="0" w:color="auto"/>
        <w:bottom w:val="none" w:sz="0" w:space="0" w:color="auto"/>
        <w:right w:val="none" w:sz="0" w:space="0" w:color="auto"/>
      </w:divBdr>
    </w:div>
    <w:div w:id="2000839091">
      <w:bodyDiv w:val="1"/>
      <w:marLeft w:val="0"/>
      <w:marRight w:val="0"/>
      <w:marTop w:val="0"/>
      <w:marBottom w:val="0"/>
      <w:divBdr>
        <w:top w:val="none" w:sz="0" w:space="0" w:color="auto"/>
        <w:left w:val="none" w:sz="0" w:space="0" w:color="auto"/>
        <w:bottom w:val="none" w:sz="0" w:space="0" w:color="auto"/>
        <w:right w:val="none" w:sz="0" w:space="0" w:color="auto"/>
      </w:divBdr>
    </w:div>
    <w:div w:id="20035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catornet.com/articles/view/is_there_a_duty_to_die" TargetMode="External"/><Relationship Id="rId18" Type="http://schemas.openxmlformats.org/officeDocument/2006/relationships/hyperlink" Target="http://www.iep.utm.edu/inf-epi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flex.cz/clanek/komentare/55688/jste-stari-a-nemocni-co-takhle-zemrit.html" TargetMode="External"/><Relationship Id="rId17" Type="http://schemas.openxmlformats.org/officeDocument/2006/relationships/hyperlink" Target="http://is.muni.cz/th/216870/ff_b/" TargetMode="External"/><Relationship Id="rId2" Type="http://schemas.openxmlformats.org/officeDocument/2006/relationships/numbering" Target="numbering.xml"/><Relationship Id="rId16" Type="http://schemas.openxmlformats.org/officeDocument/2006/relationships/hyperlink" Target="http://www.telegraph.co.uk/comment/personal-view/4736927/Right-to-die-can-become-a-duty-to-di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c.net.au/religion/articles/2014/09/01/4078456.htm" TargetMode="External"/><Relationship Id="rId5" Type="http://schemas.openxmlformats.org/officeDocument/2006/relationships/settings" Target="settings.xml"/><Relationship Id="rId15" Type="http://schemas.openxmlformats.org/officeDocument/2006/relationships/hyperlink" Target="http://lethbridgeherald.com/commentary/opinions/2014/09/23/right-to-die-becomes-obligation/" TargetMode="External"/><Relationship Id="rId10" Type="http://schemas.openxmlformats.org/officeDocument/2006/relationships/footer" Target="footer1.xml"/><Relationship Id="rId19" Type="http://schemas.openxmlformats.org/officeDocument/2006/relationships/hyperlink" Target="http://www.authentichappiness.sas.upenn.edu/newsletter.aspx?id=5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gitalcommons.uconn.edu/torr_articles/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9125-D0BE-4184-908B-0EF3E032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5428</Words>
  <Characters>30940</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O.</dc:creator>
  <cp:lastModifiedBy>Tomáš O.</cp:lastModifiedBy>
  <cp:revision>5</cp:revision>
  <cp:lastPrinted>2017-01-10T10:53:00Z</cp:lastPrinted>
  <dcterms:created xsi:type="dcterms:W3CDTF">2017-02-10T17:41:00Z</dcterms:created>
  <dcterms:modified xsi:type="dcterms:W3CDTF">2017-02-10T18:10:00Z</dcterms:modified>
</cp:coreProperties>
</file>