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108"/>
        <w:gridCol w:w="4570"/>
        <w:gridCol w:w="108"/>
      </w:tblGrid>
      <w:tr w:rsidR="009C3AA1" w:rsidRPr="00B64171" w14:paraId="50B47C63" w14:textId="77777777" w:rsidTr="006A692D">
        <w:trPr>
          <w:gridBefore w:val="1"/>
          <w:wBefore w:w="108" w:type="dxa"/>
        </w:trPr>
        <w:tc>
          <w:tcPr>
            <w:tcW w:w="4644" w:type="dxa"/>
            <w:gridSpan w:val="2"/>
            <w:shd w:val="clear" w:color="auto" w:fill="auto"/>
          </w:tcPr>
          <w:p w14:paraId="50B47C25" w14:textId="77777777" w:rsidR="00953488" w:rsidRPr="00953488" w:rsidRDefault="00953488" w:rsidP="0095348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53488">
              <w:rPr>
                <w:rFonts w:ascii="Cambria" w:hAnsi="Cambria"/>
                <w:b/>
                <w:sz w:val="28"/>
                <w:szCs w:val="28"/>
              </w:rPr>
              <w:t>SMLOUVA</w:t>
            </w:r>
          </w:p>
          <w:p w14:paraId="50B47C26" w14:textId="77777777" w:rsidR="00953488" w:rsidRPr="00953488" w:rsidRDefault="00953488" w:rsidP="009534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53488">
              <w:rPr>
                <w:rFonts w:ascii="Cambria" w:hAnsi="Cambria"/>
                <w:sz w:val="22"/>
                <w:szCs w:val="22"/>
              </w:rPr>
              <w:t>podle § 1746 odst. 2 zákona č. 89/2012 Sb., občanského zákoníku</w:t>
            </w:r>
          </w:p>
          <w:p w14:paraId="50B47C27" w14:textId="77777777" w:rsidR="00953488" w:rsidRDefault="00953488" w:rsidP="00F45E5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0B47C28" w14:textId="77777777" w:rsidR="00953488" w:rsidRDefault="00953488" w:rsidP="00F45E5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0B47C29" w14:textId="77777777" w:rsidR="00F45E54" w:rsidRPr="00F45E54" w:rsidRDefault="00F45E54" w:rsidP="0043338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5E54">
              <w:rPr>
                <w:rFonts w:ascii="Cambria" w:hAnsi="Cambria"/>
                <w:b/>
                <w:bCs/>
                <w:sz w:val="22"/>
                <w:szCs w:val="22"/>
              </w:rPr>
              <w:t xml:space="preserve">Masarykova univerzita </w:t>
            </w:r>
          </w:p>
          <w:p w14:paraId="50B47C2A" w14:textId="2A916983" w:rsidR="00F45E54" w:rsidRPr="00F45E54" w:rsidRDefault="009F7507" w:rsidP="0043338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9F7507">
              <w:rPr>
                <w:rFonts w:ascii="Cambria" w:hAnsi="Cambria"/>
                <w:sz w:val="22"/>
                <w:szCs w:val="22"/>
                <w:highlight w:val="yellow"/>
              </w:rPr>
              <w:t>HS</w:t>
            </w:r>
          </w:p>
          <w:p w14:paraId="4EFAA229" w14:textId="77777777" w:rsidR="00F25110" w:rsidRPr="00F25110" w:rsidRDefault="00F45E54" w:rsidP="0043338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45E54">
              <w:rPr>
                <w:rFonts w:ascii="Cambria" w:hAnsi="Cambria"/>
                <w:sz w:val="22"/>
                <w:szCs w:val="22"/>
              </w:rPr>
              <w:t xml:space="preserve">se sídlem </w:t>
            </w:r>
            <w:r w:rsidR="00F25110" w:rsidRPr="00F25110">
              <w:rPr>
                <w:rFonts w:ascii="Cambria" w:hAnsi="Cambria"/>
                <w:sz w:val="22"/>
                <w:szCs w:val="22"/>
              </w:rPr>
              <w:t>Žerotínovo nám. 617/9, 601 77 Brno</w:t>
            </w:r>
          </w:p>
          <w:p w14:paraId="50B47C2B" w14:textId="002BDD3C" w:rsidR="00F45E54" w:rsidRPr="00F45E54" w:rsidRDefault="00F25110" w:rsidP="0043338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25110">
              <w:rPr>
                <w:rFonts w:ascii="Cambria" w:hAnsi="Cambria"/>
                <w:sz w:val="22"/>
                <w:szCs w:val="22"/>
                <w:highlight w:val="yellow"/>
              </w:rPr>
              <w:t>kontaktní adresa</w:t>
            </w:r>
          </w:p>
          <w:p w14:paraId="50B47C2C" w14:textId="77777777" w:rsidR="00F45E54" w:rsidRPr="00F45E54" w:rsidRDefault="00F45E54" w:rsidP="0043338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45E54">
              <w:rPr>
                <w:rFonts w:ascii="Cambria" w:hAnsi="Cambria"/>
                <w:sz w:val="22"/>
                <w:szCs w:val="22"/>
              </w:rPr>
              <w:t>IČ: 00216224</w:t>
            </w:r>
          </w:p>
          <w:p w14:paraId="50B47C2D" w14:textId="77777777" w:rsidR="00F45E54" w:rsidRPr="00F45E54" w:rsidRDefault="00F45E54" w:rsidP="0043338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45E54">
              <w:rPr>
                <w:rFonts w:ascii="Cambria" w:hAnsi="Cambria"/>
                <w:sz w:val="22"/>
                <w:szCs w:val="22"/>
              </w:rPr>
              <w:t>DIČ: CZ00216224</w:t>
            </w:r>
          </w:p>
          <w:p w14:paraId="50B47C2E" w14:textId="77777777" w:rsidR="00F45E54" w:rsidRPr="00F45E54" w:rsidRDefault="00F45E54" w:rsidP="0043338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45E54">
              <w:rPr>
                <w:rFonts w:ascii="Cambria" w:hAnsi="Cambria"/>
                <w:sz w:val="22"/>
                <w:szCs w:val="22"/>
              </w:rPr>
              <w:t>Bankovní spojení: KB a.s., pobočka Brno-město, č.</w:t>
            </w:r>
            <w:r w:rsidR="006203C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5E54">
              <w:rPr>
                <w:rFonts w:ascii="Cambria" w:hAnsi="Cambria"/>
                <w:sz w:val="22"/>
                <w:szCs w:val="22"/>
              </w:rPr>
              <w:t>ú.</w:t>
            </w:r>
            <w:proofErr w:type="spellEnd"/>
            <w:r w:rsidRPr="00F45E54">
              <w:rPr>
                <w:rFonts w:ascii="Cambria" w:hAnsi="Cambria"/>
                <w:sz w:val="22"/>
                <w:szCs w:val="22"/>
              </w:rPr>
              <w:t>: 85636621/0100</w:t>
            </w:r>
          </w:p>
          <w:p w14:paraId="50B47C30" w14:textId="65370088" w:rsidR="00F45E54" w:rsidRPr="00F45E54" w:rsidRDefault="00F45E54" w:rsidP="0043338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45E54">
              <w:rPr>
                <w:rFonts w:ascii="Cambria" w:hAnsi="Cambria"/>
                <w:sz w:val="22"/>
                <w:szCs w:val="22"/>
              </w:rPr>
              <w:t>Masarykova univerzita je veřejnou vysokou školou (právnickou osobou)</w:t>
            </w:r>
            <w:r w:rsidR="001A73CB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45E54">
              <w:rPr>
                <w:rFonts w:ascii="Cambria" w:hAnsi="Cambria"/>
                <w:sz w:val="22"/>
                <w:szCs w:val="22"/>
              </w:rPr>
              <w:t>podle zákona č.</w:t>
            </w:r>
            <w:r w:rsidR="001A73CB">
              <w:rPr>
                <w:rFonts w:ascii="Cambria" w:hAnsi="Cambria"/>
                <w:sz w:val="22"/>
                <w:szCs w:val="22"/>
              </w:rPr>
              <w:t> </w:t>
            </w:r>
            <w:r w:rsidRPr="00F45E54">
              <w:rPr>
                <w:rFonts w:ascii="Cambria" w:hAnsi="Cambria"/>
                <w:sz w:val="22"/>
                <w:szCs w:val="22"/>
              </w:rPr>
              <w:t>111/1998 Sb.</w:t>
            </w:r>
            <w:r w:rsidR="002516F9">
              <w:rPr>
                <w:rFonts w:ascii="Cambria" w:hAnsi="Cambria"/>
                <w:sz w:val="22"/>
                <w:szCs w:val="22"/>
              </w:rPr>
              <w:t>,</w:t>
            </w:r>
            <w:r w:rsidRPr="00F45E54">
              <w:rPr>
                <w:rFonts w:ascii="Cambria" w:hAnsi="Cambria"/>
                <w:sz w:val="22"/>
                <w:szCs w:val="22"/>
              </w:rPr>
              <w:t xml:space="preserve"> v platném znění a není zapsána v obchodním rejstříku</w:t>
            </w:r>
          </w:p>
          <w:p w14:paraId="50B47C31" w14:textId="29BBA120" w:rsidR="00F45E54" w:rsidRPr="00F45E54" w:rsidRDefault="00F45E54" w:rsidP="0043338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45E54">
              <w:rPr>
                <w:rFonts w:ascii="Cambria" w:hAnsi="Cambria"/>
                <w:sz w:val="22"/>
                <w:szCs w:val="22"/>
              </w:rPr>
              <w:t xml:space="preserve">Zastoupena: </w:t>
            </w:r>
            <w:proofErr w:type="spellStart"/>
            <w:r w:rsidR="009F7507" w:rsidRPr="009F7507">
              <w:rPr>
                <w:rFonts w:ascii="Cambria" w:hAnsi="Cambria"/>
                <w:sz w:val="22"/>
                <w:szCs w:val="22"/>
                <w:highlight w:val="yellow"/>
              </w:rPr>
              <w:t>xxx</w:t>
            </w:r>
            <w:proofErr w:type="spellEnd"/>
          </w:p>
          <w:p w14:paraId="50B47C32" w14:textId="77777777" w:rsidR="009E7BB3" w:rsidRPr="00F45E54" w:rsidRDefault="00F45E54" w:rsidP="0043338C">
            <w:pPr>
              <w:ind w:right="18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45E54">
              <w:rPr>
                <w:rFonts w:ascii="Cambria" w:hAnsi="Cambria"/>
                <w:sz w:val="22"/>
                <w:szCs w:val="22"/>
              </w:rPr>
              <w:t>(dále jen „MU“)</w:t>
            </w:r>
          </w:p>
          <w:p w14:paraId="50B47C33" w14:textId="77777777" w:rsidR="009E7BB3" w:rsidRDefault="009E7BB3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34" w14:textId="77777777" w:rsidR="009C3AA1" w:rsidRPr="00B64171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64171">
              <w:rPr>
                <w:rFonts w:ascii="Cambria" w:hAnsi="Cambria" w:cs="Arial"/>
                <w:sz w:val="22"/>
                <w:szCs w:val="22"/>
              </w:rPr>
              <w:t>a</w:t>
            </w:r>
          </w:p>
          <w:p w14:paraId="50B47C35" w14:textId="77777777" w:rsidR="009C3AA1" w:rsidRPr="00B64171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36" w14:textId="77777777" w:rsidR="00F45E54" w:rsidRPr="003D34FF" w:rsidRDefault="00CB56FE" w:rsidP="00B64171">
            <w:pPr>
              <w:ind w:right="180"/>
              <w:jc w:val="both"/>
              <w:rPr>
                <w:rFonts w:ascii="Cambria" w:hAnsi="Cambria" w:cs="Arial"/>
                <w:b/>
                <w:iCs/>
                <w:sz w:val="22"/>
                <w:szCs w:val="22"/>
                <w:lang w:val="de-DE"/>
              </w:rPr>
            </w:pPr>
            <w:r w:rsidRPr="003D34FF">
              <w:rPr>
                <w:rFonts w:ascii="Cambria" w:hAnsi="Cambria" w:cs="Arial"/>
                <w:b/>
                <w:iCs/>
                <w:sz w:val="22"/>
                <w:szCs w:val="22"/>
                <w:highlight w:val="yellow"/>
                <w:lang w:val="de-DE"/>
              </w:rPr>
              <w:t>xxx</w:t>
            </w:r>
          </w:p>
          <w:p w14:paraId="50B47C37" w14:textId="77777777" w:rsidR="001A7F88" w:rsidRPr="003D34FF" w:rsidRDefault="00953488" w:rsidP="00B64171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de-DE"/>
              </w:rPr>
            </w:pPr>
            <w:proofErr w:type="spellStart"/>
            <w:r w:rsidRPr="003D34FF">
              <w:rPr>
                <w:rFonts w:ascii="Cambria" w:hAnsi="Cambria" w:cs="Arial"/>
                <w:bCs/>
                <w:iCs/>
                <w:sz w:val="22"/>
                <w:szCs w:val="22"/>
                <w:lang w:val="de-DE"/>
              </w:rPr>
              <w:t>Bydliště</w:t>
            </w:r>
            <w:proofErr w:type="spellEnd"/>
            <w:r w:rsidR="00F45E54" w:rsidRPr="003D34FF">
              <w:rPr>
                <w:rFonts w:ascii="Cambria" w:hAnsi="Cambria" w:cs="Arial"/>
                <w:bCs/>
                <w:iCs/>
                <w:sz w:val="22"/>
                <w:szCs w:val="22"/>
                <w:lang w:val="de-DE"/>
              </w:rPr>
              <w:t xml:space="preserve">: </w:t>
            </w:r>
            <w:r w:rsidR="00CB56FE" w:rsidRPr="003D34FF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de-DE"/>
              </w:rPr>
              <w:t>xxx</w:t>
            </w:r>
          </w:p>
          <w:p w14:paraId="50B47C38" w14:textId="77777777" w:rsidR="00CB56FE" w:rsidRPr="003D34FF" w:rsidRDefault="00CB56FE" w:rsidP="00B64171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de-DE"/>
              </w:rPr>
            </w:pPr>
            <w:r w:rsidRPr="003D34FF">
              <w:rPr>
                <w:rFonts w:ascii="Cambria" w:hAnsi="Cambria" w:cs="Arial"/>
                <w:bCs/>
                <w:iCs/>
                <w:sz w:val="22"/>
                <w:szCs w:val="22"/>
                <w:lang w:val="de-DE"/>
              </w:rPr>
              <w:t xml:space="preserve">Datum </w:t>
            </w:r>
            <w:proofErr w:type="spellStart"/>
            <w:r w:rsidRPr="003D34FF">
              <w:rPr>
                <w:rFonts w:ascii="Cambria" w:hAnsi="Cambria" w:cs="Arial"/>
                <w:bCs/>
                <w:iCs/>
                <w:sz w:val="22"/>
                <w:szCs w:val="22"/>
                <w:lang w:val="de-DE"/>
              </w:rPr>
              <w:t>narození</w:t>
            </w:r>
            <w:proofErr w:type="spellEnd"/>
            <w:r w:rsidRPr="003D34FF">
              <w:rPr>
                <w:rFonts w:ascii="Cambria" w:hAnsi="Cambria" w:cs="Arial"/>
                <w:bCs/>
                <w:iCs/>
                <w:sz w:val="22"/>
                <w:szCs w:val="22"/>
                <w:lang w:val="de-DE"/>
              </w:rPr>
              <w:t xml:space="preserve">: </w:t>
            </w:r>
            <w:r w:rsidRPr="003D34FF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de-DE"/>
              </w:rPr>
              <w:t>xxx</w:t>
            </w:r>
          </w:p>
          <w:p w14:paraId="50B47C39" w14:textId="77777777" w:rsidR="001A7F88" w:rsidRPr="00E17A3F" w:rsidRDefault="00F45E54" w:rsidP="00B64171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Číslo</w:t>
            </w:r>
            <w:proofErr w:type="spellEnd"/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účtu</w:t>
            </w:r>
            <w:proofErr w:type="spellEnd"/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:</w:t>
            </w:r>
            <w:r w:rsidR="001A7F88" w:rsidRPr="00E17A3F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F45E54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3A" w14:textId="77777777" w:rsidR="001A7F88" w:rsidRPr="00E17A3F" w:rsidRDefault="00F45E54" w:rsidP="00B64171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Kód</w:t>
            </w:r>
            <w:proofErr w:type="spellEnd"/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banky</w:t>
            </w:r>
            <w:proofErr w:type="spellEnd"/>
            <w:r w:rsidR="001A7F88" w:rsidRPr="00E17A3F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: </w:t>
            </w:r>
            <w:r w:rsidRPr="00F45E54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3B" w14:textId="77777777" w:rsidR="001A7F88" w:rsidRPr="00E17A3F" w:rsidRDefault="001A7F88" w:rsidP="00B64171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E17A3F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IBAN: </w:t>
            </w:r>
            <w:r w:rsidR="00F45E54" w:rsidRPr="00F45E54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3C" w14:textId="77777777" w:rsidR="001A7F88" w:rsidRPr="00E17A3F" w:rsidRDefault="001A7F88" w:rsidP="00B64171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E17A3F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SWIFT CODE: </w:t>
            </w:r>
            <w:r w:rsidR="00F45E54" w:rsidRPr="00F45E54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3D" w14:textId="77777777" w:rsidR="001A7F88" w:rsidRPr="00953488" w:rsidRDefault="001A7F88" w:rsidP="00B64171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E17A3F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Jméno</w:t>
            </w:r>
            <w:proofErr w:type="spellEnd"/>
            <w:r w:rsidRPr="00E17A3F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3488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majitele</w:t>
            </w:r>
            <w:proofErr w:type="spellEnd"/>
            <w:r w:rsidR="00953488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3488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účtu</w:t>
            </w:r>
            <w:proofErr w:type="spellEnd"/>
            <w:r w:rsidRPr="00E17A3F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:</w:t>
            </w:r>
            <w:r w:rsidR="00F45E54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F45E54" w:rsidRPr="00F45E54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</w:t>
            </w:r>
            <w:r w:rsidR="00F45E54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</w:t>
            </w:r>
            <w:r w:rsidR="00F45E54" w:rsidRPr="00F45E54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</w:t>
            </w:r>
          </w:p>
          <w:p w14:paraId="50B47C3E" w14:textId="6794F694" w:rsidR="009C3AA1" w:rsidRPr="00B64171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64171">
              <w:rPr>
                <w:rFonts w:ascii="Cambria" w:hAnsi="Cambria" w:cs="Arial"/>
                <w:sz w:val="22"/>
                <w:szCs w:val="22"/>
              </w:rPr>
              <w:t xml:space="preserve">(dále jen </w:t>
            </w:r>
            <w:r w:rsidR="009E7BB3">
              <w:rPr>
                <w:rFonts w:ascii="Cambria" w:hAnsi="Cambria" w:cs="Arial"/>
                <w:sz w:val="22"/>
                <w:szCs w:val="22"/>
              </w:rPr>
              <w:t>„</w:t>
            </w:r>
            <w:r w:rsidR="00FF6A09">
              <w:rPr>
                <w:rFonts w:ascii="Cambria" w:hAnsi="Cambria" w:cs="Arial"/>
                <w:sz w:val="22"/>
                <w:szCs w:val="22"/>
              </w:rPr>
              <w:t>poskytovatel</w:t>
            </w:r>
            <w:r w:rsidR="009E7BB3">
              <w:rPr>
                <w:rFonts w:ascii="Cambria" w:hAnsi="Cambria" w:cs="Arial"/>
                <w:sz w:val="22"/>
                <w:szCs w:val="22"/>
              </w:rPr>
              <w:t>“</w:t>
            </w:r>
            <w:r w:rsidRPr="00B64171">
              <w:rPr>
                <w:rFonts w:ascii="Cambria" w:hAnsi="Cambria" w:cs="Arial"/>
                <w:sz w:val="22"/>
                <w:szCs w:val="22"/>
              </w:rPr>
              <w:t>)</w:t>
            </w:r>
          </w:p>
          <w:p w14:paraId="50B47C41" w14:textId="55A37BE8" w:rsidR="009C3AA1" w:rsidRPr="00B64171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42" w14:textId="77777777" w:rsidR="009C3AA1" w:rsidRPr="00B64171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0B47C43" w14:textId="77777777" w:rsidR="00953488" w:rsidRPr="002516F9" w:rsidRDefault="00953488" w:rsidP="00953488">
            <w:pPr>
              <w:pStyle w:val="stabultory"/>
              <w:spacing w:before="0"/>
              <w:jc w:val="center"/>
              <w:rPr>
                <w:rFonts w:ascii="Cambria" w:hAnsi="Cambria" w:cs="Arial"/>
                <w:b/>
                <w:sz w:val="28"/>
                <w:szCs w:val="28"/>
                <w:lang w:val="en-US"/>
              </w:rPr>
            </w:pPr>
            <w:r w:rsidRPr="002516F9">
              <w:rPr>
                <w:rFonts w:ascii="Cambria" w:hAnsi="Cambria" w:cs="Arial"/>
                <w:b/>
                <w:sz w:val="28"/>
                <w:szCs w:val="28"/>
                <w:lang w:val="en-US"/>
              </w:rPr>
              <w:t>CONTRACT</w:t>
            </w:r>
          </w:p>
          <w:p w14:paraId="50B47C44" w14:textId="77777777" w:rsidR="00953488" w:rsidRPr="002516F9" w:rsidRDefault="00953488" w:rsidP="00953488">
            <w:pPr>
              <w:pStyle w:val="stabultory"/>
              <w:spacing w:before="0"/>
              <w:jc w:val="center"/>
              <w:rPr>
                <w:rFonts w:ascii="Cambria" w:hAnsi="Cambria" w:cs="Arial"/>
                <w:bCs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bCs/>
                <w:sz w:val="22"/>
                <w:szCs w:val="22"/>
                <w:lang w:val="en-US"/>
              </w:rPr>
              <w:t>in accordance with § 1746/2 of the Czech Civil Code</w:t>
            </w:r>
          </w:p>
          <w:p w14:paraId="50B47C45" w14:textId="77777777" w:rsidR="00953488" w:rsidRPr="002516F9" w:rsidRDefault="00953488" w:rsidP="00B64171">
            <w:pPr>
              <w:pStyle w:val="stabultory"/>
              <w:spacing w:before="0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50B47C46" w14:textId="77777777" w:rsidR="00953488" w:rsidRPr="002516F9" w:rsidRDefault="00953488" w:rsidP="00B64171">
            <w:pPr>
              <w:pStyle w:val="stabultory"/>
              <w:spacing w:before="0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50B47C47" w14:textId="65D21A13" w:rsidR="009C3AA1" w:rsidRPr="002516F9" w:rsidRDefault="002516F9" w:rsidP="00B64171">
            <w:pPr>
              <w:pStyle w:val="stabultory"/>
              <w:spacing w:before="0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Masaryk University</w:t>
            </w:r>
          </w:p>
          <w:p w14:paraId="483F2C62" w14:textId="6897A88F" w:rsidR="002516F9" w:rsidRPr="002516F9" w:rsidRDefault="002516F9" w:rsidP="00B64171">
            <w:pPr>
              <w:pStyle w:val="stabultory"/>
              <w:spacing w:before="0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HS</w:t>
            </w:r>
          </w:p>
          <w:p w14:paraId="50B47C48" w14:textId="3E647BBB" w:rsidR="009C3AA1" w:rsidRPr="002516F9" w:rsidRDefault="002516F9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seated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at </w:t>
            </w:r>
            <w:proofErr w:type="spellStart"/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>Žerotínovo</w:t>
            </w:r>
            <w:proofErr w:type="spellEnd"/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>nám</w:t>
            </w:r>
            <w:proofErr w:type="spellEnd"/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  <w:r w:rsidR="00A93543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617/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9, 601 77 Brno</w:t>
            </w:r>
          </w:p>
          <w:p w14:paraId="4AEF8D00" w14:textId="04AB7692" w:rsidR="002516F9" w:rsidRDefault="002516F9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Contact A</w:t>
            </w:r>
            <w:r w:rsidR="008D1FDA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dd</w:t>
            </w:r>
            <w:r w:rsidRPr="002516F9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ress</w:t>
            </w:r>
          </w:p>
          <w:p w14:paraId="0247B906" w14:textId="1005FDCE" w:rsidR="002516F9" w:rsidRPr="002516F9" w:rsidRDefault="002516F9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IN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>: 00216224</w:t>
            </w:r>
          </w:p>
          <w:p w14:paraId="50B47C4A" w14:textId="03CDBEAC" w:rsidR="009C3AA1" w:rsidRPr="002516F9" w:rsidRDefault="002516F9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VAT ID: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9C3AA1" w:rsidRPr="002516F9">
              <w:rPr>
                <w:rFonts w:ascii="Cambria" w:hAnsi="Cambria" w:cs="Arial"/>
                <w:bCs/>
                <w:sz w:val="22"/>
                <w:szCs w:val="22"/>
                <w:lang w:val="en-US"/>
              </w:rPr>
              <w:t>CZ00216224</w:t>
            </w:r>
          </w:p>
          <w:p w14:paraId="50B47C4B" w14:textId="77777777" w:rsidR="0007380B" w:rsidRPr="002516F9" w:rsidRDefault="009C3AA1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Bank account details: KB a. s., 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>Brno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branch, </w:t>
            </w:r>
          </w:p>
          <w:p w14:paraId="50B47C4C" w14:textId="77777777" w:rsidR="009C3AA1" w:rsidRPr="002516F9" w:rsidRDefault="0007380B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A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ccount No.: </w:t>
            </w:r>
            <w:r w:rsidR="009C3AA1" w:rsidRPr="002516F9">
              <w:rPr>
                <w:rFonts w:ascii="Cambria" w:hAnsi="Cambria" w:cs="Arial"/>
                <w:bCs/>
                <w:sz w:val="22"/>
                <w:szCs w:val="22"/>
                <w:lang w:val="en-US"/>
              </w:rPr>
              <w:t>85636621/0100</w:t>
            </w:r>
          </w:p>
          <w:p w14:paraId="50B47C4D" w14:textId="77777777" w:rsidR="0007380B" w:rsidRPr="002516F9" w:rsidRDefault="009C3AA1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Masaryk University is a public university </w:t>
            </w:r>
          </w:p>
          <w:p w14:paraId="50B47C4F" w14:textId="302D57ED" w:rsidR="009C3AA1" w:rsidRPr="002516F9" w:rsidRDefault="009C3AA1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(a legal entity)</w:t>
            </w:r>
            <w:r w:rsidR="001A73CB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2516F9">
              <w:rPr>
                <w:rFonts w:ascii="Cambria" w:hAnsi="Cambria" w:cs="Arial"/>
                <w:sz w:val="22"/>
                <w:szCs w:val="22"/>
                <w:lang w:val="en-US"/>
              </w:rPr>
              <w:t>pursuant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to 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Act No. 111/1998 </w:t>
            </w:r>
            <w:r w:rsidR="009B5060" w:rsidRPr="002516F9">
              <w:rPr>
                <w:rFonts w:ascii="Cambria" w:hAnsi="Cambria" w:cs="Arial"/>
                <w:sz w:val="22"/>
                <w:szCs w:val="22"/>
                <w:lang w:val="en-US"/>
              </w:rPr>
              <w:t>Coll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  <w:r w:rsidR="002516F9">
              <w:rPr>
                <w:rFonts w:ascii="Cambria" w:hAnsi="Cambria" w:cs="Arial"/>
                <w:sz w:val="22"/>
                <w:szCs w:val="22"/>
                <w:lang w:val="en-US"/>
              </w:rPr>
              <w:t>,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as 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>a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mended, and is not </w:t>
            </w:r>
            <w:r w:rsidR="009B5060" w:rsidRPr="002516F9">
              <w:rPr>
                <w:rFonts w:ascii="Cambria" w:hAnsi="Cambria" w:cs="Arial"/>
                <w:sz w:val="22"/>
                <w:szCs w:val="22"/>
                <w:lang w:val="en-US"/>
              </w:rPr>
              <w:t>r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>egistered in the Com</w:t>
            </w:r>
            <w:r w:rsidR="009B5060" w:rsidRPr="002516F9">
              <w:rPr>
                <w:rFonts w:ascii="Cambria" w:hAnsi="Cambria" w:cs="Arial"/>
                <w:sz w:val="22"/>
                <w:szCs w:val="22"/>
                <w:lang w:val="en-US"/>
              </w:rPr>
              <w:t>m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>ercial Register</w:t>
            </w:r>
          </w:p>
          <w:p w14:paraId="50B47C50" w14:textId="2EE4DD5F" w:rsidR="00C60AAA" w:rsidRPr="002516F9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Represented by: </w:t>
            </w:r>
            <w:proofErr w:type="spellStart"/>
            <w:r w:rsidR="002516F9" w:rsidRPr="002516F9">
              <w:rPr>
                <w:rFonts w:ascii="Cambria" w:hAnsi="Cambria" w:cs="Arial"/>
                <w:sz w:val="22"/>
                <w:szCs w:val="22"/>
                <w:highlight w:val="yellow"/>
              </w:rPr>
              <w:t>xxx</w:t>
            </w:r>
            <w:proofErr w:type="spellEnd"/>
          </w:p>
          <w:p w14:paraId="50B47C51" w14:textId="2B9CD9CD" w:rsidR="009C3AA1" w:rsidRPr="002516F9" w:rsidRDefault="009E7BB3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(</w:t>
            </w:r>
            <w:r w:rsidR="002516F9">
              <w:rPr>
                <w:rFonts w:ascii="Cambria" w:hAnsi="Cambria" w:cs="Arial"/>
                <w:sz w:val="22"/>
                <w:szCs w:val="22"/>
                <w:lang w:val="en-US"/>
              </w:rPr>
              <w:t>h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ereinafter </w:t>
            </w:r>
            <w:r w:rsidR="002516F9">
              <w:rPr>
                <w:rFonts w:ascii="Cambria" w:hAnsi="Cambria" w:cs="Arial"/>
                <w:sz w:val="22"/>
                <w:szCs w:val="22"/>
                <w:lang w:val="en-US"/>
              </w:rPr>
              <w:t>referred to as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“MU”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)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</w:p>
          <w:p w14:paraId="50B47C52" w14:textId="77777777" w:rsidR="009C3AA1" w:rsidRPr="002516F9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B47C53" w14:textId="77777777" w:rsidR="009C3AA1" w:rsidRPr="002516F9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and</w:t>
            </w:r>
          </w:p>
          <w:p w14:paraId="50B47C54" w14:textId="77777777" w:rsidR="009C3AA1" w:rsidRPr="002516F9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B47C55" w14:textId="33F2B250" w:rsidR="009C3AA1" w:rsidRPr="002516F9" w:rsidRDefault="002516F9" w:rsidP="00B64171">
            <w:pPr>
              <w:jc w:val="both"/>
              <w:rPr>
                <w:rFonts w:ascii="Cambria" w:hAnsi="Cambria" w:cs="Arial"/>
                <w:iCs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b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56" w14:textId="15664F42" w:rsidR="009C3AA1" w:rsidRPr="002516F9" w:rsidRDefault="002516F9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Residence: </w:t>
            </w:r>
            <w:r w:rsidRPr="00533A4F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1774A700" w14:textId="55D3DB18" w:rsidR="002516F9" w:rsidRDefault="002516F9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Date of birth: </w:t>
            </w:r>
            <w:r w:rsidRPr="00533A4F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57" w14:textId="08FD2476" w:rsidR="004E5DE3" w:rsidRPr="002516F9" w:rsidRDefault="002516F9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Account No.: </w:t>
            </w:r>
            <w:r w:rsidRPr="00533A4F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58" w14:textId="6453F39D" w:rsidR="00736ED3" w:rsidRPr="002516F9" w:rsidRDefault="00736ED3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Bank code:</w:t>
            </w:r>
            <w:r w:rsidR="004E5DE3" w:rsidRPr="002516F9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2516F9" w:rsidRPr="00533A4F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5A" w14:textId="11E0FE68" w:rsidR="004E5DE3" w:rsidRPr="002516F9" w:rsidRDefault="00736ED3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IBAN</w:t>
            </w:r>
            <w:r w:rsidR="001A7F88" w:rsidRPr="002516F9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:</w:t>
            </w:r>
            <w:r w:rsidR="004E5DE3" w:rsidRPr="002516F9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533A4F" w:rsidRPr="00533A4F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5B" w14:textId="4B1D5BE6" w:rsidR="004E5DE3" w:rsidRPr="002516F9" w:rsidRDefault="00736ED3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SWIFT CODE</w:t>
            </w:r>
            <w:r w:rsidR="001A7F88" w:rsidRPr="002516F9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:</w:t>
            </w:r>
            <w:r w:rsidR="004E5DE3" w:rsidRPr="002516F9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533A4F" w:rsidRPr="00533A4F">
              <w:rPr>
                <w:rFonts w:ascii="Cambria" w:hAnsi="Cambria" w:cs="Arial"/>
                <w:bCs/>
                <w:iCs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60" w14:textId="02BDEB29" w:rsidR="001A7F88" w:rsidRPr="002516F9" w:rsidRDefault="00533A4F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 xml:space="preserve">Name of the account holder: </w:t>
            </w:r>
            <w:r w:rsidRPr="00533A4F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xxx</w:t>
            </w:r>
          </w:p>
          <w:p w14:paraId="50B47C61" w14:textId="49B1BADF" w:rsidR="009C3AA1" w:rsidRPr="002516F9" w:rsidRDefault="00533A4F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(h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ereinafter 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>referred to as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>“</w:t>
            </w:r>
            <w:r w:rsidR="00BE1583">
              <w:rPr>
                <w:rFonts w:ascii="Cambria" w:hAnsi="Cambria" w:cs="Arial"/>
                <w:sz w:val="22"/>
                <w:szCs w:val="22"/>
                <w:lang w:val="en-US"/>
              </w:rPr>
              <w:t>p</w:t>
            </w:r>
            <w:r w:rsidR="009C3AA1" w:rsidRPr="002516F9">
              <w:rPr>
                <w:rFonts w:ascii="Cambria" w:hAnsi="Cambria" w:cs="Arial"/>
                <w:sz w:val="22"/>
                <w:szCs w:val="22"/>
                <w:lang w:val="en-US"/>
              </w:rPr>
              <w:t>rovider”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>)</w:t>
            </w:r>
          </w:p>
          <w:p w14:paraId="50B47C62" w14:textId="77777777" w:rsidR="009C3AA1" w:rsidRPr="002516F9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</w:tc>
      </w:tr>
      <w:tr w:rsidR="009C3AA1" w:rsidRPr="003D34FF" w14:paraId="50B47C6C" w14:textId="77777777" w:rsidTr="006A692D">
        <w:trPr>
          <w:gridAfter w:val="1"/>
          <w:wAfter w:w="108" w:type="dxa"/>
        </w:trPr>
        <w:tc>
          <w:tcPr>
            <w:tcW w:w="4644" w:type="dxa"/>
            <w:gridSpan w:val="2"/>
            <w:shd w:val="clear" w:color="auto" w:fill="auto"/>
          </w:tcPr>
          <w:p w14:paraId="50B47C64" w14:textId="77777777" w:rsidR="009C3AA1" w:rsidRPr="00B64171" w:rsidRDefault="009C3AA1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64171">
              <w:rPr>
                <w:rFonts w:ascii="Cambria" w:hAnsi="Cambria" w:cs="Arial"/>
                <w:b/>
                <w:sz w:val="22"/>
                <w:szCs w:val="22"/>
              </w:rPr>
              <w:t>I.</w:t>
            </w:r>
          </w:p>
          <w:p w14:paraId="50B47C65" w14:textId="77777777" w:rsidR="009C3AA1" w:rsidRPr="00B64171" w:rsidRDefault="009C3AA1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64171">
              <w:rPr>
                <w:rFonts w:ascii="Cambria" w:hAnsi="Cambria" w:cs="Arial"/>
                <w:b/>
                <w:sz w:val="22"/>
                <w:szCs w:val="22"/>
              </w:rPr>
              <w:t>Předmět smlouvy</w:t>
            </w:r>
          </w:p>
          <w:p w14:paraId="50B47C66" w14:textId="77777777" w:rsidR="009C3AA1" w:rsidRPr="00B64171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1A27B21" w14:textId="77777777" w:rsidR="00DD17E7" w:rsidRPr="00DD17E7" w:rsidRDefault="00DD17E7" w:rsidP="00DD17E7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DD17E7">
              <w:rPr>
                <w:rFonts w:ascii="Cambria" w:hAnsi="Cambria" w:cs="*Times New Roman-10520-Identity"/>
                <w:color w:val="1B191E"/>
                <w:sz w:val="22"/>
                <w:szCs w:val="22"/>
              </w:rPr>
              <w:t xml:space="preserve">Poskytovatel se zavazuje </w:t>
            </w:r>
            <w:r w:rsidRPr="00DD17E7">
              <w:rPr>
                <w:rFonts w:ascii="Cambria" w:hAnsi="Cambria"/>
                <w:sz w:val="22"/>
                <w:szCs w:val="22"/>
              </w:rPr>
              <w:t>na své náklady a na svou vlastní odpovědnost k provedení následujících činností pro MU:</w:t>
            </w:r>
          </w:p>
          <w:p w14:paraId="5C081654" w14:textId="77777777" w:rsidR="006C640B" w:rsidRPr="006C640B" w:rsidRDefault="00DD17E7" w:rsidP="006C640B">
            <w:pPr>
              <w:pStyle w:val="Odstavecseseznamem"/>
              <w:numPr>
                <w:ilvl w:val="1"/>
                <w:numId w:val="22"/>
              </w:numPr>
              <w:spacing w:after="160" w:line="259" w:lineRule="auto"/>
              <w:ind w:left="144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DD17E7">
              <w:rPr>
                <w:rFonts w:ascii="Cambria" w:hAnsi="Cambria" w:cs="*Times New Roman-10520-Identity"/>
                <w:color w:val="1B191E"/>
                <w:sz w:val="22"/>
                <w:szCs w:val="22"/>
                <w:highlight w:val="yellow"/>
              </w:rPr>
              <w:t>Doplnit</w:t>
            </w:r>
          </w:p>
          <w:p w14:paraId="71F1C300" w14:textId="0EEAAD54" w:rsidR="006C640B" w:rsidRPr="00A06BD1" w:rsidRDefault="006C640B" w:rsidP="006C640B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06BD1">
              <w:rPr>
                <w:rFonts w:ascii="Cambria" w:hAnsi="Cambria"/>
                <w:color w:val="000000" w:themeColor="text1"/>
                <w:sz w:val="22"/>
                <w:szCs w:val="22"/>
              </w:rPr>
              <w:t>Poskytovatel se zavazuje provést činnost dle čl. I odst. 1. s náležitou odbornou péčí.</w:t>
            </w:r>
          </w:p>
          <w:p w14:paraId="76355379" w14:textId="2C952D26" w:rsidR="00DD17E7" w:rsidRPr="00C07F47" w:rsidRDefault="00DD17E7" w:rsidP="00C07F47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C640B">
              <w:rPr>
                <w:rFonts w:ascii="Cambria" w:hAnsi="Cambria"/>
                <w:sz w:val="22"/>
                <w:szCs w:val="22"/>
              </w:rPr>
              <w:t>Výše uvedené činnosti budou</w:t>
            </w:r>
            <w:r w:rsidRPr="00DD17E7">
              <w:rPr>
                <w:rFonts w:ascii="Cambria" w:hAnsi="Cambria"/>
                <w:sz w:val="22"/>
                <w:szCs w:val="22"/>
              </w:rPr>
              <w:t xml:space="preserve"> provedeny nejpozději do </w:t>
            </w:r>
            <w:r w:rsidRPr="00DD17E7">
              <w:rPr>
                <w:rFonts w:ascii="Cambria" w:hAnsi="Cambria"/>
                <w:sz w:val="22"/>
                <w:szCs w:val="22"/>
                <w:highlight w:val="yellow"/>
              </w:rPr>
              <w:t>datum</w:t>
            </w:r>
            <w:r w:rsidRPr="00DD17E7">
              <w:rPr>
                <w:rFonts w:ascii="Cambria" w:hAnsi="Cambria"/>
                <w:sz w:val="22"/>
                <w:szCs w:val="22"/>
              </w:rPr>
              <w:t>.</w:t>
            </w:r>
          </w:p>
          <w:p w14:paraId="5121276B" w14:textId="77777777" w:rsidR="009553CE" w:rsidRPr="003D34FF" w:rsidRDefault="00DD17E7" w:rsidP="00DD17E7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="Cambria" w:hAnsi="Cambria"/>
              </w:rPr>
            </w:pPr>
            <w:r w:rsidRPr="00DD17E7">
              <w:rPr>
                <w:rFonts w:ascii="Cambria" w:hAnsi="Cambria"/>
                <w:sz w:val="22"/>
                <w:szCs w:val="22"/>
              </w:rPr>
              <w:t xml:space="preserve">Místem plnění pro jednotlivé činnosti, jakož i místem předání a převzetí je: </w:t>
            </w:r>
            <w:r w:rsidRPr="00DD17E7">
              <w:rPr>
                <w:rFonts w:ascii="Cambria" w:hAnsi="Cambria"/>
                <w:sz w:val="22"/>
                <w:szCs w:val="22"/>
                <w:highlight w:val="yellow"/>
              </w:rPr>
              <w:t>název a adresa</w:t>
            </w:r>
            <w:r w:rsidRPr="00DD17E7">
              <w:rPr>
                <w:rFonts w:ascii="Cambria" w:hAnsi="Cambria"/>
                <w:sz w:val="22"/>
                <w:szCs w:val="22"/>
              </w:rPr>
              <w:t>.</w:t>
            </w:r>
          </w:p>
          <w:p w14:paraId="7FF21C9E" w14:textId="77777777" w:rsidR="003D34FF" w:rsidRPr="003D34FF" w:rsidRDefault="003D34FF" w:rsidP="003D34FF">
            <w:pPr>
              <w:pStyle w:val="Odstavecseseznamem"/>
              <w:rPr>
                <w:rFonts w:ascii="Cambria" w:hAnsi="Cambria"/>
              </w:rPr>
            </w:pPr>
          </w:p>
          <w:p w14:paraId="5FCD4B15" w14:textId="77777777" w:rsidR="003D34FF" w:rsidRDefault="003D34FF" w:rsidP="003D34FF">
            <w:pPr>
              <w:spacing w:after="160" w:line="259" w:lineRule="auto"/>
              <w:contextualSpacing/>
              <w:jc w:val="both"/>
              <w:rPr>
                <w:rFonts w:ascii="Cambria" w:hAnsi="Cambria"/>
              </w:rPr>
            </w:pPr>
          </w:p>
          <w:p w14:paraId="0FB5D7FB" w14:textId="112224C1" w:rsidR="003D34FF" w:rsidRDefault="003D34FF" w:rsidP="003D34FF">
            <w:pPr>
              <w:spacing w:after="160" w:line="259" w:lineRule="auto"/>
              <w:contextualSpacing/>
              <w:jc w:val="both"/>
              <w:rPr>
                <w:rFonts w:ascii="Cambria" w:hAnsi="Cambria"/>
              </w:rPr>
            </w:pPr>
          </w:p>
          <w:p w14:paraId="65E8A86C" w14:textId="29922CCC" w:rsidR="00C07F47" w:rsidRDefault="00C07F47" w:rsidP="003D34FF">
            <w:pPr>
              <w:spacing w:after="160" w:line="259" w:lineRule="auto"/>
              <w:contextualSpacing/>
              <w:jc w:val="both"/>
              <w:rPr>
                <w:rFonts w:ascii="Cambria" w:hAnsi="Cambria"/>
              </w:rPr>
            </w:pPr>
          </w:p>
          <w:p w14:paraId="67CD67B9" w14:textId="77777777" w:rsidR="00C07F47" w:rsidRDefault="00C07F47" w:rsidP="003D34FF">
            <w:pPr>
              <w:spacing w:after="160" w:line="259" w:lineRule="auto"/>
              <w:contextualSpacing/>
              <w:jc w:val="both"/>
              <w:rPr>
                <w:rFonts w:ascii="Cambria" w:hAnsi="Cambria"/>
              </w:rPr>
            </w:pPr>
          </w:p>
          <w:p w14:paraId="50B47C67" w14:textId="61C64E47" w:rsidR="003D34FF" w:rsidRPr="003D34FF" w:rsidRDefault="003D34FF" w:rsidP="003D34FF">
            <w:pPr>
              <w:spacing w:after="160" w:line="259" w:lineRule="auto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0B47C68" w14:textId="1D30140D" w:rsidR="009C3AA1" w:rsidRPr="003D34FF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3D34FF">
              <w:rPr>
                <w:rFonts w:ascii="Cambria" w:hAnsi="Cambria" w:cs="Arial"/>
                <w:b/>
                <w:sz w:val="22"/>
                <w:szCs w:val="22"/>
                <w:lang w:val="en-US"/>
              </w:rPr>
              <w:lastRenderedPageBreak/>
              <w:t>I</w:t>
            </w:r>
            <w:r w:rsidR="00B820F5">
              <w:rPr>
                <w:rFonts w:ascii="Cambria" w:hAnsi="Cambria" w:cs="Arial"/>
                <w:b/>
                <w:sz w:val="22"/>
                <w:szCs w:val="22"/>
                <w:lang w:val="en-US"/>
              </w:rPr>
              <w:t>.</w:t>
            </w:r>
          </w:p>
          <w:p w14:paraId="50B47C69" w14:textId="12995371" w:rsidR="009C3AA1" w:rsidRPr="003D34FF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3D34FF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Subject </w:t>
            </w:r>
            <w:r w:rsidR="0007380B" w:rsidRPr="003D34FF">
              <w:rPr>
                <w:rFonts w:ascii="Cambria" w:hAnsi="Cambria" w:cs="Arial"/>
                <w:b/>
                <w:sz w:val="22"/>
                <w:szCs w:val="22"/>
                <w:lang w:val="en-US"/>
              </w:rPr>
              <w:t>of Contract</w:t>
            </w:r>
          </w:p>
          <w:p w14:paraId="50B47C6A" w14:textId="77777777" w:rsidR="009C3AA1" w:rsidRPr="003D34FF" w:rsidRDefault="009C3AA1" w:rsidP="00B64171">
            <w:pPr>
              <w:ind w:left="360"/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72C66E16" w14:textId="1ECEAE3D" w:rsidR="001B7487" w:rsidRPr="003D34FF" w:rsidRDefault="003D34FF" w:rsidP="003D34FF">
            <w:pPr>
              <w:pStyle w:val="Odstavecseseznamem"/>
              <w:numPr>
                <w:ilvl w:val="0"/>
                <w:numId w:val="25"/>
              </w:numPr>
              <w:ind w:left="463"/>
              <w:jc w:val="both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3D34FF">
              <w:rPr>
                <w:rFonts w:ascii="Cambria" w:hAnsi="Cambria" w:cs="Arial"/>
                <w:sz w:val="22"/>
                <w:szCs w:val="22"/>
                <w:lang w:val="en-GB"/>
              </w:rPr>
              <w:t xml:space="preserve">The </w:t>
            </w:r>
            <w:r w:rsidR="00A06BD1">
              <w:rPr>
                <w:rFonts w:ascii="Cambria" w:hAnsi="Cambria" w:cs="Arial"/>
                <w:sz w:val="22"/>
                <w:szCs w:val="22"/>
                <w:lang w:val="en-GB"/>
              </w:rPr>
              <w:t>p</w:t>
            </w:r>
            <w:r w:rsidRPr="003D34FF">
              <w:rPr>
                <w:rFonts w:ascii="Cambria" w:hAnsi="Cambria" w:cs="Arial"/>
                <w:sz w:val="22"/>
                <w:szCs w:val="22"/>
                <w:lang w:val="en-GB"/>
              </w:rPr>
              <w:t>rovider undertakes at his/her own expense and on his/her own responsibility to perform the following activities for MU:</w:t>
            </w:r>
          </w:p>
          <w:p w14:paraId="13F06D70" w14:textId="079DCB50" w:rsidR="003D34FF" w:rsidRPr="00C07F47" w:rsidRDefault="003D34FF" w:rsidP="00C07F47">
            <w:pPr>
              <w:pStyle w:val="Odstavecseseznamem"/>
              <w:numPr>
                <w:ilvl w:val="1"/>
                <w:numId w:val="25"/>
              </w:numPr>
              <w:spacing w:after="160" w:line="259" w:lineRule="auto"/>
              <w:ind w:left="1881"/>
              <w:contextualSpacing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3D34FF">
              <w:rPr>
                <w:rFonts w:ascii="Cambria" w:hAnsi="Cambria" w:cs="*Times New Roman-10520-Identity"/>
                <w:color w:val="1B191E"/>
                <w:sz w:val="22"/>
                <w:szCs w:val="22"/>
                <w:highlight w:val="yellow"/>
              </w:rPr>
              <w:t>Doplnit</w:t>
            </w:r>
          </w:p>
          <w:p w14:paraId="19BAC3C7" w14:textId="2C51376C" w:rsidR="00A06BD1" w:rsidRDefault="00A06BD1" w:rsidP="00C07F47">
            <w:pPr>
              <w:pStyle w:val="Odstavecseseznamem"/>
              <w:numPr>
                <w:ilvl w:val="0"/>
                <w:numId w:val="25"/>
              </w:numPr>
              <w:spacing w:after="160" w:line="259" w:lineRule="auto"/>
              <w:ind w:left="463"/>
              <w:contextualSpacing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The provider undertakes to carry out the activity under Art. I. par. 1 with due professional care.</w:t>
            </w:r>
          </w:p>
          <w:p w14:paraId="561D1E0D" w14:textId="445F5E8B" w:rsidR="003D34FF" w:rsidRPr="00C07F47" w:rsidRDefault="003D34FF" w:rsidP="00C07F47">
            <w:pPr>
              <w:pStyle w:val="Odstavecseseznamem"/>
              <w:numPr>
                <w:ilvl w:val="0"/>
                <w:numId w:val="25"/>
              </w:numPr>
              <w:spacing w:after="160" w:line="259" w:lineRule="auto"/>
              <w:ind w:left="463"/>
              <w:contextualSpacing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 w:rsidRPr="003D34FF">
              <w:rPr>
                <w:rFonts w:ascii="Cambria" w:hAnsi="Cambria"/>
                <w:sz w:val="22"/>
                <w:szCs w:val="22"/>
                <w:lang w:val="en-GB"/>
              </w:rPr>
              <w:t>The above activities shall</w:t>
            </w: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 </w:t>
            </w:r>
            <w:r w:rsidRPr="003D34FF">
              <w:rPr>
                <w:rFonts w:ascii="Cambria" w:hAnsi="Cambria"/>
                <w:sz w:val="22"/>
                <w:szCs w:val="22"/>
                <w:lang w:val="en-GB"/>
              </w:rPr>
              <w:t xml:space="preserve">be carried out by </w:t>
            </w:r>
            <w:r w:rsidR="00AC11E0" w:rsidRPr="00DD17E7">
              <w:rPr>
                <w:rFonts w:ascii="Cambria" w:hAnsi="Cambria"/>
                <w:sz w:val="22"/>
                <w:szCs w:val="22"/>
                <w:highlight w:val="yellow"/>
              </w:rPr>
              <w:t>datum</w:t>
            </w:r>
            <w:r w:rsidRPr="003D34FF">
              <w:rPr>
                <w:rFonts w:ascii="Cambria" w:hAnsi="Cambria"/>
                <w:sz w:val="22"/>
                <w:szCs w:val="22"/>
                <w:lang w:val="en-GB"/>
              </w:rPr>
              <w:t>.</w:t>
            </w:r>
          </w:p>
          <w:p w14:paraId="50B47C6B" w14:textId="5898A58A" w:rsidR="003D34FF" w:rsidRPr="003D34FF" w:rsidRDefault="00AC11E0" w:rsidP="003D34FF">
            <w:pPr>
              <w:pStyle w:val="Odstavecseseznamem"/>
              <w:numPr>
                <w:ilvl w:val="0"/>
                <w:numId w:val="25"/>
              </w:numPr>
              <w:spacing w:after="160" w:line="259" w:lineRule="auto"/>
              <w:ind w:left="463"/>
              <w:contextualSpacing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The place of performance of each activity as well as the place of handover and takeover is: </w:t>
            </w:r>
            <w:r w:rsidRPr="00DD17E7">
              <w:rPr>
                <w:rFonts w:ascii="Cambria" w:hAnsi="Cambria"/>
                <w:sz w:val="22"/>
                <w:szCs w:val="22"/>
                <w:highlight w:val="yellow"/>
              </w:rPr>
              <w:t>název a adresa</w:t>
            </w:r>
            <w:r w:rsidRPr="00DD17E7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9C3AA1" w:rsidRPr="00F45E54" w14:paraId="50B47C76" w14:textId="77777777" w:rsidTr="006A692D">
        <w:trPr>
          <w:gridBefore w:val="1"/>
          <w:wBefore w:w="108" w:type="dxa"/>
        </w:trPr>
        <w:tc>
          <w:tcPr>
            <w:tcW w:w="4644" w:type="dxa"/>
            <w:gridSpan w:val="2"/>
            <w:shd w:val="clear" w:color="auto" w:fill="auto"/>
          </w:tcPr>
          <w:p w14:paraId="1F3EB96F" w14:textId="77777777" w:rsidR="00034204" w:rsidRDefault="00034204" w:rsidP="00596B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0B47C6D" w14:textId="2D89EC65" w:rsidR="009C3AA1" w:rsidRPr="00B64171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64171">
              <w:rPr>
                <w:rFonts w:ascii="Cambria" w:hAnsi="Cambria" w:cs="Arial"/>
                <w:b/>
                <w:sz w:val="22"/>
                <w:szCs w:val="22"/>
              </w:rPr>
              <w:t>II.</w:t>
            </w:r>
          </w:p>
          <w:p w14:paraId="622BD7B5" w14:textId="39AD7818" w:rsidR="00AC11E0" w:rsidRDefault="009C3AA1" w:rsidP="00663AD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64171">
              <w:rPr>
                <w:rFonts w:ascii="Cambria" w:hAnsi="Cambria" w:cs="Arial"/>
                <w:b/>
                <w:sz w:val="22"/>
                <w:szCs w:val="22"/>
              </w:rPr>
              <w:t>Platební podmínky</w:t>
            </w:r>
          </w:p>
          <w:p w14:paraId="4EE50CBB" w14:textId="77777777" w:rsidR="00663ADE" w:rsidRPr="00663ADE" w:rsidRDefault="00663ADE" w:rsidP="00663ADE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CB723C7" w14:textId="70C263C5" w:rsidR="001E15AC" w:rsidRPr="00A06BD1" w:rsidRDefault="006145D4" w:rsidP="00A06BD1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145D4">
              <w:rPr>
                <w:rFonts w:ascii="Cambria" w:hAnsi="Cambria"/>
                <w:sz w:val="22"/>
                <w:szCs w:val="22"/>
              </w:rPr>
              <w:t xml:space="preserve">MU se zavazuje uhradit poskytovateli za řádně provedenou činnost dle čl. I. částku ve výši </w:t>
            </w:r>
            <w:r w:rsidRPr="006145D4">
              <w:rPr>
                <w:rFonts w:ascii="Cambria" w:hAnsi="Cambria"/>
                <w:sz w:val="22"/>
                <w:szCs w:val="22"/>
                <w:highlight w:val="yellow"/>
              </w:rPr>
              <w:t>výše odměny</w:t>
            </w:r>
            <w:r w:rsidRPr="007D115E">
              <w:rPr>
                <w:rStyle w:val="Znakapoznpodarou"/>
                <w:rFonts w:ascii="Cambria" w:hAnsi="Cambria" w:cs="Arial"/>
                <w:sz w:val="22"/>
                <w:szCs w:val="22"/>
              </w:rPr>
              <w:footnoteReference w:customMarkFollows="1" w:id="2"/>
              <w:t>*)</w:t>
            </w:r>
            <w:r w:rsidRPr="006145D4">
              <w:rPr>
                <w:rFonts w:ascii="Cambria" w:hAnsi="Cambria"/>
                <w:sz w:val="22"/>
                <w:szCs w:val="22"/>
              </w:rPr>
              <w:t xml:space="preserve">, a to do </w:t>
            </w:r>
            <w:r w:rsidRPr="006145D4">
              <w:rPr>
                <w:rFonts w:ascii="Cambria" w:hAnsi="Cambria"/>
                <w:sz w:val="22"/>
                <w:szCs w:val="22"/>
                <w:highlight w:val="yellow"/>
              </w:rPr>
              <w:t>počet dnů</w:t>
            </w:r>
            <w:r w:rsidRPr="006145D4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145D4">
              <w:rPr>
                <w:rFonts w:ascii="Cambria" w:hAnsi="Cambria"/>
                <w:sz w:val="22"/>
                <w:szCs w:val="22"/>
              </w:rPr>
              <w:t>dnů</w:t>
            </w:r>
            <w:proofErr w:type="spellEnd"/>
            <w:r w:rsidRPr="006145D4">
              <w:rPr>
                <w:rFonts w:ascii="Cambria" w:hAnsi="Cambria"/>
                <w:sz w:val="22"/>
                <w:szCs w:val="22"/>
              </w:rPr>
              <w:t xml:space="preserve"> ode dne </w:t>
            </w:r>
            <w:r w:rsidR="00A30CD0" w:rsidRPr="0080186F">
              <w:rPr>
                <w:rFonts w:ascii="Cambria" w:hAnsi="Cambria"/>
                <w:sz w:val="22"/>
                <w:szCs w:val="22"/>
                <w:highlight w:val="yellow"/>
              </w:rPr>
              <w:t>(např.</w:t>
            </w:r>
            <w:r w:rsidR="00A30CD0" w:rsidRPr="0080186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30CD0" w:rsidRPr="0080186F">
              <w:rPr>
                <w:rFonts w:ascii="Cambria" w:hAnsi="Cambria"/>
                <w:sz w:val="22"/>
                <w:szCs w:val="22"/>
                <w:highlight w:val="yellow"/>
              </w:rPr>
              <w:t>konkrétní datum/</w:t>
            </w:r>
            <w:r w:rsidR="00A30CD0">
              <w:rPr>
                <w:rFonts w:ascii="Cambria" w:hAnsi="Cambria"/>
                <w:sz w:val="22"/>
                <w:szCs w:val="22"/>
                <w:highlight w:val="yellow"/>
              </w:rPr>
              <w:t>data uvedeného v čl. I. odst. 2</w:t>
            </w:r>
            <w:r w:rsidR="005B0966" w:rsidRPr="005B0966">
              <w:rPr>
                <w:rFonts w:ascii="Cambria" w:hAnsi="Cambria"/>
                <w:sz w:val="22"/>
                <w:szCs w:val="22"/>
                <w:highlight w:val="yellow"/>
              </w:rPr>
              <w:t>)</w:t>
            </w:r>
            <w:r w:rsidRPr="006145D4">
              <w:rPr>
                <w:rFonts w:ascii="Cambria" w:hAnsi="Cambria"/>
                <w:sz w:val="22"/>
                <w:szCs w:val="22"/>
              </w:rPr>
              <w:t>.</w:t>
            </w:r>
          </w:p>
          <w:p w14:paraId="25652CDC" w14:textId="43FEDA46" w:rsidR="00F16071" w:rsidRPr="00A06BD1" w:rsidRDefault="001E15AC" w:rsidP="00A06BD1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06BD1">
              <w:rPr>
                <w:rFonts w:ascii="Cambria" w:hAnsi="Cambria"/>
                <w:color w:val="000000" w:themeColor="text1"/>
                <w:sz w:val="22"/>
                <w:szCs w:val="22"/>
              </w:rPr>
              <w:t>V případě, že plnění dle čl. I. nebude poskytnuto řádně, je MU oprávněna požadovat slevu, případně částku k vyplacení poměrně krátit.</w:t>
            </w:r>
          </w:p>
          <w:p w14:paraId="39E01DF4" w14:textId="1ABA3053" w:rsidR="006145D4" w:rsidRPr="006145D4" w:rsidRDefault="006145D4" w:rsidP="006145D4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145D4">
              <w:rPr>
                <w:rFonts w:ascii="Cambria" w:hAnsi="Cambria"/>
                <w:sz w:val="22"/>
                <w:szCs w:val="22"/>
              </w:rPr>
              <w:t xml:space="preserve">Částka bude vyplacena </w:t>
            </w:r>
            <w:r w:rsidRPr="006145D4">
              <w:rPr>
                <w:rFonts w:ascii="Cambria" w:hAnsi="Cambria"/>
                <w:sz w:val="22"/>
                <w:szCs w:val="22"/>
                <w:highlight w:val="yellow"/>
              </w:rPr>
              <w:t>v hotovosti/ bezhotovostně na číslo účtu poskytovatele uvedené v záhlaví této smlouvy</w:t>
            </w:r>
            <w:r w:rsidRPr="006145D4">
              <w:rPr>
                <w:rFonts w:ascii="Cambria" w:hAnsi="Cambria"/>
                <w:sz w:val="22"/>
                <w:szCs w:val="22"/>
              </w:rPr>
              <w:t>.</w:t>
            </w:r>
          </w:p>
          <w:p w14:paraId="50B47C71" w14:textId="324D8542" w:rsidR="009A1FEF" w:rsidRPr="00A06BDE" w:rsidRDefault="009A1FEF" w:rsidP="00A06BDE">
            <w:pPr>
              <w:spacing w:after="160" w:line="259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14CE58" w14:textId="7740852F" w:rsidR="00034204" w:rsidRPr="0011707C" w:rsidRDefault="003D34FF" w:rsidP="003D34FF">
            <w:pPr>
              <w:tabs>
                <w:tab w:val="left" w:pos="1396"/>
              </w:tabs>
              <w:rPr>
                <w:rFonts w:ascii="Cambria" w:hAnsi="Cambria" w:cs="Arial"/>
                <w:b/>
                <w:sz w:val="22"/>
                <w:szCs w:val="22"/>
              </w:rPr>
            </w:pPr>
            <w:r w:rsidRPr="0011707C">
              <w:rPr>
                <w:rFonts w:ascii="Cambria" w:hAnsi="Cambria" w:cs="Arial"/>
                <w:b/>
                <w:sz w:val="22"/>
                <w:szCs w:val="22"/>
              </w:rPr>
              <w:tab/>
            </w:r>
          </w:p>
          <w:p w14:paraId="50B47C72" w14:textId="5D43C4B8" w:rsidR="009C3AA1" w:rsidRPr="0011707C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1707C">
              <w:rPr>
                <w:rFonts w:ascii="Cambria" w:hAnsi="Cambria" w:cs="Arial"/>
                <w:b/>
                <w:sz w:val="22"/>
                <w:szCs w:val="22"/>
                <w:lang w:val="en-US"/>
              </w:rPr>
              <w:t>II</w:t>
            </w:r>
            <w:r w:rsidR="00AC11E0" w:rsidRPr="0011707C">
              <w:rPr>
                <w:rFonts w:ascii="Cambria" w:hAnsi="Cambria" w:cs="Arial"/>
                <w:b/>
                <w:sz w:val="22"/>
                <w:szCs w:val="22"/>
                <w:lang w:val="en-US"/>
              </w:rPr>
              <w:t>.</w:t>
            </w:r>
          </w:p>
          <w:p w14:paraId="50B47C73" w14:textId="77777777" w:rsidR="009C3AA1" w:rsidRPr="0011707C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1707C">
              <w:rPr>
                <w:rFonts w:ascii="Cambria" w:hAnsi="Cambria" w:cs="Arial"/>
                <w:b/>
                <w:sz w:val="22"/>
                <w:szCs w:val="22"/>
                <w:lang w:val="en-US"/>
              </w:rPr>
              <w:t>Payment Conditions</w:t>
            </w:r>
          </w:p>
          <w:p w14:paraId="4807205E" w14:textId="40E5A5A1" w:rsidR="00AC11E0" w:rsidRPr="00663ADE" w:rsidRDefault="00AC11E0" w:rsidP="00663ADE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6EC0F21" w14:textId="77777777" w:rsidR="00A06BD1" w:rsidRPr="00A06BD1" w:rsidRDefault="00C07F47" w:rsidP="00A06BD1">
            <w:pPr>
              <w:pStyle w:val="Odstavecseseznamem"/>
              <w:numPr>
                <w:ilvl w:val="0"/>
                <w:numId w:val="26"/>
              </w:numPr>
              <w:ind w:left="353"/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11707C">
              <w:rPr>
                <w:rFonts w:ascii="Cambria" w:hAnsi="Cambria" w:cs="Arial"/>
                <w:sz w:val="22"/>
                <w:szCs w:val="22"/>
                <w:lang w:val="en-US"/>
              </w:rPr>
              <w:t xml:space="preserve">MU undertakes to pay the provider for the duly performed activity according to Article I. the amount of the </w:t>
            </w:r>
            <w:r w:rsidRPr="0011707C">
              <w:rPr>
                <w:rFonts w:ascii="Cambria" w:hAnsi="Cambria"/>
                <w:sz w:val="22"/>
                <w:szCs w:val="22"/>
                <w:highlight w:val="yellow"/>
              </w:rPr>
              <w:t>výše odměny</w:t>
            </w:r>
            <w:r w:rsidRPr="0011707C">
              <w:rPr>
                <w:rFonts w:ascii="Cambria" w:hAnsi="Cambria" w:cs="Arial"/>
                <w:sz w:val="22"/>
                <w:szCs w:val="22"/>
                <w:vertAlign w:val="superscript"/>
                <w:lang w:val="en-US"/>
              </w:rPr>
              <w:t>*)</w:t>
            </w:r>
            <w:r w:rsidRPr="0011707C">
              <w:rPr>
                <w:rFonts w:ascii="Cambria" w:hAnsi="Cambria" w:cs="Arial"/>
                <w:sz w:val="22"/>
                <w:szCs w:val="22"/>
                <w:lang w:val="en-US"/>
              </w:rPr>
              <w:t xml:space="preserve">, within </w:t>
            </w:r>
            <w:proofErr w:type="spellStart"/>
            <w:r w:rsidRPr="0011707C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počet</w:t>
            </w:r>
            <w:proofErr w:type="spellEnd"/>
            <w:r w:rsidRPr="0011707C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11707C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dnů</w:t>
            </w:r>
            <w:proofErr w:type="spellEnd"/>
            <w:r w:rsidRPr="0011707C">
              <w:rPr>
                <w:rFonts w:ascii="Cambria" w:hAnsi="Cambria" w:cs="Arial"/>
                <w:sz w:val="22"/>
                <w:szCs w:val="22"/>
                <w:lang w:val="en-US"/>
              </w:rPr>
              <w:t xml:space="preserve"> from the day </w:t>
            </w:r>
            <w:r w:rsidR="0011707C" w:rsidRPr="0011707C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(</w:t>
            </w:r>
            <w:r w:rsidRPr="0011707C">
              <w:rPr>
                <w:rFonts w:ascii="Cambria" w:hAnsi="Cambria"/>
                <w:sz w:val="22"/>
                <w:szCs w:val="22"/>
                <w:highlight w:val="yellow"/>
              </w:rPr>
              <w:t>např. konkrétní datum/data uvedeného v čl. I. odst. 2)</w:t>
            </w:r>
            <w:r w:rsidRPr="0011707C">
              <w:rPr>
                <w:rFonts w:ascii="Cambria" w:hAnsi="Cambria"/>
                <w:sz w:val="22"/>
                <w:szCs w:val="22"/>
              </w:rPr>
              <w:t>.</w:t>
            </w:r>
          </w:p>
          <w:p w14:paraId="75FA0FF3" w14:textId="131F4022" w:rsidR="00A06BD1" w:rsidRPr="00A06BD1" w:rsidRDefault="00A06BD1" w:rsidP="00A06BD1">
            <w:pPr>
              <w:pStyle w:val="Odstavecseseznamem"/>
              <w:numPr>
                <w:ilvl w:val="0"/>
                <w:numId w:val="26"/>
              </w:numPr>
              <w:ind w:left="353"/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A06BD1">
              <w:rPr>
                <w:rFonts w:ascii="Cambria" w:hAnsi="Cambria" w:cs="Arial"/>
                <w:sz w:val="22"/>
                <w:szCs w:val="22"/>
                <w:lang w:val="en-US"/>
              </w:rPr>
              <w:t xml:space="preserve">If the 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>performance</w:t>
            </w:r>
            <w:r w:rsidRPr="00A06BD1">
              <w:rPr>
                <w:rFonts w:ascii="Cambria" w:hAnsi="Cambria" w:cs="Arial"/>
                <w:sz w:val="22"/>
                <w:szCs w:val="22"/>
                <w:lang w:val="en-US"/>
              </w:rPr>
              <w:t xml:space="preserve"> under Art. I</w:t>
            </w:r>
            <w:r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  <w:r w:rsidRPr="00A06BD1">
              <w:rPr>
                <w:rFonts w:ascii="Cambria" w:hAnsi="Cambria" w:cs="Arial"/>
                <w:sz w:val="22"/>
                <w:szCs w:val="22"/>
                <w:lang w:val="en-US"/>
              </w:rPr>
              <w:t xml:space="preserve"> is not provided properly, MU is entitled to demand a discount or to reduce the amount to be paid proportionately.</w:t>
            </w:r>
          </w:p>
          <w:p w14:paraId="38547ECA" w14:textId="3F597832" w:rsidR="00C07F47" w:rsidRDefault="00C07F47" w:rsidP="00AC11E0">
            <w:pPr>
              <w:pStyle w:val="Odstavecseseznamem"/>
              <w:numPr>
                <w:ilvl w:val="0"/>
                <w:numId w:val="26"/>
              </w:numPr>
              <w:ind w:left="353"/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11707C">
              <w:rPr>
                <w:rFonts w:ascii="Cambria" w:hAnsi="Cambria" w:cs="Arial"/>
                <w:sz w:val="22"/>
                <w:szCs w:val="22"/>
                <w:lang w:val="en-US"/>
              </w:rPr>
              <w:t xml:space="preserve">The amount shall be paid </w:t>
            </w:r>
            <w:r w:rsidRPr="00AB5FAF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in cash/via bank transfer to the provider´s account number specified in the header of this Agreement</w:t>
            </w:r>
            <w:r w:rsidRPr="0011707C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</w:p>
          <w:p w14:paraId="1AC62A82" w14:textId="77777777" w:rsidR="00A06BD1" w:rsidRPr="0011707C" w:rsidRDefault="00A06BD1" w:rsidP="00A06BD1">
            <w:pPr>
              <w:pStyle w:val="Odstavecseseznamem"/>
              <w:ind w:left="353"/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B47C75" w14:textId="45AF5E1B" w:rsidR="008D1FDA" w:rsidRPr="0011707C" w:rsidRDefault="008D1FDA" w:rsidP="00BE1583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</w:tc>
      </w:tr>
      <w:tr w:rsidR="009C3AA1" w:rsidRPr="00B64171" w14:paraId="50B47C95" w14:textId="77777777" w:rsidTr="006A692D">
        <w:trPr>
          <w:gridBefore w:val="1"/>
          <w:wBefore w:w="108" w:type="dxa"/>
        </w:trPr>
        <w:tc>
          <w:tcPr>
            <w:tcW w:w="4644" w:type="dxa"/>
            <w:gridSpan w:val="2"/>
            <w:shd w:val="clear" w:color="auto" w:fill="auto"/>
          </w:tcPr>
          <w:p w14:paraId="50B47C77" w14:textId="77777777" w:rsidR="009C3AA1" w:rsidRPr="00F45E54" w:rsidRDefault="009C3AA1" w:rsidP="00A57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5E54">
              <w:rPr>
                <w:rFonts w:ascii="Cambria" w:hAnsi="Cambria" w:cs="Arial"/>
                <w:b/>
                <w:sz w:val="22"/>
                <w:szCs w:val="22"/>
              </w:rPr>
              <w:t>III.</w:t>
            </w:r>
          </w:p>
          <w:p w14:paraId="50B47C78" w14:textId="77777777" w:rsidR="009C3AA1" w:rsidRPr="00F45E54" w:rsidRDefault="009C3AA1" w:rsidP="00A57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5E54">
              <w:rPr>
                <w:rFonts w:ascii="Cambria" w:hAnsi="Cambria" w:cs="Arial"/>
                <w:b/>
                <w:sz w:val="22"/>
                <w:szCs w:val="22"/>
              </w:rPr>
              <w:t>Závěrečná ustanovení</w:t>
            </w:r>
          </w:p>
          <w:p w14:paraId="50B47C7B" w14:textId="77777777" w:rsidR="00A5734F" w:rsidRPr="00A5734F" w:rsidRDefault="00A5734F" w:rsidP="009F631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5F06EF0" w14:textId="180F2220" w:rsidR="00DC4F58" w:rsidRPr="009F631F" w:rsidRDefault="009C3AA1" w:rsidP="009F631F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45E54">
              <w:rPr>
                <w:rFonts w:ascii="Cambria" w:hAnsi="Cambria" w:cs="Arial"/>
                <w:sz w:val="22"/>
                <w:szCs w:val="22"/>
              </w:rPr>
              <w:t>Smluvní vztahy založené touto smlouvou se řídí českým právem, zejména příslušnými ustanoveními občanského zákoníku. K řešení případných sporů jsou příslušné české soudy.</w:t>
            </w:r>
          </w:p>
          <w:p w14:paraId="3B6D6649" w14:textId="77777777" w:rsidR="00DC4F58" w:rsidRDefault="00DC4F58" w:rsidP="00034204">
            <w:pPr>
              <w:pStyle w:val="Odstavecseseznamem"/>
              <w:rPr>
                <w:rFonts w:ascii="Cambria" w:hAnsi="Cambria" w:cs="Arial"/>
                <w:sz w:val="22"/>
                <w:szCs w:val="22"/>
              </w:rPr>
            </w:pPr>
          </w:p>
          <w:p w14:paraId="5AA03B79" w14:textId="77777777" w:rsidR="00C07F47" w:rsidRDefault="00C07F47" w:rsidP="00C07F47">
            <w:pPr>
              <w:pStyle w:val="Odstavecseseznamem"/>
              <w:ind w:left="36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16779C" w14:textId="331CB4A4" w:rsidR="00C07F47" w:rsidRDefault="00C07F47" w:rsidP="00C07F47">
            <w:pPr>
              <w:pStyle w:val="Odstavecseseznamem"/>
              <w:rPr>
                <w:rFonts w:ascii="Cambria" w:hAnsi="Cambria" w:cs="Arial"/>
                <w:sz w:val="22"/>
                <w:szCs w:val="22"/>
              </w:rPr>
            </w:pPr>
          </w:p>
          <w:p w14:paraId="6F4ABF6F" w14:textId="77777777" w:rsidR="00C07F47" w:rsidRPr="00C07F47" w:rsidRDefault="00C07F47" w:rsidP="00C07F47">
            <w:pPr>
              <w:pStyle w:val="Odstavecseseznamem"/>
              <w:rPr>
                <w:rFonts w:ascii="Cambria" w:hAnsi="Cambria" w:cs="Arial"/>
                <w:sz w:val="22"/>
                <w:szCs w:val="22"/>
              </w:rPr>
            </w:pPr>
          </w:p>
          <w:p w14:paraId="238DF8FF" w14:textId="5E96CF6C" w:rsidR="00034204" w:rsidRPr="00034204" w:rsidRDefault="00034204" w:rsidP="00C724F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34204">
              <w:rPr>
                <w:rFonts w:ascii="Cambria" w:hAnsi="Cambria" w:cs="Arial"/>
                <w:sz w:val="22"/>
                <w:szCs w:val="22"/>
              </w:rPr>
              <w:t>Tuto smlouvu lze změnit nebo doplnit jen písemným ujednáním formou vzestupně číslovaných dodatků.</w:t>
            </w:r>
          </w:p>
          <w:p w14:paraId="50B47C7D" w14:textId="77777777" w:rsidR="00B64171" w:rsidRPr="00B64171" w:rsidRDefault="00B64171" w:rsidP="00A5734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7F" w14:textId="7D5CDBB4" w:rsidR="001B7487" w:rsidRPr="00596B2C" w:rsidRDefault="00B64171" w:rsidP="00A5734F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Poskytovatel</w:t>
            </w:r>
            <w:r w:rsidR="009553CE" w:rsidRPr="00B64171">
              <w:rPr>
                <w:rFonts w:ascii="Cambria" w:hAnsi="Cambria" w:cs="Arial"/>
                <w:sz w:val="22"/>
                <w:szCs w:val="22"/>
              </w:rPr>
              <w:t xml:space="preserve"> prohlašuje, že tuto smlouvu uzavírá mimo rámec své podnikatelské činnosti a že jím uvedené údaje jsou úplné a</w:t>
            </w:r>
            <w:r w:rsidR="004940FC">
              <w:rPr>
                <w:rFonts w:ascii="Cambria" w:hAnsi="Cambria" w:cs="Arial"/>
                <w:sz w:val="22"/>
                <w:szCs w:val="22"/>
              </w:rPr>
              <w:t> </w:t>
            </w:r>
            <w:r w:rsidR="009553CE" w:rsidRPr="00B64171">
              <w:rPr>
                <w:rFonts w:ascii="Cambria" w:hAnsi="Cambria" w:cs="Arial"/>
                <w:sz w:val="22"/>
                <w:szCs w:val="22"/>
              </w:rPr>
              <w:t>správné.</w:t>
            </w:r>
          </w:p>
          <w:p w14:paraId="1426DBEC" w14:textId="792FB719" w:rsidR="00DC4F58" w:rsidRDefault="00DC4F58" w:rsidP="00DC4F5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65656A4" w14:textId="77777777" w:rsidR="00180533" w:rsidRDefault="00180533" w:rsidP="00763376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80" w14:textId="0745513A" w:rsidR="009C3AA1" w:rsidRPr="00B64171" w:rsidRDefault="00DC4F58" w:rsidP="00A5734F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Tato smlouva </w:t>
            </w:r>
            <w:r w:rsidR="003478D0">
              <w:rPr>
                <w:rFonts w:ascii="Cambria" w:hAnsi="Cambria" w:cs="Arial"/>
                <w:sz w:val="22"/>
                <w:szCs w:val="22"/>
              </w:rPr>
              <w:t xml:space="preserve">je uzavřena a </w:t>
            </w:r>
            <w:r>
              <w:rPr>
                <w:rFonts w:ascii="Cambria" w:hAnsi="Cambria" w:cs="Arial"/>
                <w:sz w:val="22"/>
                <w:szCs w:val="22"/>
              </w:rPr>
              <w:t>nabývá</w:t>
            </w:r>
            <w:r w:rsidR="009C3AA1" w:rsidRPr="00B64171">
              <w:rPr>
                <w:rFonts w:ascii="Cambria" w:hAnsi="Cambria" w:cs="Arial"/>
                <w:sz w:val="22"/>
                <w:szCs w:val="22"/>
              </w:rPr>
              <w:t xml:space="preserve"> účinnosti dnem podpisu obou smluvních stran.</w:t>
            </w:r>
          </w:p>
          <w:p w14:paraId="50B47C81" w14:textId="77777777" w:rsidR="009C3AA1" w:rsidRPr="00B64171" w:rsidRDefault="009C3AA1" w:rsidP="00A5734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860309C" w14:textId="68A21927" w:rsidR="00DC4F58" w:rsidRDefault="009C3AA1" w:rsidP="00DC4F58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64171">
              <w:rPr>
                <w:rFonts w:ascii="Cambria" w:hAnsi="Cambria" w:cs="Arial"/>
                <w:sz w:val="22"/>
                <w:szCs w:val="22"/>
              </w:rPr>
              <w:t>Smlouva je vyhotovena ve dvou výtiscích. Každá smluvní strana obdrží po jednom výtisku</w:t>
            </w:r>
            <w:r w:rsidR="00DC4F58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2DABDD0A" w14:textId="7A5C0B07" w:rsidR="00DC4F58" w:rsidRPr="00DC4F58" w:rsidRDefault="00DC4F58" w:rsidP="00DC4F5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84" w14:textId="5D0FF916" w:rsidR="00B64171" w:rsidRPr="00790EDE" w:rsidRDefault="00B64171" w:rsidP="00790EDE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Smlouva</w:t>
            </w:r>
            <w:r w:rsidR="00835DCD">
              <w:t xml:space="preserve"> </w:t>
            </w:r>
            <w:r w:rsidR="00835DCD" w:rsidRPr="00835DCD">
              <w:rPr>
                <w:rFonts w:ascii="Cambria" w:hAnsi="Cambria" w:cs="Arial"/>
                <w:sz w:val="22"/>
                <w:szCs w:val="22"/>
              </w:rPr>
              <w:t>je vyhotovena v</w:t>
            </w:r>
            <w:r w:rsidR="00790EDE">
              <w:rPr>
                <w:rFonts w:ascii="Cambria" w:hAnsi="Cambria" w:cs="Arial"/>
                <w:sz w:val="22"/>
                <w:szCs w:val="22"/>
              </w:rPr>
              <w:t> </w:t>
            </w:r>
            <w:r w:rsidR="00835DCD" w:rsidRPr="00835DCD">
              <w:rPr>
                <w:rFonts w:ascii="Cambria" w:hAnsi="Cambria" w:cs="Arial"/>
                <w:sz w:val="22"/>
                <w:szCs w:val="22"/>
              </w:rPr>
              <w:t>českém</w:t>
            </w:r>
            <w:r w:rsidR="00790EDE">
              <w:rPr>
                <w:rFonts w:ascii="Cambria" w:hAnsi="Cambria" w:cs="Arial"/>
                <w:sz w:val="22"/>
                <w:szCs w:val="22"/>
              </w:rPr>
              <w:t xml:space="preserve"> a</w:t>
            </w:r>
            <w:r w:rsidR="004940FC">
              <w:rPr>
                <w:rFonts w:ascii="Cambria" w:hAnsi="Cambria" w:cs="Arial"/>
                <w:sz w:val="22"/>
                <w:szCs w:val="22"/>
              </w:rPr>
              <w:t> </w:t>
            </w:r>
            <w:r w:rsidR="00835DCD" w:rsidRPr="00835DCD">
              <w:rPr>
                <w:rFonts w:ascii="Cambria" w:hAnsi="Cambria" w:cs="Arial"/>
                <w:sz w:val="22"/>
                <w:szCs w:val="22"/>
              </w:rPr>
              <w:t>anglickém jazyce. V případě jakýchkoli</w:t>
            </w:r>
            <w:r w:rsidR="00E83B68">
              <w:rPr>
                <w:rFonts w:ascii="Cambria" w:hAnsi="Cambria" w:cs="Arial"/>
                <w:sz w:val="22"/>
                <w:szCs w:val="22"/>
              </w:rPr>
              <w:t>v</w:t>
            </w:r>
            <w:r w:rsidR="00835DCD" w:rsidRPr="00835DCD">
              <w:rPr>
                <w:rFonts w:ascii="Cambria" w:hAnsi="Cambria" w:cs="Arial"/>
                <w:sz w:val="22"/>
                <w:szCs w:val="22"/>
              </w:rPr>
              <w:t xml:space="preserve"> rozporů nebo</w:t>
            </w:r>
            <w:r w:rsidR="00790ED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35DCD" w:rsidRPr="00790EDE">
              <w:rPr>
                <w:rFonts w:ascii="Cambria" w:hAnsi="Cambria" w:cs="Arial"/>
                <w:sz w:val="22"/>
                <w:szCs w:val="22"/>
              </w:rPr>
              <w:t>nesrovnalostí mezi českou a anglickou verzí</w:t>
            </w:r>
            <w:r w:rsidR="00274B2B">
              <w:rPr>
                <w:rFonts w:ascii="Cambria" w:hAnsi="Cambria" w:cs="Arial"/>
                <w:sz w:val="22"/>
                <w:szCs w:val="22"/>
              </w:rPr>
              <w:t>,</w:t>
            </w:r>
            <w:r w:rsidR="00E83B6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790EDE">
              <w:rPr>
                <w:rFonts w:ascii="Cambria" w:hAnsi="Cambria" w:cs="Arial"/>
                <w:sz w:val="22"/>
                <w:szCs w:val="22"/>
              </w:rPr>
              <w:t>má přednost česk</w:t>
            </w:r>
            <w:r w:rsidR="00274B2B">
              <w:rPr>
                <w:rFonts w:ascii="Cambria" w:hAnsi="Cambria" w:cs="Arial"/>
                <w:sz w:val="22"/>
                <w:szCs w:val="22"/>
              </w:rPr>
              <w:t xml:space="preserve">á verze </w:t>
            </w:r>
            <w:r w:rsidRPr="00790EDE">
              <w:rPr>
                <w:rFonts w:ascii="Cambria" w:hAnsi="Cambria" w:cs="Arial"/>
                <w:sz w:val="22"/>
                <w:szCs w:val="22"/>
              </w:rPr>
              <w:t>smlouvy.</w:t>
            </w:r>
          </w:p>
          <w:p w14:paraId="50B47C85" w14:textId="77777777" w:rsidR="009C3AA1" w:rsidRPr="00B64171" w:rsidRDefault="009C3AA1" w:rsidP="00A5734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0B47C86" w14:textId="5DD809F1" w:rsidR="009C3AA1" w:rsidRPr="002516F9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b/>
                <w:sz w:val="22"/>
                <w:szCs w:val="22"/>
                <w:lang w:val="en-US"/>
              </w:rPr>
              <w:lastRenderedPageBreak/>
              <w:t>III</w:t>
            </w:r>
            <w:r w:rsidR="00B820F5">
              <w:rPr>
                <w:rFonts w:ascii="Cambria" w:hAnsi="Cambria" w:cs="Arial"/>
                <w:b/>
                <w:sz w:val="22"/>
                <w:szCs w:val="22"/>
                <w:lang w:val="en-US"/>
              </w:rPr>
              <w:t>.</w:t>
            </w:r>
          </w:p>
          <w:p w14:paraId="50B47C87" w14:textId="77777777" w:rsidR="009C3AA1" w:rsidRPr="002516F9" w:rsidRDefault="0007380B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Final </w:t>
            </w:r>
            <w:r w:rsidR="009C3AA1" w:rsidRPr="002516F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Provisions</w:t>
            </w:r>
          </w:p>
          <w:p w14:paraId="46CB90C2" w14:textId="77777777" w:rsidR="00BE1583" w:rsidRDefault="00BE1583" w:rsidP="009F631F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B47C89" w14:textId="656BE9F5" w:rsidR="009C3AA1" w:rsidRDefault="009C3AA1" w:rsidP="00B64171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The legal relations arising from this </w:t>
            </w:r>
            <w:r w:rsidR="00DC4F58">
              <w:rPr>
                <w:rFonts w:ascii="Cambria" w:hAnsi="Cambria" w:cs="Arial"/>
                <w:sz w:val="22"/>
                <w:szCs w:val="22"/>
                <w:lang w:val="en-US"/>
              </w:rPr>
              <w:t>c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ontract shall be governed by 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>the laws of the Czech Republic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, in particular by the applicable provisions of the Civil Code. 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Any disputes arising out of this </w:t>
            </w:r>
            <w:r w:rsidR="00DC4F58">
              <w:rPr>
                <w:rFonts w:ascii="Cambria" w:hAnsi="Cambria" w:cs="Arial"/>
                <w:sz w:val="22"/>
                <w:szCs w:val="22"/>
                <w:lang w:val="en-US"/>
              </w:rPr>
              <w:t>c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>ontract or in connection herewith shall be</w:t>
            </w:r>
            <w:r w:rsidR="00B64171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07380B" w:rsidRPr="002516F9">
              <w:rPr>
                <w:rFonts w:ascii="Cambria" w:hAnsi="Cambria" w:cs="Arial"/>
                <w:sz w:val="22"/>
                <w:szCs w:val="22"/>
                <w:lang w:val="en-US"/>
              </w:rPr>
              <w:t>finally resolved by the Czech courts</w:t>
            </w:r>
            <w:r w:rsidR="00DC4F58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</w:p>
          <w:p w14:paraId="051CFCA7" w14:textId="280C045C" w:rsidR="00C07F47" w:rsidRDefault="00C07F47" w:rsidP="00C07F47">
            <w:pPr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700FFC49" w14:textId="77777777" w:rsidR="00757559" w:rsidRPr="00C07F47" w:rsidRDefault="00757559" w:rsidP="00C07F47">
            <w:pPr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00E19C87" w14:textId="673C55A5" w:rsidR="003D34FF" w:rsidRPr="00C07F47" w:rsidRDefault="00DC4F58" w:rsidP="003D34FF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This contract may be amended or supplemented only by written ascending numbered amendments.</w:t>
            </w:r>
          </w:p>
          <w:p w14:paraId="7E7313A5" w14:textId="77777777" w:rsidR="00C07F47" w:rsidRPr="00623BED" w:rsidRDefault="00C07F47" w:rsidP="003D34FF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1C95F19F" w14:textId="0A6FFA0A" w:rsidR="00DC4F58" w:rsidRDefault="00DC4F58" w:rsidP="00B64171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 xml:space="preserve">The provider declares that he/she concludes this contract outside of the scope of his/her business activities and the information provided by he/she is complete and correct. </w:t>
            </w:r>
          </w:p>
          <w:p w14:paraId="7C36D503" w14:textId="77777777" w:rsidR="00C07F47" w:rsidRPr="00C07F47" w:rsidRDefault="00C07F47" w:rsidP="00C07F47">
            <w:pPr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1F9F288" w14:textId="77777777" w:rsidR="00D30A7C" w:rsidRDefault="00D30A7C" w:rsidP="00D30A7C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 xml:space="preserve">This contract is concluded and becomes effective upon the date of signature by both contractual parties.  </w:t>
            </w:r>
          </w:p>
          <w:p w14:paraId="74A84EBA" w14:textId="77777777" w:rsidR="003D34FF" w:rsidRPr="004C4A9C" w:rsidRDefault="003D34FF" w:rsidP="003D34FF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B47C91" w14:textId="119D0F83" w:rsidR="009C3AA1" w:rsidRDefault="009C3AA1" w:rsidP="00B64171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This </w:t>
            </w:r>
            <w:r w:rsidR="00DC4F58">
              <w:rPr>
                <w:rFonts w:ascii="Cambria" w:hAnsi="Cambria" w:cs="Arial"/>
                <w:sz w:val="22"/>
                <w:szCs w:val="22"/>
                <w:lang w:val="en-US"/>
              </w:rPr>
              <w:t>c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ontract is executed in two </w:t>
            </w:r>
            <w:r w:rsidR="009B5060" w:rsidRPr="002516F9">
              <w:rPr>
                <w:rFonts w:ascii="Cambria" w:hAnsi="Cambria" w:cs="Arial"/>
                <w:sz w:val="22"/>
                <w:szCs w:val="22"/>
                <w:lang w:val="en-US"/>
              </w:rPr>
              <w:t>copies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. Each </w:t>
            </w:r>
            <w:r w:rsidR="00DC4F58">
              <w:rPr>
                <w:rFonts w:ascii="Cambria" w:hAnsi="Cambria" w:cs="Arial"/>
                <w:sz w:val="22"/>
                <w:szCs w:val="22"/>
                <w:lang w:val="en-US"/>
              </w:rPr>
              <w:t>contractual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DC4F58">
              <w:rPr>
                <w:rFonts w:ascii="Cambria" w:hAnsi="Cambria" w:cs="Arial"/>
                <w:sz w:val="22"/>
                <w:szCs w:val="22"/>
                <w:lang w:val="en-US"/>
              </w:rPr>
              <w:t>p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arty shall receive one</w:t>
            </w:r>
            <w:r w:rsidR="009B5060"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 copy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</w:p>
          <w:p w14:paraId="5168C25F" w14:textId="77777777" w:rsidR="003D34FF" w:rsidRPr="002516F9" w:rsidRDefault="003D34FF" w:rsidP="003D34FF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435250E5" w14:textId="77777777" w:rsidR="00DC4F58" w:rsidRPr="004C4A9C" w:rsidRDefault="00DC4F58" w:rsidP="004C4A9C">
            <w:pPr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B47C93" w14:textId="6FEE26CC" w:rsidR="00B64171" w:rsidRPr="002516F9" w:rsidRDefault="00B64171" w:rsidP="00DC4F58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The </w:t>
            </w:r>
            <w:r w:rsidR="00A95A38" w:rsidRPr="002516F9">
              <w:rPr>
                <w:rFonts w:ascii="Cambria" w:hAnsi="Cambria" w:cs="Arial"/>
                <w:sz w:val="22"/>
                <w:szCs w:val="22"/>
                <w:lang w:val="en-US"/>
              </w:rPr>
              <w:t>C</w:t>
            </w:r>
            <w:r w:rsidR="00E77696">
              <w:rPr>
                <w:rFonts w:ascii="Cambria" w:hAnsi="Cambria" w:cs="Arial"/>
                <w:sz w:val="22"/>
                <w:szCs w:val="22"/>
                <w:lang w:val="en-US"/>
              </w:rPr>
              <w:t xml:space="preserve">ontract is drawn </w:t>
            </w:r>
            <w:r w:rsidRPr="002516F9">
              <w:rPr>
                <w:rFonts w:ascii="Cambria" w:hAnsi="Cambria" w:cs="Arial"/>
                <w:sz w:val="22"/>
                <w:szCs w:val="22"/>
                <w:lang w:val="en-US"/>
              </w:rPr>
              <w:t xml:space="preserve">up in </w:t>
            </w:r>
            <w:r w:rsidR="00DC4F58">
              <w:rPr>
                <w:rFonts w:ascii="Cambria" w:hAnsi="Cambria" w:cs="Arial"/>
                <w:sz w:val="22"/>
                <w:szCs w:val="22"/>
                <w:lang w:val="en-US"/>
              </w:rPr>
              <w:t xml:space="preserve">Czech and English. In the event </w:t>
            </w:r>
            <w:r w:rsidR="00DC4F58" w:rsidRPr="00DC4F58">
              <w:rPr>
                <w:rFonts w:ascii="Cambria" w:hAnsi="Cambria" w:cs="Arial"/>
                <w:sz w:val="22"/>
                <w:szCs w:val="22"/>
                <w:lang w:val="en-US"/>
              </w:rPr>
              <w:t>of any inconsistencies or discrepancies between the Czech and English versions, the Czech version of the contract shall prevail.</w:t>
            </w:r>
          </w:p>
          <w:p w14:paraId="50B47C94" w14:textId="77777777" w:rsidR="009C3AA1" w:rsidRPr="002516F9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</w:tc>
      </w:tr>
      <w:tr w:rsidR="009C3AA1" w:rsidRPr="00F45E54" w14:paraId="50B47C9C" w14:textId="77777777" w:rsidTr="006A692D">
        <w:trPr>
          <w:gridBefore w:val="1"/>
          <w:wBefore w:w="108" w:type="dxa"/>
        </w:trPr>
        <w:tc>
          <w:tcPr>
            <w:tcW w:w="4644" w:type="dxa"/>
            <w:gridSpan w:val="2"/>
            <w:shd w:val="clear" w:color="auto" w:fill="auto"/>
          </w:tcPr>
          <w:p w14:paraId="50B47C96" w14:textId="77777777" w:rsidR="009B5060" w:rsidRPr="00B64171" w:rsidRDefault="009B5060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97" w14:textId="77777777" w:rsidR="00C43241" w:rsidRPr="00B64171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64171">
              <w:rPr>
                <w:rFonts w:ascii="Cambria" w:hAnsi="Cambria" w:cs="Arial"/>
                <w:sz w:val="22"/>
                <w:szCs w:val="22"/>
              </w:rPr>
              <w:t xml:space="preserve">V Brně dne </w:t>
            </w:r>
          </w:p>
          <w:p w14:paraId="6D45B144" w14:textId="3C171A78" w:rsidR="00274B2B" w:rsidRDefault="00274B2B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D5F408A" w14:textId="77777777" w:rsidR="00EC4EE4" w:rsidRDefault="00EC4EE4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1BCAC70" w14:textId="4E30324F" w:rsidR="00081D5F" w:rsidRDefault="00081D5F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2A06D093" w14:textId="77777777" w:rsidR="00081D5F" w:rsidRDefault="00081D5F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6B4B4C3B" w14:textId="20AF36CC" w:rsidR="00274B2B" w:rsidRDefault="00274B2B" w:rsidP="00274B2B">
            <w:pPr>
              <w:jc w:val="center"/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___________________________</w:t>
            </w:r>
          </w:p>
          <w:p w14:paraId="50B47C9A" w14:textId="0A9E72EB" w:rsidR="009C3AA1" w:rsidRPr="00274B2B" w:rsidRDefault="00274B2B" w:rsidP="00274B2B">
            <w:pPr>
              <w:jc w:val="center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MU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1F5B2DD" w14:textId="77777777" w:rsidR="009C3AA1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8384AB2" w14:textId="46C8C270" w:rsidR="00274B2B" w:rsidRPr="00EC4EE4" w:rsidRDefault="00EC4EE4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B64171">
              <w:rPr>
                <w:rFonts w:ascii="Cambria" w:hAnsi="Cambria" w:cs="Arial"/>
                <w:sz w:val="22"/>
                <w:szCs w:val="22"/>
                <w:lang w:val="en-US"/>
              </w:rPr>
              <w:t xml:space="preserve">In </w:t>
            </w:r>
            <w:r w:rsidR="00596B2C" w:rsidRPr="00596B2C">
              <w:rPr>
                <w:rFonts w:ascii="Cambria" w:hAnsi="Cambria" w:cs="Arial"/>
                <w:sz w:val="22"/>
                <w:szCs w:val="22"/>
                <w:highlight w:val="yellow"/>
                <w:lang w:val="en-US"/>
              </w:rPr>
              <w:t>xxx</w:t>
            </w:r>
            <w:r w:rsidRPr="00B64171">
              <w:rPr>
                <w:rFonts w:ascii="Cambria" w:hAnsi="Cambria" w:cs="Arial"/>
                <w:sz w:val="22"/>
                <w:szCs w:val="22"/>
                <w:lang w:val="en-US"/>
              </w:rPr>
              <w:t xml:space="preserve"> on </w:t>
            </w:r>
          </w:p>
          <w:p w14:paraId="5FC967CF" w14:textId="77777777" w:rsidR="00274B2B" w:rsidRDefault="00274B2B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3E956FAB" w14:textId="627C6301" w:rsidR="00274B2B" w:rsidRDefault="00274B2B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8EF01C4" w14:textId="6423A553" w:rsidR="00081D5F" w:rsidRDefault="00081D5F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68A5B49" w14:textId="77777777" w:rsidR="00081D5F" w:rsidRDefault="00081D5F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5E9BE81" w14:textId="35017DBC" w:rsidR="00274B2B" w:rsidRDefault="00274B2B" w:rsidP="00274B2B">
            <w:pPr>
              <w:jc w:val="center"/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>___________________________</w:t>
            </w:r>
          </w:p>
          <w:p w14:paraId="50B47C9B" w14:textId="1880FC3B" w:rsidR="00274B2B" w:rsidRPr="00B64171" w:rsidRDefault="00274B2B" w:rsidP="00274B2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Provider</w:t>
            </w:r>
          </w:p>
        </w:tc>
      </w:tr>
      <w:tr w:rsidR="009C3AA1" w:rsidRPr="00F45E54" w14:paraId="50B47CA0" w14:textId="77777777" w:rsidTr="006A692D">
        <w:trPr>
          <w:gridBefore w:val="1"/>
          <w:wBefore w:w="108" w:type="dxa"/>
        </w:trPr>
        <w:tc>
          <w:tcPr>
            <w:tcW w:w="9322" w:type="dxa"/>
            <w:gridSpan w:val="4"/>
            <w:shd w:val="clear" w:color="auto" w:fill="auto"/>
          </w:tcPr>
          <w:p w14:paraId="50B47C9F" w14:textId="77777777" w:rsidR="009C3AA1" w:rsidRPr="00F45E54" w:rsidRDefault="009C3AA1" w:rsidP="00274B2B">
            <w:pPr>
              <w:ind w:firstLine="708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5060" w:rsidRPr="00F45E54" w14:paraId="50B47CA2" w14:textId="77777777" w:rsidTr="006A692D">
        <w:trPr>
          <w:gridBefore w:val="1"/>
          <w:wBefore w:w="108" w:type="dxa"/>
        </w:trPr>
        <w:tc>
          <w:tcPr>
            <w:tcW w:w="9322" w:type="dxa"/>
            <w:gridSpan w:val="4"/>
            <w:shd w:val="clear" w:color="auto" w:fill="auto"/>
          </w:tcPr>
          <w:p w14:paraId="50B47CA1" w14:textId="77777777" w:rsidR="009B5060" w:rsidRPr="00F45E54" w:rsidRDefault="009B5060" w:rsidP="00274B2B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B5060" w:rsidRPr="00F45E54" w14:paraId="50B47CA4" w14:textId="77777777" w:rsidTr="006A692D">
        <w:trPr>
          <w:gridBefore w:val="1"/>
          <w:wBefore w:w="108" w:type="dxa"/>
        </w:trPr>
        <w:tc>
          <w:tcPr>
            <w:tcW w:w="9322" w:type="dxa"/>
            <w:gridSpan w:val="4"/>
            <w:shd w:val="clear" w:color="auto" w:fill="auto"/>
          </w:tcPr>
          <w:p w14:paraId="50B47CA3" w14:textId="77777777" w:rsidR="009B5060" w:rsidRPr="00F45E54" w:rsidRDefault="009B5060" w:rsidP="00B64171">
            <w:pPr>
              <w:ind w:firstLine="708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0B47CA5" w14:textId="77777777" w:rsidR="007A3A18" w:rsidRPr="00F45E54" w:rsidRDefault="007A3A18" w:rsidP="00274B2B">
      <w:pPr>
        <w:jc w:val="both"/>
        <w:rPr>
          <w:rFonts w:ascii="Cambria" w:hAnsi="Cambria" w:cs="Arial"/>
          <w:sz w:val="22"/>
          <w:szCs w:val="22"/>
        </w:rPr>
      </w:pPr>
    </w:p>
    <w:sectPr w:rsidR="007A3A18" w:rsidRPr="00F45E54" w:rsidSect="00D46E4C">
      <w:footerReference w:type="default" r:id="rId7"/>
      <w:headerReference w:type="first" r:id="rId8"/>
      <w:footerReference w:type="first" r:id="rId9"/>
      <w:pgSz w:w="11907" w:h="16840"/>
      <w:pgMar w:top="1843" w:right="1418" w:bottom="1134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09DF" w14:textId="77777777" w:rsidR="00D57335" w:rsidRDefault="00D57335">
      <w:r>
        <w:separator/>
      </w:r>
    </w:p>
  </w:endnote>
  <w:endnote w:type="continuationSeparator" w:id="0">
    <w:p w14:paraId="61CCD5FC" w14:textId="77777777" w:rsidR="00D57335" w:rsidRDefault="00D57335">
      <w:r>
        <w:continuationSeparator/>
      </w:r>
    </w:p>
  </w:endnote>
  <w:endnote w:type="continuationNotice" w:id="1">
    <w:p w14:paraId="6F7BFB24" w14:textId="77777777" w:rsidR="00D57335" w:rsidRDefault="00D57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Times New Roman-10520-Identity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765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CC609C" w14:textId="77777777" w:rsidR="00596B2C" w:rsidRDefault="00596B2C">
            <w:pPr>
              <w:pStyle w:val="Zpat"/>
              <w:jc w:val="right"/>
            </w:pPr>
          </w:p>
          <w:p w14:paraId="1BA2F3A3" w14:textId="74EA668E" w:rsidR="00596B2C" w:rsidRDefault="00596B2C">
            <w:pPr>
              <w:pStyle w:val="Zpat"/>
            </w:pPr>
            <w:r w:rsidRPr="00596B2C">
              <w:rPr>
                <w:rFonts w:ascii="Cambria" w:hAnsi="Cambria"/>
              </w:rPr>
              <w:t xml:space="preserve">Stránka </w: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596B2C">
              <w:rPr>
                <w:rFonts w:ascii="Cambria" w:hAnsi="Cambria"/>
                <w:b/>
                <w:bCs/>
              </w:rPr>
              <w:instrText>PAGE</w:instrTex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E77696">
              <w:rPr>
                <w:rFonts w:ascii="Cambria" w:hAnsi="Cambria"/>
                <w:b/>
                <w:bCs/>
                <w:noProof/>
              </w:rPr>
              <w:t>3</w: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596B2C">
              <w:rPr>
                <w:rFonts w:ascii="Cambria" w:hAnsi="Cambria"/>
              </w:rPr>
              <w:t xml:space="preserve"> z </w: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596B2C">
              <w:rPr>
                <w:rFonts w:ascii="Cambria" w:hAnsi="Cambria"/>
                <w:b/>
                <w:bCs/>
              </w:rPr>
              <w:instrText>NUMPAGES</w:instrTex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E77696">
              <w:rPr>
                <w:rFonts w:ascii="Cambria" w:hAnsi="Cambria"/>
                <w:b/>
                <w:bCs/>
                <w:noProof/>
              </w:rPr>
              <w:t>3</w: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>
              <w:tab/>
            </w:r>
            <w:r>
              <w:tab/>
            </w:r>
            <w:r w:rsidRPr="00596B2C">
              <w:rPr>
                <w:rFonts w:ascii="Cambria" w:hAnsi="Cambria"/>
                <w:lang w:val="en-GB"/>
              </w:rPr>
              <w:t xml:space="preserve">Page </w: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596B2C">
              <w:rPr>
                <w:rFonts w:ascii="Cambria" w:hAnsi="Cambria"/>
                <w:b/>
                <w:bCs/>
                <w:lang w:val="en-GB"/>
              </w:rPr>
              <w:instrText>PAGE</w:instrTex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E77696">
              <w:rPr>
                <w:rFonts w:ascii="Cambria" w:hAnsi="Cambria"/>
                <w:b/>
                <w:bCs/>
                <w:noProof/>
                <w:lang w:val="en-GB"/>
              </w:rPr>
              <w:t>3</w: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596B2C">
              <w:rPr>
                <w:rFonts w:ascii="Cambria" w:hAnsi="Cambria"/>
                <w:lang w:val="en-GB"/>
              </w:rPr>
              <w:t xml:space="preserve"> of </w: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596B2C">
              <w:rPr>
                <w:rFonts w:ascii="Cambria" w:hAnsi="Cambria"/>
                <w:b/>
                <w:bCs/>
                <w:lang w:val="en-GB"/>
              </w:rPr>
              <w:instrText>NUMPAGES</w:instrTex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E77696">
              <w:rPr>
                <w:rFonts w:ascii="Cambria" w:hAnsi="Cambria"/>
                <w:b/>
                <w:bCs/>
                <w:noProof/>
                <w:lang w:val="en-GB"/>
              </w:rPr>
              <w:t>3</w:t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596B2C">
              <w:rPr>
                <w:rFonts w:ascii="Cambria" w:hAnsi="Cambria"/>
                <w:b/>
                <w:bCs/>
                <w:sz w:val="24"/>
                <w:szCs w:val="24"/>
                <w:lang w:val="en-GB"/>
              </w:rPr>
              <w:br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1A44" w14:textId="4611CA95" w:rsidR="008D1FDA" w:rsidRDefault="003D34FF">
    <w:pPr>
      <w:pStyle w:val="Zpat"/>
    </w:pPr>
    <w:r w:rsidRPr="00596B2C">
      <w:rPr>
        <w:rFonts w:ascii="Cambria" w:hAnsi="Cambria"/>
      </w:rPr>
      <w:t xml:space="preserve">Stránka </w:t>
    </w:r>
    <w:r w:rsidRPr="00596B2C">
      <w:rPr>
        <w:rFonts w:ascii="Cambria" w:hAnsi="Cambria"/>
        <w:b/>
        <w:bCs/>
        <w:sz w:val="24"/>
        <w:szCs w:val="24"/>
      </w:rPr>
      <w:fldChar w:fldCharType="begin"/>
    </w:r>
    <w:r w:rsidRPr="00596B2C">
      <w:rPr>
        <w:rFonts w:ascii="Cambria" w:hAnsi="Cambria"/>
        <w:b/>
        <w:bCs/>
      </w:rPr>
      <w:instrText>PAGE</w:instrText>
    </w:r>
    <w:r w:rsidRPr="00596B2C">
      <w:rPr>
        <w:rFonts w:ascii="Cambria" w:hAnsi="Cambria"/>
        <w:b/>
        <w:bCs/>
        <w:sz w:val="24"/>
        <w:szCs w:val="24"/>
      </w:rPr>
      <w:fldChar w:fldCharType="separate"/>
    </w:r>
    <w:r>
      <w:rPr>
        <w:rFonts w:ascii="Cambria" w:hAnsi="Cambria"/>
        <w:b/>
        <w:bCs/>
        <w:sz w:val="24"/>
        <w:szCs w:val="24"/>
      </w:rPr>
      <w:t>1</w:t>
    </w:r>
    <w:r w:rsidRPr="00596B2C">
      <w:rPr>
        <w:rFonts w:ascii="Cambria" w:hAnsi="Cambria"/>
        <w:b/>
        <w:bCs/>
        <w:sz w:val="24"/>
        <w:szCs w:val="24"/>
      </w:rPr>
      <w:fldChar w:fldCharType="end"/>
    </w:r>
    <w:r w:rsidRPr="00596B2C">
      <w:rPr>
        <w:rFonts w:ascii="Cambria" w:hAnsi="Cambria"/>
      </w:rPr>
      <w:t xml:space="preserve"> z </w:t>
    </w:r>
    <w:r w:rsidRPr="00596B2C">
      <w:rPr>
        <w:rFonts w:ascii="Cambria" w:hAnsi="Cambria"/>
        <w:b/>
        <w:bCs/>
        <w:sz w:val="24"/>
        <w:szCs w:val="24"/>
      </w:rPr>
      <w:fldChar w:fldCharType="begin"/>
    </w:r>
    <w:r w:rsidRPr="00596B2C">
      <w:rPr>
        <w:rFonts w:ascii="Cambria" w:hAnsi="Cambria"/>
        <w:b/>
        <w:bCs/>
      </w:rPr>
      <w:instrText>NUMPAGES</w:instrText>
    </w:r>
    <w:r w:rsidRPr="00596B2C">
      <w:rPr>
        <w:rFonts w:ascii="Cambria" w:hAnsi="Cambria"/>
        <w:b/>
        <w:bCs/>
        <w:sz w:val="24"/>
        <w:szCs w:val="24"/>
      </w:rPr>
      <w:fldChar w:fldCharType="separate"/>
    </w:r>
    <w:r>
      <w:rPr>
        <w:rFonts w:ascii="Cambria" w:hAnsi="Cambria"/>
        <w:b/>
        <w:bCs/>
        <w:sz w:val="24"/>
        <w:szCs w:val="24"/>
      </w:rPr>
      <w:t>3</w:t>
    </w:r>
    <w:r w:rsidRPr="00596B2C">
      <w:rPr>
        <w:rFonts w:ascii="Cambria" w:hAnsi="Cambria"/>
        <w:b/>
        <w:bCs/>
        <w:sz w:val="24"/>
        <w:szCs w:val="24"/>
      </w:rPr>
      <w:fldChar w:fldCharType="end"/>
    </w:r>
    <w:r>
      <w:tab/>
    </w:r>
    <w:r>
      <w:tab/>
    </w:r>
    <w:r w:rsidRPr="00596B2C">
      <w:rPr>
        <w:rFonts w:ascii="Cambria" w:hAnsi="Cambria"/>
        <w:lang w:val="en-GB"/>
      </w:rPr>
      <w:t xml:space="preserve">Page </w:t>
    </w:r>
    <w:r w:rsidRPr="00596B2C">
      <w:rPr>
        <w:rFonts w:ascii="Cambria" w:hAnsi="Cambria"/>
        <w:b/>
        <w:bCs/>
        <w:sz w:val="24"/>
        <w:szCs w:val="24"/>
        <w:lang w:val="en-GB"/>
      </w:rPr>
      <w:fldChar w:fldCharType="begin"/>
    </w:r>
    <w:r w:rsidRPr="00596B2C">
      <w:rPr>
        <w:rFonts w:ascii="Cambria" w:hAnsi="Cambria"/>
        <w:b/>
        <w:bCs/>
        <w:lang w:val="en-GB"/>
      </w:rPr>
      <w:instrText>PAGE</w:instrText>
    </w:r>
    <w:r w:rsidRPr="00596B2C">
      <w:rPr>
        <w:rFonts w:ascii="Cambria" w:hAnsi="Cambria"/>
        <w:b/>
        <w:bCs/>
        <w:sz w:val="24"/>
        <w:szCs w:val="24"/>
        <w:lang w:val="en-GB"/>
      </w:rPr>
      <w:fldChar w:fldCharType="separate"/>
    </w:r>
    <w:r>
      <w:rPr>
        <w:rFonts w:ascii="Cambria" w:hAnsi="Cambria"/>
        <w:b/>
        <w:bCs/>
        <w:sz w:val="24"/>
        <w:szCs w:val="24"/>
        <w:lang w:val="en-GB"/>
      </w:rPr>
      <w:t>1</w:t>
    </w:r>
    <w:r w:rsidRPr="00596B2C">
      <w:rPr>
        <w:rFonts w:ascii="Cambria" w:hAnsi="Cambria"/>
        <w:b/>
        <w:bCs/>
        <w:sz w:val="24"/>
        <w:szCs w:val="24"/>
        <w:lang w:val="en-GB"/>
      </w:rPr>
      <w:fldChar w:fldCharType="end"/>
    </w:r>
    <w:r w:rsidRPr="00596B2C">
      <w:rPr>
        <w:rFonts w:ascii="Cambria" w:hAnsi="Cambria"/>
        <w:lang w:val="en-GB"/>
      </w:rPr>
      <w:t xml:space="preserve"> of </w:t>
    </w:r>
    <w:r w:rsidRPr="00596B2C">
      <w:rPr>
        <w:rFonts w:ascii="Cambria" w:hAnsi="Cambria"/>
        <w:b/>
        <w:bCs/>
        <w:sz w:val="24"/>
        <w:szCs w:val="24"/>
        <w:lang w:val="en-GB"/>
      </w:rPr>
      <w:fldChar w:fldCharType="begin"/>
    </w:r>
    <w:r w:rsidRPr="00596B2C">
      <w:rPr>
        <w:rFonts w:ascii="Cambria" w:hAnsi="Cambria"/>
        <w:b/>
        <w:bCs/>
        <w:lang w:val="en-GB"/>
      </w:rPr>
      <w:instrText>NUMPAGES</w:instrText>
    </w:r>
    <w:r w:rsidRPr="00596B2C">
      <w:rPr>
        <w:rFonts w:ascii="Cambria" w:hAnsi="Cambria"/>
        <w:b/>
        <w:bCs/>
        <w:sz w:val="24"/>
        <w:szCs w:val="24"/>
        <w:lang w:val="en-GB"/>
      </w:rPr>
      <w:fldChar w:fldCharType="separate"/>
    </w:r>
    <w:r>
      <w:rPr>
        <w:rFonts w:ascii="Cambria" w:hAnsi="Cambria"/>
        <w:b/>
        <w:bCs/>
        <w:sz w:val="24"/>
        <w:szCs w:val="24"/>
        <w:lang w:val="en-GB"/>
      </w:rPr>
      <w:t>3</w:t>
    </w:r>
    <w:r w:rsidRPr="00596B2C">
      <w:rPr>
        <w:rFonts w:ascii="Cambria" w:hAnsi="Cambria"/>
        <w:b/>
        <w:bCs/>
        <w:sz w:val="24"/>
        <w:szCs w:val="2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4A51" w14:textId="77777777" w:rsidR="00D57335" w:rsidRDefault="00D57335">
      <w:r>
        <w:separator/>
      </w:r>
    </w:p>
  </w:footnote>
  <w:footnote w:type="continuationSeparator" w:id="0">
    <w:p w14:paraId="42CA34F8" w14:textId="77777777" w:rsidR="00D57335" w:rsidRDefault="00D57335">
      <w:r>
        <w:continuationSeparator/>
      </w:r>
    </w:p>
  </w:footnote>
  <w:footnote w:type="continuationNotice" w:id="1">
    <w:p w14:paraId="6B372D0D" w14:textId="77777777" w:rsidR="00D57335" w:rsidRDefault="00D57335"/>
  </w:footnote>
  <w:footnote w:id="2">
    <w:p w14:paraId="13273CA5" w14:textId="77777777" w:rsidR="006145D4" w:rsidRPr="00FD0DC1" w:rsidRDefault="006145D4" w:rsidP="006145D4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FD0DC1">
        <w:rPr>
          <w:rStyle w:val="Znakapoznpodarou"/>
          <w:rFonts w:ascii="Cambria" w:hAnsi="Cambria" w:cs="Arial"/>
          <w:sz w:val="18"/>
          <w:szCs w:val="18"/>
        </w:rPr>
        <w:t>*)</w:t>
      </w:r>
      <w:r w:rsidRPr="00FD0DC1">
        <w:rPr>
          <w:rFonts w:ascii="Cambria" w:hAnsi="Cambria" w:cs="Arial"/>
          <w:sz w:val="18"/>
          <w:szCs w:val="18"/>
        </w:rPr>
        <w:t xml:space="preserve"> Pokud máte v daném roce příjmy ze závislé činnosti (pracovní poměr, dohoda o pracovní činnosti, dohoda o provedení práce) a ostatní příjmy podle § 7 až 10 </w:t>
      </w:r>
      <w:r>
        <w:rPr>
          <w:rFonts w:ascii="Cambria" w:hAnsi="Cambria" w:cs="Arial"/>
          <w:sz w:val="18"/>
          <w:szCs w:val="18"/>
        </w:rPr>
        <w:t xml:space="preserve">zákona č. </w:t>
      </w:r>
      <w:r w:rsidRPr="002A796A">
        <w:rPr>
          <w:rFonts w:ascii="Cambria" w:hAnsi="Cambria" w:cs="Arial"/>
          <w:sz w:val="18"/>
          <w:szCs w:val="18"/>
        </w:rPr>
        <w:t>586/1992 Sb.</w:t>
      </w:r>
      <w:r>
        <w:rPr>
          <w:rFonts w:ascii="Cambria" w:hAnsi="Cambria" w:cs="Arial"/>
          <w:sz w:val="18"/>
          <w:szCs w:val="18"/>
        </w:rPr>
        <w:t>,</w:t>
      </w:r>
      <w:r w:rsidRPr="002A796A">
        <w:rPr>
          <w:rFonts w:ascii="Cambria" w:hAnsi="Cambria" w:cs="Arial"/>
          <w:sz w:val="18"/>
          <w:szCs w:val="18"/>
        </w:rPr>
        <w:t xml:space="preserve"> o daních z příjmů </w:t>
      </w:r>
      <w:r>
        <w:rPr>
          <w:rFonts w:ascii="Cambria" w:hAnsi="Cambria" w:cs="Arial"/>
          <w:sz w:val="18"/>
          <w:szCs w:val="18"/>
        </w:rPr>
        <w:t>(dále jen „</w:t>
      </w:r>
      <w:r w:rsidRPr="00FD0DC1">
        <w:rPr>
          <w:rFonts w:ascii="Cambria" w:hAnsi="Cambria" w:cs="Arial"/>
          <w:sz w:val="18"/>
          <w:szCs w:val="18"/>
        </w:rPr>
        <w:t>ZDP</w:t>
      </w:r>
      <w:r>
        <w:rPr>
          <w:rFonts w:ascii="Cambria" w:hAnsi="Cambria" w:cs="Arial"/>
          <w:sz w:val="18"/>
          <w:szCs w:val="18"/>
        </w:rPr>
        <w:t>“)</w:t>
      </w:r>
      <w:r w:rsidRPr="00FD0DC1">
        <w:rPr>
          <w:rFonts w:ascii="Cambria" w:hAnsi="Cambria" w:cs="Arial"/>
          <w:sz w:val="18"/>
          <w:szCs w:val="18"/>
        </w:rPr>
        <w:t>, které v úhrnu přesáhnou částku 6</w:t>
      </w:r>
      <w:r>
        <w:rPr>
          <w:rFonts w:ascii="Cambria" w:hAnsi="Cambria" w:cs="Arial"/>
          <w:sz w:val="18"/>
          <w:szCs w:val="18"/>
        </w:rPr>
        <w:t>.</w:t>
      </w:r>
      <w:r w:rsidRPr="00FD0DC1">
        <w:rPr>
          <w:rFonts w:ascii="Cambria" w:hAnsi="Cambria" w:cs="Arial"/>
          <w:sz w:val="18"/>
          <w:szCs w:val="18"/>
        </w:rPr>
        <w:t>000</w:t>
      </w:r>
      <w:r>
        <w:rPr>
          <w:rFonts w:ascii="Cambria" w:hAnsi="Cambria" w:cs="Arial"/>
          <w:sz w:val="18"/>
          <w:szCs w:val="18"/>
        </w:rPr>
        <w:t>,-</w:t>
      </w:r>
      <w:r w:rsidRPr="00FD0DC1">
        <w:rPr>
          <w:rFonts w:ascii="Cambria" w:hAnsi="Cambria" w:cs="Arial"/>
          <w:sz w:val="18"/>
          <w:szCs w:val="18"/>
        </w:rPr>
        <w:t xml:space="preserve"> Kč za příslušný rok, je Vaší povinností podat daňové přiznání za příslušné období.</w:t>
      </w:r>
    </w:p>
    <w:p w14:paraId="634E4208" w14:textId="77777777" w:rsidR="006145D4" w:rsidRPr="00FD0DC1" w:rsidRDefault="006145D4" w:rsidP="006145D4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FD0DC1">
        <w:rPr>
          <w:rFonts w:ascii="Cambria" w:hAnsi="Cambria" w:cs="Arial"/>
          <w:sz w:val="18"/>
          <w:szCs w:val="18"/>
        </w:rPr>
        <w:t>Nemáte-li v daném roce příjmy ze závislé činnosti, jsou ostatní příjmy podle § 10 ZDP považovány za zdanitelný příjem, pokud v úhrnu přesáhnou 30</w:t>
      </w:r>
      <w:r>
        <w:rPr>
          <w:rFonts w:ascii="Cambria" w:hAnsi="Cambria" w:cs="Arial"/>
          <w:sz w:val="18"/>
          <w:szCs w:val="18"/>
        </w:rPr>
        <w:t>.</w:t>
      </w:r>
      <w:r w:rsidRPr="00FD0DC1">
        <w:rPr>
          <w:rFonts w:ascii="Cambria" w:hAnsi="Cambria" w:cs="Arial"/>
          <w:sz w:val="18"/>
          <w:szCs w:val="18"/>
        </w:rPr>
        <w:t>000</w:t>
      </w:r>
      <w:r>
        <w:rPr>
          <w:rFonts w:ascii="Cambria" w:hAnsi="Cambria" w:cs="Arial"/>
          <w:sz w:val="18"/>
          <w:szCs w:val="18"/>
        </w:rPr>
        <w:t>,-</w:t>
      </w:r>
      <w:r w:rsidRPr="00FD0DC1">
        <w:rPr>
          <w:rFonts w:ascii="Cambria" w:hAnsi="Cambria" w:cs="Arial"/>
          <w:sz w:val="18"/>
          <w:szCs w:val="18"/>
        </w:rPr>
        <w:t xml:space="preserve"> Kč za rok. V takovém případě je Vaší povinností podat daňové přiznání za příslušné období.</w:t>
      </w:r>
    </w:p>
    <w:p w14:paraId="4C4820AC" w14:textId="77777777" w:rsidR="006145D4" w:rsidRDefault="006145D4" w:rsidP="006145D4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FD0DC1">
        <w:rPr>
          <w:rFonts w:ascii="Cambria" w:hAnsi="Cambria" w:cs="Arial"/>
          <w:sz w:val="18"/>
          <w:szCs w:val="18"/>
        </w:rPr>
        <w:t>Poskytovatelům z EU a ze zahraničí bude vyplacena částka v plné výši za předpokladu, že existuje Mezinárodní smlouva o zamezení dvojího zdanění a tato nestanoví jinak. Pokud tato smlouva neexistuje, bude vyplacena částka snížená o srážkovou daň dle §</w:t>
      </w:r>
      <w:r>
        <w:rPr>
          <w:rFonts w:ascii="Cambria" w:hAnsi="Cambria" w:cs="Arial"/>
          <w:sz w:val="18"/>
          <w:szCs w:val="18"/>
        </w:rPr>
        <w:t xml:space="preserve"> </w:t>
      </w:r>
      <w:r w:rsidRPr="00FD0DC1">
        <w:rPr>
          <w:rFonts w:ascii="Cambria" w:hAnsi="Cambria" w:cs="Arial"/>
          <w:sz w:val="18"/>
          <w:szCs w:val="18"/>
        </w:rPr>
        <w:t>36 odst. 1</w:t>
      </w:r>
      <w:r>
        <w:rPr>
          <w:rFonts w:ascii="Cambria" w:hAnsi="Cambria" w:cs="Arial"/>
          <w:sz w:val="18"/>
          <w:szCs w:val="18"/>
        </w:rPr>
        <w:t xml:space="preserve"> písm. </w:t>
      </w:r>
      <w:r w:rsidRPr="00FD0DC1">
        <w:rPr>
          <w:rFonts w:ascii="Cambria" w:hAnsi="Cambria" w:cs="Arial"/>
          <w:sz w:val="18"/>
          <w:szCs w:val="18"/>
        </w:rPr>
        <w:t xml:space="preserve">a) </w:t>
      </w:r>
      <w:r>
        <w:rPr>
          <w:rFonts w:ascii="Cambria" w:hAnsi="Cambria" w:cs="Arial"/>
          <w:sz w:val="18"/>
          <w:szCs w:val="18"/>
        </w:rPr>
        <w:t>ZDP</w:t>
      </w:r>
      <w:r w:rsidRPr="00FD0DC1">
        <w:rPr>
          <w:rFonts w:ascii="Cambria" w:hAnsi="Cambria" w:cs="Arial"/>
          <w:sz w:val="18"/>
          <w:szCs w:val="18"/>
        </w:rPr>
        <w:t xml:space="preserve">. </w:t>
      </w:r>
    </w:p>
    <w:p w14:paraId="061A3251" w14:textId="77777777" w:rsidR="006145D4" w:rsidRDefault="006145D4" w:rsidP="006145D4">
      <w:pPr>
        <w:pStyle w:val="Textpoznpodarou"/>
        <w:jc w:val="both"/>
        <w:rPr>
          <w:rFonts w:ascii="Cambria" w:hAnsi="Cambria" w:cs="Arial"/>
          <w:sz w:val="18"/>
          <w:szCs w:val="18"/>
        </w:rPr>
      </w:pPr>
    </w:p>
    <w:p w14:paraId="3608FA02" w14:textId="77777777" w:rsidR="006145D4" w:rsidRDefault="006145D4" w:rsidP="006145D4">
      <w:pPr>
        <w:pStyle w:val="Textpoznpodarou"/>
        <w:jc w:val="both"/>
        <w:rPr>
          <w:rFonts w:ascii="Cambria" w:hAnsi="Cambria" w:cs="Arial"/>
          <w:sz w:val="18"/>
          <w:szCs w:val="18"/>
          <w:lang w:val="en"/>
        </w:rPr>
      </w:pPr>
      <w:r w:rsidRPr="00FD0DC1">
        <w:rPr>
          <w:rStyle w:val="Znakapoznpodarou"/>
          <w:rFonts w:ascii="Cambria" w:hAnsi="Cambria" w:cs="Arial"/>
          <w:sz w:val="18"/>
          <w:szCs w:val="18"/>
        </w:rPr>
        <w:t>*)</w:t>
      </w:r>
      <w:r>
        <w:rPr>
          <w:rFonts w:ascii="Cambria" w:hAnsi="Cambria" w:cs="Arial"/>
          <w:sz w:val="18"/>
          <w:szCs w:val="18"/>
        </w:rPr>
        <w:t xml:space="preserve"> </w:t>
      </w:r>
      <w:r w:rsidRPr="00E77696">
        <w:rPr>
          <w:rFonts w:ascii="Cambria" w:hAnsi="Cambria" w:cs="Arial"/>
          <w:sz w:val="18"/>
          <w:szCs w:val="18"/>
          <w:lang w:val="en"/>
        </w:rPr>
        <w:t xml:space="preserve">If you have in the </w:t>
      </w:r>
      <w:r>
        <w:rPr>
          <w:rFonts w:ascii="Cambria" w:hAnsi="Cambria" w:cs="Arial"/>
          <w:sz w:val="18"/>
          <w:szCs w:val="18"/>
          <w:lang w:val="en"/>
        </w:rPr>
        <w:t>relevant</w:t>
      </w:r>
      <w:r w:rsidRPr="00E77696">
        <w:rPr>
          <w:rFonts w:ascii="Cambria" w:hAnsi="Cambria" w:cs="Arial"/>
          <w:sz w:val="18"/>
          <w:szCs w:val="18"/>
          <w:lang w:val="en"/>
        </w:rPr>
        <w:t xml:space="preserve"> year income</w:t>
      </w:r>
      <w:r>
        <w:rPr>
          <w:rFonts w:ascii="Cambria" w:hAnsi="Cambria" w:cs="Arial"/>
          <w:sz w:val="18"/>
          <w:szCs w:val="18"/>
          <w:lang w:val="en"/>
        </w:rPr>
        <w:t xml:space="preserve"> from the dependent activity</w:t>
      </w:r>
      <w:r w:rsidRPr="00E77696">
        <w:rPr>
          <w:rFonts w:ascii="Cambria" w:hAnsi="Cambria" w:cs="Arial"/>
          <w:sz w:val="18"/>
          <w:szCs w:val="18"/>
          <w:lang w:val="en"/>
        </w:rPr>
        <w:t xml:space="preserve"> (from Employment Agreement, Agreement to Complete a Job, Agreement to Perform Work) and other income pursuant to § 7-10 of the Act No. 586/1992 Coll., on Income Taxes (hereinafter referred to as “ITA”), which in total exceeds the amount of CZK 6,000 for the relevant year, you are obliged to file a</w:t>
      </w:r>
      <w:r>
        <w:rPr>
          <w:rFonts w:ascii="Cambria" w:hAnsi="Cambria" w:cs="Arial"/>
          <w:sz w:val="18"/>
          <w:szCs w:val="18"/>
          <w:lang w:val="en"/>
        </w:rPr>
        <w:t>n</w:t>
      </w:r>
      <w:r w:rsidRPr="00E77696">
        <w:rPr>
          <w:rFonts w:ascii="Cambria" w:hAnsi="Cambria" w:cs="Arial"/>
          <w:sz w:val="18"/>
          <w:szCs w:val="18"/>
          <w:lang w:val="en"/>
        </w:rPr>
        <w:t xml:space="preserve"> </w:t>
      </w:r>
      <w:r>
        <w:rPr>
          <w:rFonts w:ascii="Cambria" w:hAnsi="Cambria" w:cs="Arial"/>
          <w:sz w:val="18"/>
          <w:szCs w:val="18"/>
          <w:lang w:val="en"/>
        </w:rPr>
        <w:t>income-t</w:t>
      </w:r>
      <w:r w:rsidRPr="00E77696">
        <w:rPr>
          <w:rFonts w:ascii="Cambria" w:hAnsi="Cambria" w:cs="Arial"/>
          <w:sz w:val="18"/>
          <w:szCs w:val="18"/>
          <w:lang w:val="en"/>
        </w:rPr>
        <w:t xml:space="preserve">ax </w:t>
      </w:r>
      <w:r>
        <w:rPr>
          <w:rFonts w:ascii="Cambria" w:hAnsi="Cambria" w:cs="Arial"/>
          <w:sz w:val="18"/>
          <w:szCs w:val="18"/>
          <w:lang w:val="en"/>
        </w:rPr>
        <w:t>r</w:t>
      </w:r>
      <w:r w:rsidRPr="00E77696">
        <w:rPr>
          <w:rFonts w:ascii="Cambria" w:hAnsi="Cambria" w:cs="Arial"/>
          <w:sz w:val="18"/>
          <w:szCs w:val="18"/>
          <w:lang w:val="en"/>
        </w:rPr>
        <w:t>eturn for the relevant period.</w:t>
      </w:r>
    </w:p>
    <w:p w14:paraId="116BFB7E" w14:textId="77777777" w:rsidR="006145D4" w:rsidRDefault="006145D4" w:rsidP="006145D4">
      <w:pPr>
        <w:pStyle w:val="Textpoznpodarou"/>
        <w:jc w:val="both"/>
        <w:rPr>
          <w:rFonts w:ascii="Cambria" w:hAnsi="Cambria" w:cs="Arial"/>
          <w:sz w:val="18"/>
          <w:szCs w:val="18"/>
          <w:highlight w:val="cyan"/>
          <w:lang w:val="en"/>
        </w:rPr>
      </w:pPr>
      <w:r w:rsidRPr="00664BF5">
        <w:rPr>
          <w:rFonts w:ascii="Cambria" w:hAnsi="Cambria" w:cs="Arial"/>
          <w:sz w:val="18"/>
          <w:szCs w:val="18"/>
          <w:lang w:val="en"/>
        </w:rPr>
        <w:t xml:space="preserve">If you do not have income from </w:t>
      </w:r>
      <w:r>
        <w:rPr>
          <w:rFonts w:ascii="Cambria" w:hAnsi="Cambria" w:cs="Arial"/>
          <w:sz w:val="18"/>
          <w:szCs w:val="18"/>
          <w:lang w:val="en"/>
        </w:rPr>
        <w:t xml:space="preserve">dependent </w:t>
      </w:r>
      <w:r w:rsidRPr="00664BF5">
        <w:rPr>
          <w:rFonts w:ascii="Cambria" w:hAnsi="Cambria" w:cs="Arial"/>
          <w:sz w:val="18"/>
          <w:szCs w:val="18"/>
          <w:lang w:val="en"/>
        </w:rPr>
        <w:t xml:space="preserve">activity in </w:t>
      </w:r>
      <w:r>
        <w:rPr>
          <w:rFonts w:ascii="Cambria" w:hAnsi="Cambria" w:cs="Arial"/>
          <w:sz w:val="18"/>
          <w:szCs w:val="18"/>
          <w:lang w:val="en"/>
        </w:rPr>
        <w:t>the relevant</w:t>
      </w:r>
      <w:r w:rsidRPr="00664BF5">
        <w:rPr>
          <w:rFonts w:ascii="Cambria" w:hAnsi="Cambria" w:cs="Arial"/>
          <w:sz w:val="18"/>
          <w:szCs w:val="18"/>
          <w:lang w:val="en"/>
        </w:rPr>
        <w:t xml:space="preserve"> year, other income</w:t>
      </w:r>
      <w:r>
        <w:rPr>
          <w:rFonts w:ascii="Cambria" w:hAnsi="Cambria" w:cs="Arial"/>
          <w:sz w:val="18"/>
          <w:szCs w:val="18"/>
          <w:lang w:val="en"/>
        </w:rPr>
        <w:t xml:space="preserve">s </w:t>
      </w:r>
      <w:r w:rsidRPr="00664BF5">
        <w:rPr>
          <w:rFonts w:ascii="Cambria" w:hAnsi="Cambria" w:cs="Arial"/>
          <w:sz w:val="18"/>
          <w:szCs w:val="18"/>
          <w:lang w:val="en"/>
        </w:rPr>
        <w:t xml:space="preserve">according to § 10 ZDP </w:t>
      </w:r>
      <w:r>
        <w:rPr>
          <w:rFonts w:ascii="Cambria" w:hAnsi="Cambria" w:cs="Arial"/>
          <w:sz w:val="18"/>
          <w:szCs w:val="18"/>
          <w:lang w:val="en"/>
        </w:rPr>
        <w:t>are</w:t>
      </w:r>
      <w:r w:rsidRPr="00664BF5">
        <w:rPr>
          <w:rFonts w:ascii="Cambria" w:hAnsi="Cambria" w:cs="Arial"/>
          <w:sz w:val="18"/>
          <w:szCs w:val="18"/>
          <w:lang w:val="en"/>
        </w:rPr>
        <w:t xml:space="preserve"> considered </w:t>
      </w:r>
      <w:r>
        <w:rPr>
          <w:rFonts w:ascii="Cambria" w:hAnsi="Cambria" w:cs="Arial"/>
          <w:sz w:val="18"/>
          <w:szCs w:val="18"/>
          <w:lang w:val="en"/>
        </w:rPr>
        <w:t xml:space="preserve">as </w:t>
      </w:r>
      <w:r w:rsidRPr="00664BF5">
        <w:rPr>
          <w:rFonts w:ascii="Cambria" w:hAnsi="Cambria" w:cs="Arial"/>
          <w:sz w:val="18"/>
          <w:szCs w:val="18"/>
          <w:lang w:val="en"/>
        </w:rPr>
        <w:t>taxable income if it exceeds CZK 30,000 per year</w:t>
      </w:r>
      <w:r>
        <w:rPr>
          <w:rFonts w:ascii="Cambria" w:hAnsi="Cambria" w:cs="Arial"/>
          <w:sz w:val="18"/>
          <w:szCs w:val="18"/>
          <w:lang w:val="en"/>
        </w:rPr>
        <w:t xml:space="preserve"> in total</w:t>
      </w:r>
      <w:r w:rsidRPr="00664BF5">
        <w:rPr>
          <w:rFonts w:ascii="Cambria" w:hAnsi="Cambria" w:cs="Arial"/>
          <w:sz w:val="18"/>
          <w:szCs w:val="18"/>
          <w:lang w:val="en"/>
        </w:rPr>
        <w:t xml:space="preserve">. In this case, it is your responsibility to file a tax </w:t>
      </w:r>
      <w:r>
        <w:rPr>
          <w:rFonts w:ascii="Cambria" w:hAnsi="Cambria" w:cs="Arial"/>
          <w:sz w:val="18"/>
          <w:szCs w:val="18"/>
          <w:lang w:val="en"/>
        </w:rPr>
        <w:t>income-</w:t>
      </w:r>
      <w:r w:rsidRPr="00664BF5">
        <w:rPr>
          <w:rFonts w:ascii="Cambria" w:hAnsi="Cambria" w:cs="Arial"/>
          <w:sz w:val="18"/>
          <w:szCs w:val="18"/>
          <w:lang w:val="en"/>
        </w:rPr>
        <w:t>return for the relevant period.</w:t>
      </w:r>
    </w:p>
    <w:p w14:paraId="769BBF4D" w14:textId="77777777" w:rsidR="006145D4" w:rsidRDefault="006145D4" w:rsidP="006145D4">
      <w:pPr>
        <w:pStyle w:val="Textpoznpodarou"/>
        <w:jc w:val="both"/>
        <w:rPr>
          <w:rFonts w:ascii="Cambria" w:hAnsi="Cambria" w:cs="Arial"/>
          <w:sz w:val="18"/>
          <w:szCs w:val="18"/>
          <w:highlight w:val="cyan"/>
          <w:lang w:val="en"/>
        </w:rPr>
      </w:pPr>
      <w:r w:rsidRPr="00E77696">
        <w:rPr>
          <w:rFonts w:ascii="Cambria" w:hAnsi="Cambria" w:cs="Arial"/>
          <w:sz w:val="18"/>
          <w:szCs w:val="18"/>
          <w:lang w:val="en"/>
        </w:rPr>
        <w:t xml:space="preserve">Full payment will be made to EU and foreign providers </w:t>
      </w:r>
      <w:r>
        <w:rPr>
          <w:rFonts w:ascii="Cambria" w:hAnsi="Cambria" w:cs="Arial"/>
          <w:sz w:val="18"/>
          <w:szCs w:val="18"/>
          <w:lang w:val="en"/>
        </w:rPr>
        <w:t>while</w:t>
      </w:r>
      <w:r w:rsidRPr="00E77696">
        <w:rPr>
          <w:rFonts w:ascii="Cambria" w:hAnsi="Cambria" w:cs="Arial"/>
          <w:sz w:val="18"/>
          <w:szCs w:val="18"/>
          <w:lang w:val="en"/>
        </w:rPr>
        <w:t xml:space="preserve"> there is an International Double Taxation Agreement and it does not provide otherwise. If there is no such </w:t>
      </w:r>
      <w:r>
        <w:rPr>
          <w:rFonts w:ascii="Cambria" w:hAnsi="Cambria" w:cs="Arial"/>
          <w:sz w:val="18"/>
          <w:szCs w:val="18"/>
          <w:lang w:val="en"/>
        </w:rPr>
        <w:t>Agreement</w:t>
      </w:r>
      <w:r w:rsidRPr="00E77696">
        <w:rPr>
          <w:rFonts w:ascii="Cambria" w:hAnsi="Cambria" w:cs="Arial"/>
          <w:sz w:val="18"/>
          <w:szCs w:val="18"/>
          <w:lang w:val="en"/>
        </w:rPr>
        <w:t>, the amount will be paid less withholding tax in accordance with Section 36(1)(a) of the ITA.</w:t>
      </w:r>
    </w:p>
    <w:p w14:paraId="5006E575" w14:textId="77777777" w:rsidR="006145D4" w:rsidRPr="00596B2C" w:rsidRDefault="006145D4" w:rsidP="006145D4">
      <w:pPr>
        <w:pStyle w:val="Textpoznpodarou"/>
        <w:jc w:val="both"/>
        <w:rPr>
          <w:rFonts w:ascii="Cambria" w:hAnsi="Cambria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CAA" w14:textId="77777777" w:rsidR="00B14CF7" w:rsidRDefault="0055545A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0" wp14:anchorId="50B47CAB" wp14:editId="50B47CA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090" cy="46799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21E"/>
    <w:multiLevelType w:val="hybridMultilevel"/>
    <w:tmpl w:val="2A1A9B34"/>
    <w:lvl w:ilvl="0" w:tplc="BEDEEF1A">
      <w:start w:val="1"/>
      <w:numFmt w:val="decimal"/>
      <w:lvlText w:val="%1."/>
      <w:lvlJc w:val="left"/>
      <w:pPr>
        <w:ind w:left="360" w:hanging="360"/>
      </w:pPr>
      <w:rPr>
        <w:rFonts w:ascii="Cambria" w:hAnsi="Cambria" w:cs="*Times New Roman-10520-Identity" w:hint="default"/>
        <w:color w:val="1B191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4D05"/>
    <w:multiLevelType w:val="hybridMultilevel"/>
    <w:tmpl w:val="75002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770421"/>
    <w:multiLevelType w:val="hybridMultilevel"/>
    <w:tmpl w:val="C61CD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7A4C"/>
    <w:multiLevelType w:val="multilevel"/>
    <w:tmpl w:val="03F889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B46"/>
    <w:multiLevelType w:val="singleLevel"/>
    <w:tmpl w:val="534AA2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9812CA6"/>
    <w:multiLevelType w:val="hybridMultilevel"/>
    <w:tmpl w:val="165E5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E242A"/>
    <w:multiLevelType w:val="hybridMultilevel"/>
    <w:tmpl w:val="BAF0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4574"/>
    <w:multiLevelType w:val="hybridMultilevel"/>
    <w:tmpl w:val="FFF859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47415"/>
    <w:multiLevelType w:val="multilevel"/>
    <w:tmpl w:val="03F889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07C6"/>
    <w:multiLevelType w:val="multilevel"/>
    <w:tmpl w:val="70F6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D13D9"/>
    <w:multiLevelType w:val="hybridMultilevel"/>
    <w:tmpl w:val="4C3E7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A6B91"/>
    <w:multiLevelType w:val="hybridMultilevel"/>
    <w:tmpl w:val="B8D2CAFC"/>
    <w:lvl w:ilvl="0" w:tplc="99B40F84">
      <w:start w:val="3"/>
      <w:numFmt w:val="decimal"/>
      <w:lvlText w:val="%1."/>
      <w:lvlJc w:val="left"/>
      <w:pPr>
        <w:ind w:left="720" w:hanging="360"/>
      </w:pPr>
    </w:lvl>
    <w:lvl w:ilvl="1" w:tplc="BB6A5106">
      <w:start w:val="1"/>
      <w:numFmt w:val="lowerLetter"/>
      <w:lvlText w:val="%2."/>
      <w:lvlJc w:val="left"/>
      <w:pPr>
        <w:ind w:left="1440" w:hanging="360"/>
      </w:pPr>
    </w:lvl>
    <w:lvl w:ilvl="2" w:tplc="EDFEDF6E">
      <w:start w:val="1"/>
      <w:numFmt w:val="lowerRoman"/>
      <w:lvlText w:val="%3."/>
      <w:lvlJc w:val="right"/>
      <w:pPr>
        <w:ind w:left="2160" w:hanging="180"/>
      </w:pPr>
    </w:lvl>
    <w:lvl w:ilvl="3" w:tplc="05BC4748">
      <w:start w:val="1"/>
      <w:numFmt w:val="decimal"/>
      <w:lvlText w:val="%4."/>
      <w:lvlJc w:val="left"/>
      <w:pPr>
        <w:ind w:left="2880" w:hanging="360"/>
      </w:pPr>
    </w:lvl>
    <w:lvl w:ilvl="4" w:tplc="E15C3F84">
      <w:start w:val="1"/>
      <w:numFmt w:val="lowerLetter"/>
      <w:lvlText w:val="%5."/>
      <w:lvlJc w:val="left"/>
      <w:pPr>
        <w:ind w:left="3600" w:hanging="360"/>
      </w:pPr>
    </w:lvl>
    <w:lvl w:ilvl="5" w:tplc="1DACDAD6">
      <w:start w:val="1"/>
      <w:numFmt w:val="lowerRoman"/>
      <w:lvlText w:val="%6."/>
      <w:lvlJc w:val="right"/>
      <w:pPr>
        <w:ind w:left="4320" w:hanging="180"/>
      </w:pPr>
    </w:lvl>
    <w:lvl w:ilvl="6" w:tplc="D5B2BF52">
      <w:start w:val="1"/>
      <w:numFmt w:val="decimal"/>
      <w:lvlText w:val="%7."/>
      <w:lvlJc w:val="left"/>
      <w:pPr>
        <w:ind w:left="5040" w:hanging="360"/>
      </w:pPr>
    </w:lvl>
    <w:lvl w:ilvl="7" w:tplc="5A50368A">
      <w:start w:val="1"/>
      <w:numFmt w:val="lowerLetter"/>
      <w:lvlText w:val="%8."/>
      <w:lvlJc w:val="left"/>
      <w:pPr>
        <w:ind w:left="5760" w:hanging="360"/>
      </w:pPr>
    </w:lvl>
    <w:lvl w:ilvl="8" w:tplc="A62086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575"/>
    <w:multiLevelType w:val="multilevel"/>
    <w:tmpl w:val="03FC3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C201C"/>
    <w:multiLevelType w:val="multilevel"/>
    <w:tmpl w:val="03F889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E70254"/>
    <w:multiLevelType w:val="multilevel"/>
    <w:tmpl w:val="98848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FB4EBF"/>
    <w:multiLevelType w:val="hybridMultilevel"/>
    <w:tmpl w:val="A0E02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51C98"/>
    <w:multiLevelType w:val="hybridMultilevel"/>
    <w:tmpl w:val="D20228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6AB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4C2CED"/>
    <w:multiLevelType w:val="multilevel"/>
    <w:tmpl w:val="70F6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BF7C25"/>
    <w:multiLevelType w:val="multilevel"/>
    <w:tmpl w:val="70F6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807164"/>
    <w:multiLevelType w:val="hybridMultilevel"/>
    <w:tmpl w:val="14905C82"/>
    <w:lvl w:ilvl="0" w:tplc="48626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525FA"/>
    <w:multiLevelType w:val="multilevel"/>
    <w:tmpl w:val="03FC3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EB4B22"/>
    <w:multiLevelType w:val="multilevel"/>
    <w:tmpl w:val="165E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8964E8"/>
    <w:multiLevelType w:val="hybridMultilevel"/>
    <w:tmpl w:val="11880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A2D32"/>
    <w:multiLevelType w:val="hybridMultilevel"/>
    <w:tmpl w:val="3794AE2E"/>
    <w:lvl w:ilvl="0" w:tplc="ACE67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87D70"/>
    <w:multiLevelType w:val="multilevel"/>
    <w:tmpl w:val="118A5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8777857">
    <w:abstractNumId w:val="5"/>
  </w:num>
  <w:num w:numId="2" w16cid:durableId="1416784146">
    <w:abstractNumId w:val="21"/>
  </w:num>
  <w:num w:numId="3" w16cid:durableId="1590194111">
    <w:abstractNumId w:val="1"/>
  </w:num>
  <w:num w:numId="4" w16cid:durableId="548957336">
    <w:abstractNumId w:val="15"/>
  </w:num>
  <w:num w:numId="5" w16cid:durableId="871961496">
    <w:abstractNumId w:val="6"/>
  </w:num>
  <w:num w:numId="6" w16cid:durableId="410398332">
    <w:abstractNumId w:val="25"/>
  </w:num>
  <w:num w:numId="7" w16cid:durableId="1769698281">
    <w:abstractNumId w:val="8"/>
  </w:num>
  <w:num w:numId="8" w16cid:durableId="1746492540">
    <w:abstractNumId w:val="3"/>
  </w:num>
  <w:num w:numId="9" w16cid:durableId="411270504">
    <w:abstractNumId w:val="22"/>
  </w:num>
  <w:num w:numId="10" w16cid:durableId="568855301">
    <w:abstractNumId w:val="13"/>
  </w:num>
  <w:num w:numId="11" w16cid:durableId="227231239">
    <w:abstractNumId w:val="9"/>
  </w:num>
  <w:num w:numId="12" w16cid:durableId="508106137">
    <w:abstractNumId w:val="19"/>
  </w:num>
  <w:num w:numId="13" w16cid:durableId="1503470384">
    <w:abstractNumId w:val="20"/>
  </w:num>
  <w:num w:numId="14" w16cid:durableId="1191333174">
    <w:abstractNumId w:val="10"/>
  </w:num>
  <w:num w:numId="15" w16cid:durableId="1608195568">
    <w:abstractNumId w:val="18"/>
  </w:num>
  <w:num w:numId="16" w16cid:durableId="1723551993">
    <w:abstractNumId w:val="4"/>
  </w:num>
  <w:num w:numId="17" w16cid:durableId="316416719">
    <w:abstractNumId w:val="14"/>
  </w:num>
  <w:num w:numId="18" w16cid:durableId="675620923">
    <w:abstractNumId w:val="23"/>
  </w:num>
  <w:num w:numId="19" w16cid:durableId="1961717403">
    <w:abstractNumId w:val="2"/>
  </w:num>
  <w:num w:numId="20" w16cid:durableId="1956709748">
    <w:abstractNumId w:val="26"/>
  </w:num>
  <w:num w:numId="21" w16cid:durableId="525753910">
    <w:abstractNumId w:val="16"/>
  </w:num>
  <w:num w:numId="22" w16cid:durableId="313921070">
    <w:abstractNumId w:val="0"/>
  </w:num>
  <w:num w:numId="23" w16cid:durableId="2020430463">
    <w:abstractNumId w:val="7"/>
  </w:num>
  <w:num w:numId="24" w16cid:durableId="772634512">
    <w:abstractNumId w:val="11"/>
  </w:num>
  <w:num w:numId="25" w16cid:durableId="2129622360">
    <w:abstractNumId w:val="24"/>
  </w:num>
  <w:num w:numId="26" w16cid:durableId="761143630">
    <w:abstractNumId w:val="17"/>
  </w:num>
  <w:num w:numId="27" w16cid:durableId="95180507">
    <w:abstractNumId w:val="12"/>
  </w:num>
  <w:num w:numId="28" w16cid:durableId="174345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zNDMyszQ3MjC1MDRV0lEKTi0uzszPAykwqQUAmUjOkCwAAAA="/>
  </w:docVars>
  <w:rsids>
    <w:rsidRoot w:val="007F3E80"/>
    <w:rsid w:val="00014C3D"/>
    <w:rsid w:val="000309F1"/>
    <w:rsid w:val="00034204"/>
    <w:rsid w:val="00042669"/>
    <w:rsid w:val="00055A29"/>
    <w:rsid w:val="0005648C"/>
    <w:rsid w:val="00067372"/>
    <w:rsid w:val="0006757E"/>
    <w:rsid w:val="0007380B"/>
    <w:rsid w:val="00081D5F"/>
    <w:rsid w:val="000A0CDB"/>
    <w:rsid w:val="000A2958"/>
    <w:rsid w:val="000A69F1"/>
    <w:rsid w:val="0011707C"/>
    <w:rsid w:val="001228F7"/>
    <w:rsid w:val="00132C5A"/>
    <w:rsid w:val="00144BCB"/>
    <w:rsid w:val="00167CD2"/>
    <w:rsid w:val="00170502"/>
    <w:rsid w:val="00180533"/>
    <w:rsid w:val="00182BFF"/>
    <w:rsid w:val="00184896"/>
    <w:rsid w:val="001945DA"/>
    <w:rsid w:val="001A73CB"/>
    <w:rsid w:val="001A7F88"/>
    <w:rsid w:val="001B2C41"/>
    <w:rsid w:val="001B5E10"/>
    <w:rsid w:val="001B7487"/>
    <w:rsid w:val="001E15AC"/>
    <w:rsid w:val="001E65BD"/>
    <w:rsid w:val="001E7496"/>
    <w:rsid w:val="001F48FE"/>
    <w:rsid w:val="002208F1"/>
    <w:rsid w:val="0023706A"/>
    <w:rsid w:val="00244769"/>
    <w:rsid w:val="00246950"/>
    <w:rsid w:val="00246EE8"/>
    <w:rsid w:val="00247524"/>
    <w:rsid w:val="002516F9"/>
    <w:rsid w:val="00266F85"/>
    <w:rsid w:val="00274B2B"/>
    <w:rsid w:val="00276E11"/>
    <w:rsid w:val="00291680"/>
    <w:rsid w:val="002A796A"/>
    <w:rsid w:val="002A7C75"/>
    <w:rsid w:val="002C5C20"/>
    <w:rsid w:val="002E0419"/>
    <w:rsid w:val="002E1B85"/>
    <w:rsid w:val="002E2033"/>
    <w:rsid w:val="002F0E37"/>
    <w:rsid w:val="003057D4"/>
    <w:rsid w:val="00336AE2"/>
    <w:rsid w:val="003478D0"/>
    <w:rsid w:val="0038096C"/>
    <w:rsid w:val="003B0921"/>
    <w:rsid w:val="003C669E"/>
    <w:rsid w:val="003D1982"/>
    <w:rsid w:val="003D34FF"/>
    <w:rsid w:val="003E5FF4"/>
    <w:rsid w:val="003E7411"/>
    <w:rsid w:val="00404BBC"/>
    <w:rsid w:val="0043338C"/>
    <w:rsid w:val="0043408E"/>
    <w:rsid w:val="004940FC"/>
    <w:rsid w:val="004A16F4"/>
    <w:rsid w:val="004A3672"/>
    <w:rsid w:val="004C2A9D"/>
    <w:rsid w:val="004C4A9C"/>
    <w:rsid w:val="004E1F03"/>
    <w:rsid w:val="004E43AF"/>
    <w:rsid w:val="004E5DE3"/>
    <w:rsid w:val="004E77CF"/>
    <w:rsid w:val="004E7B7F"/>
    <w:rsid w:val="00502A36"/>
    <w:rsid w:val="0051742A"/>
    <w:rsid w:val="00517D95"/>
    <w:rsid w:val="005239A7"/>
    <w:rsid w:val="00524AC3"/>
    <w:rsid w:val="00533A4F"/>
    <w:rsid w:val="0054001F"/>
    <w:rsid w:val="0055545A"/>
    <w:rsid w:val="00564832"/>
    <w:rsid w:val="00577F92"/>
    <w:rsid w:val="00590F03"/>
    <w:rsid w:val="00596B2C"/>
    <w:rsid w:val="005B0966"/>
    <w:rsid w:val="005D5EE3"/>
    <w:rsid w:val="006145D4"/>
    <w:rsid w:val="00620276"/>
    <w:rsid w:val="006203C6"/>
    <w:rsid w:val="00621EDD"/>
    <w:rsid w:val="00623BED"/>
    <w:rsid w:val="006506F3"/>
    <w:rsid w:val="00663ADE"/>
    <w:rsid w:val="00664BF5"/>
    <w:rsid w:val="006A692D"/>
    <w:rsid w:val="006C09F6"/>
    <w:rsid w:val="006C640B"/>
    <w:rsid w:val="006E7A68"/>
    <w:rsid w:val="006F051B"/>
    <w:rsid w:val="006F0D01"/>
    <w:rsid w:val="006F48A6"/>
    <w:rsid w:val="006F5FD8"/>
    <w:rsid w:val="007120D1"/>
    <w:rsid w:val="00736ED3"/>
    <w:rsid w:val="00737556"/>
    <w:rsid w:val="00745FA4"/>
    <w:rsid w:val="00747B83"/>
    <w:rsid w:val="00753C20"/>
    <w:rsid w:val="00757559"/>
    <w:rsid w:val="00763376"/>
    <w:rsid w:val="00766AE9"/>
    <w:rsid w:val="00786913"/>
    <w:rsid w:val="00790EDE"/>
    <w:rsid w:val="007A3A18"/>
    <w:rsid w:val="007D115E"/>
    <w:rsid w:val="007E7AD1"/>
    <w:rsid w:val="007F170A"/>
    <w:rsid w:val="007F3E80"/>
    <w:rsid w:val="0080186F"/>
    <w:rsid w:val="00832163"/>
    <w:rsid w:val="00835DCD"/>
    <w:rsid w:val="008506EF"/>
    <w:rsid w:val="00891103"/>
    <w:rsid w:val="008C66C3"/>
    <w:rsid w:val="008D15CE"/>
    <w:rsid w:val="008D1FDA"/>
    <w:rsid w:val="008D70C0"/>
    <w:rsid w:val="008E1316"/>
    <w:rsid w:val="008F43C4"/>
    <w:rsid w:val="008F62D2"/>
    <w:rsid w:val="00924719"/>
    <w:rsid w:val="00946709"/>
    <w:rsid w:val="00951412"/>
    <w:rsid w:val="00953488"/>
    <w:rsid w:val="009553CE"/>
    <w:rsid w:val="00961D0C"/>
    <w:rsid w:val="00963988"/>
    <w:rsid w:val="00964302"/>
    <w:rsid w:val="009724D9"/>
    <w:rsid w:val="009A1FEF"/>
    <w:rsid w:val="009A59C1"/>
    <w:rsid w:val="009B3F46"/>
    <w:rsid w:val="009B48A1"/>
    <w:rsid w:val="009B5060"/>
    <w:rsid w:val="009C3AA1"/>
    <w:rsid w:val="009E23AF"/>
    <w:rsid w:val="009E4FC3"/>
    <w:rsid w:val="009E7BB3"/>
    <w:rsid w:val="009F631F"/>
    <w:rsid w:val="009F7507"/>
    <w:rsid w:val="00A06BD1"/>
    <w:rsid w:val="00A06BDE"/>
    <w:rsid w:val="00A14BA8"/>
    <w:rsid w:val="00A30CD0"/>
    <w:rsid w:val="00A5734F"/>
    <w:rsid w:val="00A630FC"/>
    <w:rsid w:val="00A6343C"/>
    <w:rsid w:val="00A93543"/>
    <w:rsid w:val="00A940B6"/>
    <w:rsid w:val="00A95A38"/>
    <w:rsid w:val="00AB5FAF"/>
    <w:rsid w:val="00AC11E0"/>
    <w:rsid w:val="00B0124E"/>
    <w:rsid w:val="00B01395"/>
    <w:rsid w:val="00B06C0C"/>
    <w:rsid w:val="00B14CF7"/>
    <w:rsid w:val="00B218FF"/>
    <w:rsid w:val="00B40340"/>
    <w:rsid w:val="00B6262A"/>
    <w:rsid w:val="00B64171"/>
    <w:rsid w:val="00B820F5"/>
    <w:rsid w:val="00BA0BA0"/>
    <w:rsid w:val="00BA58EA"/>
    <w:rsid w:val="00BB3E90"/>
    <w:rsid w:val="00BE1583"/>
    <w:rsid w:val="00BE7399"/>
    <w:rsid w:val="00C07F47"/>
    <w:rsid w:val="00C243D1"/>
    <w:rsid w:val="00C316C5"/>
    <w:rsid w:val="00C323E3"/>
    <w:rsid w:val="00C40E5A"/>
    <w:rsid w:val="00C43241"/>
    <w:rsid w:val="00C453F1"/>
    <w:rsid w:val="00C535EF"/>
    <w:rsid w:val="00C60AAA"/>
    <w:rsid w:val="00C724F1"/>
    <w:rsid w:val="00C737DD"/>
    <w:rsid w:val="00C82DBF"/>
    <w:rsid w:val="00C844BD"/>
    <w:rsid w:val="00C86E93"/>
    <w:rsid w:val="00C918E4"/>
    <w:rsid w:val="00CB56FE"/>
    <w:rsid w:val="00CC0373"/>
    <w:rsid w:val="00CD1B69"/>
    <w:rsid w:val="00CE2326"/>
    <w:rsid w:val="00CE333A"/>
    <w:rsid w:val="00CF0F4C"/>
    <w:rsid w:val="00D032B4"/>
    <w:rsid w:val="00D25120"/>
    <w:rsid w:val="00D30A7C"/>
    <w:rsid w:val="00D34328"/>
    <w:rsid w:val="00D46E4C"/>
    <w:rsid w:val="00D57335"/>
    <w:rsid w:val="00D6664B"/>
    <w:rsid w:val="00D71F8D"/>
    <w:rsid w:val="00D9052E"/>
    <w:rsid w:val="00DB14D0"/>
    <w:rsid w:val="00DC1A57"/>
    <w:rsid w:val="00DC30DF"/>
    <w:rsid w:val="00DC4F58"/>
    <w:rsid w:val="00DD17E7"/>
    <w:rsid w:val="00DE0D94"/>
    <w:rsid w:val="00DE7CC8"/>
    <w:rsid w:val="00DF23C9"/>
    <w:rsid w:val="00DF6CF3"/>
    <w:rsid w:val="00E17A3F"/>
    <w:rsid w:val="00E456F8"/>
    <w:rsid w:val="00E46D2B"/>
    <w:rsid w:val="00E62952"/>
    <w:rsid w:val="00E77696"/>
    <w:rsid w:val="00E83B68"/>
    <w:rsid w:val="00E85796"/>
    <w:rsid w:val="00E93164"/>
    <w:rsid w:val="00E96DC6"/>
    <w:rsid w:val="00EA1531"/>
    <w:rsid w:val="00EB5EB0"/>
    <w:rsid w:val="00EC4EE4"/>
    <w:rsid w:val="00EF7761"/>
    <w:rsid w:val="00F16071"/>
    <w:rsid w:val="00F25110"/>
    <w:rsid w:val="00F43957"/>
    <w:rsid w:val="00F45E54"/>
    <w:rsid w:val="00F46951"/>
    <w:rsid w:val="00FA4CB1"/>
    <w:rsid w:val="00FB1F07"/>
    <w:rsid w:val="00FB674C"/>
    <w:rsid w:val="00FD0DC1"/>
    <w:rsid w:val="00FF1F70"/>
    <w:rsid w:val="00FF6A09"/>
    <w:rsid w:val="065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B47C24"/>
  <w15:chartTrackingRefBased/>
  <w15:docId w15:val="{FEF758E8-990A-404C-89E4-CEA3A4E5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line="360" w:lineRule="auto"/>
      <w:jc w:val="center"/>
    </w:pPr>
    <w:rPr>
      <w:sz w:val="24"/>
    </w:rPr>
  </w:style>
  <w:style w:type="paragraph" w:styleId="Zkladntext2">
    <w:name w:val="Body Text 2"/>
    <w:basedOn w:val="Normln"/>
    <w:pPr>
      <w:spacing w:line="360" w:lineRule="auto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7F3E8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EB5EB0"/>
  </w:style>
  <w:style w:type="character" w:styleId="Znakapoznpodarou">
    <w:name w:val="footnote reference"/>
    <w:rsid w:val="00EB5EB0"/>
    <w:rPr>
      <w:vertAlign w:val="superscript"/>
    </w:rPr>
  </w:style>
  <w:style w:type="character" w:customStyle="1" w:styleId="TextpoznpodarouChar">
    <w:name w:val="Text pozn. pod čarou Char"/>
    <w:link w:val="Textpoznpodarou"/>
    <w:rsid w:val="009B3F46"/>
  </w:style>
  <w:style w:type="paragraph" w:styleId="Odstavecseseznamem">
    <w:name w:val="List Paragraph"/>
    <w:basedOn w:val="Normln"/>
    <w:uiPriority w:val="34"/>
    <w:qFormat/>
    <w:rsid w:val="000A2958"/>
    <w:pPr>
      <w:ind w:left="708"/>
    </w:pPr>
  </w:style>
  <w:style w:type="paragraph" w:customStyle="1" w:styleId="stabultory">
    <w:name w:val="s tabulátory"/>
    <w:basedOn w:val="Normln"/>
    <w:rsid w:val="004E7B7F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paragraph" w:styleId="Textvysvtlivek">
    <w:name w:val="endnote text"/>
    <w:basedOn w:val="Normln"/>
    <w:link w:val="TextvysvtlivekChar"/>
    <w:rsid w:val="00C844BD"/>
  </w:style>
  <w:style w:type="character" w:customStyle="1" w:styleId="TextvysvtlivekChar">
    <w:name w:val="Text vysvětlivek Char"/>
    <w:basedOn w:val="Standardnpsmoodstavce"/>
    <w:link w:val="Textvysvtlivek"/>
    <w:rsid w:val="00C844BD"/>
  </w:style>
  <w:style w:type="character" w:styleId="Odkaznavysvtlivky">
    <w:name w:val="endnote reference"/>
    <w:rsid w:val="00C844BD"/>
    <w:rPr>
      <w:vertAlign w:val="superscript"/>
    </w:rPr>
  </w:style>
  <w:style w:type="table" w:styleId="Mkatabulky">
    <w:name w:val="Table Grid"/>
    <w:basedOn w:val="Normlntabulka"/>
    <w:rsid w:val="009C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9B5060"/>
  </w:style>
  <w:style w:type="character" w:customStyle="1" w:styleId="jlqj4b">
    <w:name w:val="jlqj4b"/>
    <w:basedOn w:val="Standardnpsmoodstavce"/>
    <w:rsid w:val="006F48A6"/>
  </w:style>
  <w:style w:type="character" w:styleId="Odkaznakoment">
    <w:name w:val="annotation reference"/>
    <w:uiPriority w:val="99"/>
    <w:semiHidden/>
    <w:unhideWhenUsed/>
    <w:rsid w:val="00D90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52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52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5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9052E"/>
    <w:rPr>
      <w:b/>
      <w:bCs/>
    </w:rPr>
  </w:style>
  <w:style w:type="paragraph" w:styleId="Revize">
    <w:name w:val="Revision"/>
    <w:hidden/>
    <w:uiPriority w:val="99"/>
    <w:semiHidden/>
    <w:rsid w:val="00D9052E"/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6E7A68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79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96B2C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3" ma:contentTypeDescription="Vytvoří nový dokument" ma:contentTypeScope="" ma:versionID="78d54aa884bd42aedb7e307bcbedbcb4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e7d4cf2e46627ffc43bf835b1f5359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Props1.xml><?xml version="1.0" encoding="utf-8"?>
<ds:datastoreItem xmlns:ds="http://schemas.openxmlformats.org/officeDocument/2006/customXml" ds:itemID="{2535A433-EA0F-44B7-A94A-7A34DADCE355}"/>
</file>

<file path=customXml/itemProps2.xml><?xml version="1.0" encoding="utf-8"?>
<ds:datastoreItem xmlns:ds="http://schemas.openxmlformats.org/officeDocument/2006/customXml" ds:itemID="{6A5FEC45-95EC-484D-AF4E-C032816D5C8A}"/>
</file>

<file path=customXml/itemProps3.xml><?xml version="1.0" encoding="utf-8"?>
<ds:datastoreItem xmlns:ds="http://schemas.openxmlformats.org/officeDocument/2006/customXml" ds:itemID="{F2706127-2917-4718-B361-CACDB5365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FI MU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Dagmar Janoušková</dc:creator>
  <cp:keywords/>
  <cp:lastModifiedBy>Lucie Čelková</cp:lastModifiedBy>
  <cp:revision>2</cp:revision>
  <cp:lastPrinted>2013-03-07T10:05:00Z</cp:lastPrinted>
  <dcterms:created xsi:type="dcterms:W3CDTF">2023-06-20T05:39:00Z</dcterms:created>
  <dcterms:modified xsi:type="dcterms:W3CDTF">2023-06-20T05:39:00Z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