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0.000000000002" w:type="dxa"/>
        <w:jc w:val="left"/>
        <w:tblInd w:w="-14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425"/>
        <w:gridCol w:w="405"/>
        <w:gridCol w:w="1695"/>
        <w:gridCol w:w="105"/>
        <w:gridCol w:w="141"/>
        <w:gridCol w:w="851"/>
        <w:gridCol w:w="850"/>
        <w:gridCol w:w="142"/>
        <w:gridCol w:w="567"/>
        <w:gridCol w:w="142"/>
        <w:gridCol w:w="77"/>
        <w:gridCol w:w="632"/>
        <w:gridCol w:w="283"/>
        <w:gridCol w:w="567"/>
        <w:tblGridChange w:id="0">
          <w:tblGrid>
            <w:gridCol w:w="2518"/>
            <w:gridCol w:w="425"/>
            <w:gridCol w:w="405"/>
            <w:gridCol w:w="1695"/>
            <w:gridCol w:w="105"/>
            <w:gridCol w:w="141"/>
            <w:gridCol w:w="851"/>
            <w:gridCol w:w="850"/>
            <w:gridCol w:w="142"/>
            <w:gridCol w:w="567"/>
            <w:gridCol w:w="142"/>
            <w:gridCol w:w="77"/>
            <w:gridCol w:w="632"/>
            <w:gridCol w:w="283"/>
            <w:gridCol w:w="567"/>
          </w:tblGrid>
        </w:tblGridChange>
      </w:tblGrid>
      <w:tr>
        <w:tc>
          <w:tcPr>
            <w:gridSpan w:val="15"/>
            <w:shd w:fill="bdd6ee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F-V – Personální zabezpečení – akademičtí pracovníci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7caac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Vysoká škola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Masarykova univerzita</w:t>
            </w:r>
          </w:p>
        </w:tc>
      </w:tr>
      <w:tr>
        <w:tc>
          <w:tcPr>
            <w:shd w:fill="f7caac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Součást vysoké školy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Filozofická fakulta</w:t>
            </w:r>
          </w:p>
        </w:tc>
      </w:tr>
      <w:tr>
        <w:tc>
          <w:tcPr>
            <w:shd w:fill="f7caac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Název oboru řízení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Religionistika</w:t>
            </w:r>
          </w:p>
        </w:tc>
      </w:tr>
      <w:tr>
        <w:tc>
          <w:tcPr>
            <w:shd w:fill="f7caac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Jméno a příjmení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Martin Lang</w:t>
            </w:r>
          </w:p>
        </w:tc>
        <w:tc>
          <w:tcPr>
            <w:gridSpan w:val="2"/>
            <w:shd w:fill="f7caac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Tituly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Ph.D.</w:t>
            </w:r>
          </w:p>
        </w:tc>
      </w:tr>
      <w:tr>
        <w:tc>
          <w:tcPr>
            <w:shd w:fill="f7caac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Rok narození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1985</w:t>
            </w:r>
          </w:p>
        </w:tc>
        <w:tc>
          <w:tcPr>
            <w:gridSpan w:val="2"/>
            <w:shd w:fill="f7caac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typ vztahu k VŠ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pp.</w:t>
            </w:r>
          </w:p>
        </w:tc>
        <w:tc>
          <w:tcPr>
            <w:gridSpan w:val="2"/>
            <w:shd w:fill="f7caac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rozsah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gridSpan w:val="3"/>
            <w:shd w:fill="f7caac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kdy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</w:tc>
      </w:tr>
      <w:tr>
        <w:tc>
          <w:tcPr>
            <w:gridSpan w:val="5"/>
            <w:shd w:fill="f7caac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Typ vztahu k součásti VŠ, na které probíhá řízení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pp.</w:t>
            </w:r>
          </w:p>
        </w:tc>
        <w:tc>
          <w:tcPr>
            <w:gridSpan w:val="2"/>
            <w:shd w:fill="f7caac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rozsah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gridSpan w:val="3"/>
            <w:shd w:fill="f7caac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kdy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</w:tc>
      </w:tr>
      <w:tr>
        <w:tc>
          <w:tcPr>
            <w:gridSpan w:val="7"/>
            <w:shd w:fill="f7caac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Další současná působení jako akademický pracovník na VŠ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7caac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typ prac. vztahu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7caac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rozsah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</w:t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5"/>
            <w:shd w:fill="f7caac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Údaje o oboru vzdělání na VŠ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55" w:hRule="atLeast"/>
        </w:trPr>
        <w:tc>
          <w:tcPr>
            <w:gridSpan w:val="15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2016: vysokoškolské doktorské vzdělání na Filozofické fakultě Masarykovy univerzity, studijní obor religionistika, titul Ph.D. Disertační práce “The Cognitive Science of Religion: Connecting the Humanities with the Sciences in the Study of Ritual Practice, Prosociality, and Anxiety” (vedoucí práce dr. Aleš Chalupa).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2011: vysokoškolské magisterské vzdělání na Filozofické fakultě Masarykovy univerzity, studijní obor religionistika, titul Mgr. Magisterská práce “Neurofyziologické základy religiozity” (Cena děkana FF MU za vynikající diplomové práce; vedoucí práce prof. Vladimír Smékal).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2008: vysokoškolské bakalářské vzdělání na Filozofické fakultě a Fakultě sociálních studií Masarykovy univerzity, studijní obory religionistika a mediální studia a žurnalistika, titul Bc. Bakalářská práce “Život v hnutí Sahaja Yoga” (vedoucí práce dr. Eleonora Hamar).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5"/>
            <w:shd w:fill="f7caac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Údaje o odborném působení od absolvování VŠ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2" w:hRule="atLeast"/>
        </w:trPr>
        <w:tc>
          <w:tcPr>
            <w:gridSpan w:val="15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2018–dosud: Masarykova univerzita, Filozofická fakulta, Ústav religionistiky (2018: postdoktorský výzkumník; 2020: odborný asistent)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2016–2019: Harvard University, Department of Human Evolutionary Biology (2016: postdoctoral researcher; 2019: associate)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7caac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Obor habilitačního řízení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7caac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Rok udělení hodnosti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7caac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Řízení konáno na VŠ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f7caac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Ohlasy publikací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7caac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7caac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Scopus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7caac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ostatní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gridSpan w:val="2"/>
            <w:shd w:fill="f7caac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Obor řízení k jmenování profesorem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7caac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Rok udělení hodnosti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7caac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Řízení konáno na VŠ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gridSpan w:val="2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5"/>
            <w:shd w:fill="f7caac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Přehled o nejvýznamnější vzdělávací činnosti vztahující se k oboru řízení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6" w:hRule="atLeast"/>
        </w:trPr>
        <w:tc>
          <w:tcPr>
            <w:gridSpan w:val="15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Keynote přednášky na mezinárodních konferencích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2019: “Religions as complex adaptive systems: The evolutionary paths of religious beliefs and behaviors”, International Association for the Psychology of Religion Conference, Gdansk, Polsko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2018:    “Ritualized Behavior across Disciplines: From Ethology to Religious Studies”, 3rd Annual Religious Studies Conference, Olomouc, ČR.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2018:    “Evolutionary and Cognitive Science of Religion”, Conference on Cognition and Artificial Life, Brno, ČR.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Výuka v předmětech “Náboženství a sociální mozek”, “Kognitivní religionistika”, “Mýtus a rituál”, “Současné religionistické teorie II”. Výuka na letní škole “Interdisciplinary Ethnography Field School in Mauritius” organizované Aarhus University. Hostující přednášky ve výuce na na University of Connecticut, Harvard University a Boston University.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Aktuálně vede 1 bakalářskou, 1 magisterskou a 1 disertační práci.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Pokrytí výzkumu ve světových (TIME, VICE, Discovery Magazine) i národních médiích (Lidové noviny, Deník N, Česká televize). Přednášky pro veřejnost (Berlín, Praha, Brno).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5"/>
            <w:shd w:fill="f7caac" w:val="clea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Přehled o nejvýznamnější publikační a další tvůrčí činnosti vztahující se k oboru řízení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50" w:hRule="atLeast"/>
        </w:trPr>
        <w:tc>
          <w:tcPr>
            <w:gridSpan w:val="15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M., Krátký, J., &amp; Xygalatas, D. (2020). The role of ritual behavior in anxiety reduction: An investigation of Marathi religious practices in Mauritius. Philosophical Transactions of the Royal Society B, 375(1805), 20190431. doi: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10.1098/rstb.2019.0431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M., &amp; Kundt, R. (2020). Evolutionary, cognitive, and contextual approaches to the study of religious systems: A proposition of synthesis.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Method &amp; Theory in the Study of Religion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32 (1), 1-46. doi: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10.1163/15700682-12341466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M., Purzycki, B.G., Apicella, C. L., Atkinson, Q. D., Bolyanatz, A., Cohen, E., Handley, C., Kundtová Klocová, E., Lesorogol, C., Mathew, S., McNamara, R. A., Moya, C., Placek, C. D., Soler, M., Vardy, T.,  Weigel, J. L., Willard, A. K., Xygalatas, D., Norenzayan, A., &amp; Henrich, J. (2019). Moralizing Gods, Impartiality, and Religious Parochialism across 15 Societies.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Proceedings of the Royal Society B: Biological Sciences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286 (1898), 1-10. doi: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10.1098/rspb.2019.0202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M., Bahna, V., Shaver, J.H., Reddish, P., &amp; Xygalatas, D. (2017). Sync to Link: Endorphin-mediated Effects of Synchrony on Cooperation.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Biological Psychology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127, 191-197. doi: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10.1016/j.biopsycho.2017.06.001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M., Krátký, J., Shaver, J. H., Jerotijević, D., and Xygalatas, D. (2015). Effects of Anxiety on Spontaneous Ritualized Behavior.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Current Biology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25 (14), 1892–1897.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doi:10.1016/j.cub.2015.05.049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7caac" w:val="clea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Působení v zahraničí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restart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30.08.2014 – 31.08.2016 (2 roky): doktorský výzkumník v Experimental Anthropology Lab na katedře antropologie University of Connecticut. Organizace terénních a laboratorních výzkumů.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2014 - 2016: měsíční výzkumné pobyty na ostrově Mauricius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6" w:hRule="atLeast"/>
        </w:trPr>
        <w:tc>
          <w:tcPr>
            <w:gridSpan w:val="4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01.07.2018 – 30.06.2019 (12 měsíců): associate na katedře Human Evolutionary Biology, Harvard University. Pokračující spolupráce na výzkumném projektu “The Evolution of Religion and Morality”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01.11.2016 – 30.06.2018 (1 rok a 7 měsíců): postdoktorský výzkumník na katedře Human Evolutionary Biology, Harvard University. Práce na projektu “The Evolution of Religion and Morality”</w:t>
            </w:r>
          </w:p>
        </w:tc>
        <w:tc>
          <w:tcPr>
            <w:gridSpan w:val="11"/>
            <w:vMerge w:val="continue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0" w:hRule="atLeast"/>
        </w:trPr>
        <w:tc>
          <w:tcPr>
            <w:shd w:fill="f7caac" w:val="clea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Podpis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7caac" w:val="clea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19. 10.2020</w:t>
            </w:r>
          </w:p>
        </w:tc>
      </w:tr>
    </w:tbl>
    <w:p w:rsidR="00000000" w:rsidDel="00000000" w:rsidP="00000000" w:rsidRDefault="00000000" w:rsidRPr="00000000" w14:paraId="000001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footerReference r:id="rId19" w:type="default"/>
      <w:footerReference r:id="rId20" w:type="first"/>
      <w:pgSz w:h="16838" w:w="11906" w:orient="portrait"/>
      <w:pgMar w:bottom="1418" w:top="1418" w:left="1418" w:right="1418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verze 22. 3. 2017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>
        <w:spacing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1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1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ln" w:default="1">
    <w:name w:val="Normal"/>
    <w:autoRedefine w:val="1"/>
    <w:hidden w:val="1"/>
    <w:qFormat w:val="1"/>
    <w:pPr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hAnsi="Times New Roman"/>
      <w:position w:val="-1"/>
      <w:sz w:val="20"/>
      <w:szCs w:val="20"/>
    </w:rPr>
  </w:style>
  <w:style w:type="paragraph" w:styleId="Nadpis1">
    <w:name w:val="heading 1"/>
    <w:basedOn w:val="Normln1"/>
    <w:next w:val="Normln1"/>
    <w:link w:val="Nadpis1Char"/>
    <w:autoRedefine w:val="1"/>
    <w:hidden w:val="1"/>
    <w:uiPriority w:val="99"/>
    <w:qFormat w:val="1"/>
    <w:pPr>
      <w:keepNext w:val="1"/>
      <w:widowControl w:val="0"/>
      <w:suppressAutoHyphens w:val="1"/>
      <w:spacing w:line="1" w:lineRule="atLeast"/>
      <w:ind w:left="-1" w:leftChars="-1" w:hanging="1" w:hangingChars="1"/>
      <w:jc w:val="both"/>
      <w:textDirection w:val="btLr"/>
      <w:textAlignment w:val="top"/>
      <w:outlineLvl w:val="0"/>
    </w:pPr>
    <w:rPr>
      <w:position w:val="-1"/>
      <w:sz w:val="24"/>
      <w:szCs w:val="24"/>
      <w:u w:val="single"/>
    </w:rPr>
  </w:style>
  <w:style w:type="paragraph" w:styleId="Nadpis2">
    <w:name w:val="heading 2"/>
    <w:basedOn w:val="Normln1"/>
    <w:next w:val="Normln1"/>
    <w:link w:val="Nadpis2Char"/>
    <w:autoRedefine w:val="1"/>
    <w:hidden w:val="1"/>
    <w:uiPriority w:val="99"/>
    <w:qFormat w:val="1"/>
    <w:pPr>
      <w:keepNext w:val="1"/>
      <w:widowControl w:val="0"/>
      <w:suppressAutoHyphens w:val="1"/>
      <w:spacing w:line="1" w:lineRule="atLeast"/>
      <w:ind w:left="-1" w:leftChars="-1" w:hanging="1" w:hangingChars="1"/>
      <w:textDirection w:val="btLr"/>
      <w:textAlignment w:val="top"/>
      <w:outlineLvl w:val="1"/>
    </w:pPr>
    <w:rPr>
      <w:position w:val="-1"/>
      <w:sz w:val="24"/>
      <w:szCs w:val="24"/>
      <w:u w:val="single"/>
    </w:rPr>
  </w:style>
  <w:style w:type="paragraph" w:styleId="Nadpis3">
    <w:name w:val="heading 3"/>
    <w:basedOn w:val="Normln1"/>
    <w:next w:val="Normln1"/>
    <w:link w:val="Nadpis3Char"/>
    <w:uiPriority w:val="99"/>
    <w:qFormat w:val="1"/>
    <w:pPr>
      <w:keepNext w:val="1"/>
      <w:keepLines w:val="1"/>
      <w:spacing w:after="80" w:before="280"/>
      <w:outlineLvl w:val="2"/>
    </w:pPr>
    <w:rPr>
      <w:b w:val="1"/>
      <w:bCs w:val="1"/>
      <w:sz w:val="28"/>
      <w:szCs w:val="28"/>
    </w:rPr>
  </w:style>
  <w:style w:type="paragraph" w:styleId="Nadpis4">
    <w:name w:val="heading 4"/>
    <w:basedOn w:val="Normln1"/>
    <w:next w:val="Normln1"/>
    <w:link w:val="Nadpis4Char"/>
    <w:uiPriority w:val="99"/>
    <w:qFormat w:val="1"/>
    <w:pPr>
      <w:keepNext w:val="1"/>
      <w:keepLines w:val="1"/>
      <w:spacing w:after="40" w:before="240"/>
      <w:outlineLvl w:val="3"/>
    </w:pPr>
    <w:rPr>
      <w:b w:val="1"/>
      <w:bCs w:val="1"/>
      <w:sz w:val="24"/>
      <w:szCs w:val="24"/>
    </w:rPr>
  </w:style>
  <w:style w:type="paragraph" w:styleId="Nadpis5">
    <w:name w:val="heading 5"/>
    <w:basedOn w:val="Normln1"/>
    <w:next w:val="Normln1"/>
    <w:link w:val="Nadpis5Char"/>
    <w:autoRedefine w:val="1"/>
    <w:hidden w:val="1"/>
    <w:uiPriority w:val="99"/>
    <w:qFormat w:val="1"/>
    <w:pPr>
      <w:keepNext w:val="1"/>
      <w:suppressAutoHyphens w:val="1"/>
      <w:spacing w:line="1" w:lineRule="atLeast"/>
      <w:ind w:left="-1" w:leftChars="-1" w:hanging="1" w:hangingChars="1"/>
      <w:jc w:val="both"/>
      <w:textDirection w:val="btLr"/>
      <w:textAlignment w:val="top"/>
      <w:outlineLvl w:val="4"/>
    </w:pPr>
    <w:rPr>
      <w:b w:val="1"/>
      <w:bCs w:val="1"/>
      <w:position w:val="-1"/>
      <w:sz w:val="24"/>
      <w:szCs w:val="24"/>
    </w:rPr>
  </w:style>
  <w:style w:type="paragraph" w:styleId="Nadpis6">
    <w:name w:val="heading 6"/>
    <w:basedOn w:val="Normln1"/>
    <w:next w:val="Normln1"/>
    <w:link w:val="Nadpis6Char"/>
    <w:autoRedefine w:val="1"/>
    <w:hidden w:val="1"/>
    <w:uiPriority w:val="99"/>
    <w:qFormat w:val="1"/>
    <w:pPr>
      <w:suppressAutoHyphens w:val="1"/>
      <w:spacing w:after="60" w:before="240" w:line="1" w:lineRule="atLeast"/>
      <w:ind w:left="-1" w:leftChars="-1" w:hanging="1" w:hangingChars="1"/>
      <w:textDirection w:val="btLr"/>
      <w:textAlignment w:val="top"/>
      <w:outlineLvl w:val="5"/>
    </w:pPr>
    <w:rPr>
      <w:b w:val="1"/>
      <w:bCs w:val="1"/>
      <w:position w:val="-1"/>
      <w:sz w:val="22"/>
      <w:szCs w:val="22"/>
    </w:rPr>
  </w:style>
  <w:style w:type="character" w:styleId="Standardnpsmoodstavce" w:default="1">
    <w:name w:val="Default Paragraph Font"/>
    <w:uiPriority w:val="99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9"/>
    <w:rPr>
      <w:rFonts w:ascii="Cambria" w:cs="Cambria" w:hAnsi="Cambria"/>
      <w:b w:val="1"/>
      <w:bCs w:val="1"/>
      <w:kern w:val="32"/>
      <w:sz w:val="32"/>
      <w:szCs w:val="32"/>
    </w:rPr>
  </w:style>
  <w:style w:type="character" w:styleId="Nadpis2Char" w:customStyle="1">
    <w:name w:val="Nadpis 2 Char"/>
    <w:basedOn w:val="Standardnpsmoodstavce"/>
    <w:link w:val="Nadpis2"/>
    <w:uiPriority w:val="99"/>
    <w:rPr>
      <w:rFonts w:ascii="Cambria" w:cs="Cambria" w:hAnsi="Cambria"/>
      <w:b w:val="1"/>
      <w:bCs w:val="1"/>
      <w:i w:val="1"/>
      <w:iCs w:val="1"/>
      <w:sz w:val="28"/>
      <w:szCs w:val="28"/>
    </w:rPr>
  </w:style>
  <w:style w:type="character" w:styleId="Nadpis3Char" w:customStyle="1">
    <w:name w:val="Nadpis 3 Char"/>
    <w:basedOn w:val="Standardnpsmoodstavce"/>
    <w:link w:val="Nadpis3"/>
    <w:uiPriority w:val="99"/>
    <w:rPr>
      <w:rFonts w:ascii="Cambria" w:cs="Cambria" w:hAnsi="Cambria"/>
      <w:b w:val="1"/>
      <w:bCs w:val="1"/>
      <w:sz w:val="26"/>
      <w:szCs w:val="26"/>
    </w:rPr>
  </w:style>
  <w:style w:type="character" w:styleId="Nadpis4Char" w:customStyle="1">
    <w:name w:val="Nadpis 4 Char"/>
    <w:basedOn w:val="Standardnpsmoodstavce"/>
    <w:link w:val="Nadpis4"/>
    <w:uiPriority w:val="99"/>
    <w:rPr>
      <w:b w:val="1"/>
      <w:bCs w:val="1"/>
      <w:sz w:val="28"/>
      <w:szCs w:val="28"/>
    </w:rPr>
  </w:style>
  <w:style w:type="character" w:styleId="Nadpis5Char" w:customStyle="1">
    <w:name w:val="Nadpis 5 Char"/>
    <w:basedOn w:val="Standardnpsmoodstavce"/>
    <w:link w:val="Nadpis5"/>
    <w:uiPriority w:val="99"/>
    <w:rPr>
      <w:b w:val="1"/>
      <w:bCs w:val="1"/>
      <w:i w:val="1"/>
      <w:iCs w:val="1"/>
      <w:sz w:val="26"/>
      <w:szCs w:val="26"/>
    </w:rPr>
  </w:style>
  <w:style w:type="character" w:styleId="Nadpis6Char" w:customStyle="1">
    <w:name w:val="Nadpis 6 Char"/>
    <w:basedOn w:val="Standardnpsmoodstavce"/>
    <w:link w:val="Nadpis6"/>
    <w:uiPriority w:val="99"/>
    <w:rPr>
      <w:b w:val="1"/>
      <w:bCs w:val="1"/>
    </w:rPr>
  </w:style>
  <w:style w:type="paragraph" w:styleId="Normln1" w:customStyle="1">
    <w:name w:val="Normální1"/>
    <w:uiPriority w:val="99"/>
    <w:pPr>
      <w:spacing w:after="0" w:line="240" w:lineRule="auto"/>
    </w:pPr>
    <w:rPr>
      <w:rFonts w:ascii="Times New Roman" w:cs="Times New Roman" w:hAnsi="Times New Roman"/>
      <w:sz w:val="20"/>
      <w:szCs w:val="20"/>
    </w:rPr>
  </w:style>
  <w:style w:type="paragraph" w:styleId="Nzev">
    <w:name w:val="Title"/>
    <w:basedOn w:val="Normln1"/>
    <w:next w:val="Normln1"/>
    <w:link w:val="NzevChar"/>
    <w:uiPriority w:val="99"/>
    <w:qFormat w:val="1"/>
    <w:pPr>
      <w:keepNext w:val="1"/>
      <w:keepLines w:val="1"/>
      <w:spacing w:after="120" w:before="480"/>
    </w:pPr>
    <w:rPr>
      <w:b w:val="1"/>
      <w:bCs w:val="1"/>
      <w:sz w:val="72"/>
      <w:szCs w:val="72"/>
    </w:rPr>
  </w:style>
  <w:style w:type="character" w:styleId="NzevChar" w:customStyle="1">
    <w:name w:val="Název Char"/>
    <w:basedOn w:val="Standardnpsmoodstavce"/>
    <w:link w:val="Nzev"/>
    <w:uiPriority w:val="99"/>
    <w:rPr>
      <w:rFonts w:ascii="Cambria" w:cs="Cambria" w:hAnsi="Cambria"/>
      <w:b w:val="1"/>
      <w:bCs w:val="1"/>
      <w:kern w:val="28"/>
      <w:sz w:val="32"/>
      <w:szCs w:val="32"/>
    </w:rPr>
  </w:style>
  <w:style w:type="character" w:styleId="Znakapoznpodarou">
    <w:name w:val="footnote reference"/>
    <w:basedOn w:val="Standardnpsmoodstavce"/>
    <w:hidden w:val="1"/>
    <w:uiPriority w:val="99"/>
    <w:rPr>
      <w:w w:val="100"/>
      <w:sz w:val="20"/>
      <w:szCs w:val="20"/>
      <w:effect w:val="none"/>
      <w:vertAlign w:val="superscript"/>
      <w:em w:val="none"/>
    </w:rPr>
  </w:style>
  <w:style w:type="paragraph" w:styleId="Zkladntext3">
    <w:name w:val="Body Text 3"/>
    <w:basedOn w:val="Normln"/>
    <w:link w:val="Zkladntext3Char"/>
    <w:autoRedefine w:val="1"/>
    <w:hidden w:val="1"/>
    <w:uiPriority w:val="99"/>
    <w:pPr>
      <w:widowControl w:val="0"/>
      <w:spacing w:line="240" w:lineRule="atLeast"/>
      <w:jc w:val="both"/>
    </w:pPr>
    <w:rPr>
      <w:b w:val="1"/>
      <w:bCs w:val="1"/>
      <w:sz w:val="24"/>
      <w:szCs w:val="24"/>
    </w:rPr>
  </w:style>
  <w:style w:type="character" w:styleId="Zkladntext3Char" w:customStyle="1">
    <w:name w:val="Základní text 3 Char"/>
    <w:basedOn w:val="Standardnpsmoodstavce"/>
    <w:link w:val="Zkladntext3"/>
    <w:uiPriority w:val="99"/>
    <w:rPr>
      <w:rFonts w:ascii="Times New Roman" w:cs="Times New Roman" w:hAnsi="Times New Roman"/>
      <w:sz w:val="16"/>
      <w:szCs w:val="16"/>
    </w:rPr>
  </w:style>
  <w:style w:type="paragraph" w:styleId="Zkladntext2">
    <w:name w:val="Body Text 2"/>
    <w:basedOn w:val="Normln"/>
    <w:link w:val="Zkladntext2Char"/>
    <w:autoRedefine w:val="1"/>
    <w:hidden w:val="1"/>
    <w:uiPriority w:val="99"/>
    <w:pPr>
      <w:widowControl w:val="0"/>
      <w:tabs>
        <w:tab w:val="left" w:pos="2410"/>
      </w:tabs>
      <w:jc w:val="both"/>
    </w:pPr>
    <w:rPr>
      <w:sz w:val="24"/>
      <w:szCs w:val="24"/>
    </w:rPr>
  </w:style>
  <w:style w:type="character" w:styleId="Zkladntext2Char" w:customStyle="1">
    <w:name w:val="Základní text 2 Char"/>
    <w:basedOn w:val="Standardnpsmoodstavce"/>
    <w:link w:val="Zkladntext2"/>
    <w:uiPriority w:val="99"/>
    <w:rPr>
      <w:rFonts w:ascii="Times New Roman" w:cs="Times New Roman" w:hAnsi="Times New Roman"/>
      <w:sz w:val="20"/>
      <w:szCs w:val="20"/>
    </w:rPr>
  </w:style>
  <w:style w:type="paragraph" w:styleId="Textpoznpodarou">
    <w:name w:val="footnote text"/>
    <w:basedOn w:val="Normln"/>
    <w:link w:val="TextpoznpodarouChar"/>
    <w:autoRedefine w:val="1"/>
    <w:hidden w:val="1"/>
    <w:uiPriority w:val="99"/>
    <w:pPr>
      <w:widowControl w:val="0"/>
    </w:pPr>
  </w:style>
  <w:style w:type="character" w:styleId="TextpoznpodarouChar" w:customStyle="1">
    <w:name w:val="Text pozn. pod čarou Char"/>
    <w:basedOn w:val="Standardnpsmoodstavce"/>
    <w:link w:val="Textpoznpodarou"/>
    <w:uiPriority w:val="99"/>
    <w:rPr>
      <w:rFonts w:ascii="Times New Roman" w:cs="Times New Roman" w:hAnsi="Times New Roman"/>
      <w:sz w:val="20"/>
      <w:szCs w:val="20"/>
    </w:rPr>
  </w:style>
  <w:style w:type="paragraph" w:styleId="Zkladntext">
    <w:name w:val="Body Text"/>
    <w:basedOn w:val="Normln"/>
    <w:link w:val="ZkladntextChar"/>
    <w:autoRedefine w:val="1"/>
    <w:hidden w:val="1"/>
    <w:uiPriority w:val="99"/>
    <w:pPr>
      <w:widowControl w:val="0"/>
    </w:pPr>
    <w:rPr>
      <w:b w:val="1"/>
      <w:bCs w:val="1"/>
      <w:sz w:val="24"/>
      <w:szCs w:val="24"/>
    </w:rPr>
  </w:style>
  <w:style w:type="character" w:styleId="ZkladntextChar" w:customStyle="1">
    <w:name w:val="Základní text Char"/>
    <w:basedOn w:val="Standardnpsmoodstavce"/>
    <w:link w:val="Zkladntext"/>
    <w:uiPriority w:val="99"/>
    <w:rPr>
      <w:rFonts w:ascii="Times New Roman" w:cs="Times New Roman" w:hAnsi="Times New Roman"/>
      <w:sz w:val="20"/>
      <w:szCs w:val="20"/>
    </w:rPr>
  </w:style>
  <w:style w:type="paragraph" w:styleId="Textbubliny1" w:customStyle="1">
    <w:name w:val="Text bubliny1"/>
    <w:basedOn w:val="Normln"/>
    <w:autoRedefine w:val="1"/>
    <w:hidden w:val="1"/>
    <w:uiPriority w:val="99"/>
    <w:rPr>
      <w:rFonts w:ascii="Tahoma" w:cs="Tahoma" w:hAnsi="Tahoma"/>
      <w:sz w:val="16"/>
      <w:szCs w:val="16"/>
    </w:rPr>
  </w:style>
  <w:style w:type="character" w:styleId="Odkaznakoment">
    <w:name w:val="annotation reference"/>
    <w:basedOn w:val="Standardnpsmoodstavce"/>
    <w:hidden w:val="1"/>
    <w:uiPriority w:val="99"/>
    <w:rPr>
      <w:w w:val="100"/>
      <w:sz w:val="16"/>
      <w:szCs w:val="16"/>
      <w:effect w:val="none"/>
      <w:vertAlign w:val="baseline"/>
      <w:em w:val="none"/>
    </w:rPr>
  </w:style>
  <w:style w:type="paragraph" w:styleId="Textkomente">
    <w:name w:val="annotation text"/>
    <w:basedOn w:val="Normln"/>
    <w:link w:val="TextkomenteChar"/>
    <w:autoRedefine w:val="1"/>
    <w:hidden w:val="1"/>
    <w:uiPriority w:val="99"/>
  </w:style>
  <w:style w:type="character" w:styleId="TextkomenteChar" w:customStyle="1">
    <w:name w:val="Text komentáře Char"/>
    <w:basedOn w:val="Standardnpsmoodstavce"/>
    <w:link w:val="Textkomente"/>
    <w:uiPriority w:val="99"/>
    <w:rPr>
      <w:rFonts w:ascii="Times New Roman" w:cs="Times New Roman" w:hAnsi="Times New Roman"/>
      <w:sz w:val="20"/>
      <w:szCs w:val="20"/>
    </w:rPr>
  </w:style>
  <w:style w:type="paragraph" w:styleId="Pedmtkomente1" w:customStyle="1">
    <w:name w:val="Předmět komentáře1"/>
    <w:basedOn w:val="Textkomente"/>
    <w:next w:val="Textkomente"/>
    <w:autoRedefine w:val="1"/>
    <w:hidden w:val="1"/>
    <w:uiPriority w:val="99"/>
    <w:rPr>
      <w:b w:val="1"/>
      <w:bCs w:val="1"/>
    </w:rPr>
  </w:style>
  <w:style w:type="paragraph" w:styleId="Rozloendokumentu">
    <w:name w:val="Document Map"/>
    <w:basedOn w:val="Normln"/>
    <w:link w:val="RozloendokumentuChar"/>
    <w:autoRedefine w:val="1"/>
    <w:hidden w:val="1"/>
    <w:uiPriority w:val="99"/>
    <w:pPr>
      <w:shd w:color="auto" w:fill="000080" w:val="clear"/>
    </w:pPr>
    <w:rPr>
      <w:rFonts w:ascii="Tahoma" w:cs="Tahoma" w:hAnsi="Tahoma"/>
    </w:rPr>
  </w:style>
  <w:style w:type="character" w:styleId="RozloendokumentuChar" w:customStyle="1">
    <w:name w:val="Rozložení dokumentu Char"/>
    <w:basedOn w:val="Standardnpsmoodstavce"/>
    <w:link w:val="Rozloendokumentu"/>
    <w:uiPriority w:val="99"/>
    <w:rPr>
      <w:rFonts w:ascii="Times New Roman" w:cs="Times New Roman" w:hAnsi="Times New Roman"/>
      <w:sz w:val="2"/>
      <w:szCs w:val="2"/>
    </w:rPr>
  </w:style>
  <w:style w:type="character" w:styleId="CharChar" w:customStyle="1">
    <w:name w:val="Char Char"/>
    <w:hidden w:val="1"/>
    <w:uiPriority w:val="99"/>
    <w:rPr>
      <w:w w:val="100"/>
      <w:effect w:val="none"/>
      <w:vertAlign w:val="baseline"/>
      <w:em w:val="none"/>
    </w:rPr>
  </w:style>
  <w:style w:type="paragraph" w:styleId="Zpat">
    <w:name w:val="footer"/>
    <w:basedOn w:val="Normln"/>
    <w:link w:val="ZpatChar"/>
    <w:autoRedefine w:val="1"/>
    <w:hidden w:val="1"/>
    <w:uiPriority w:val="9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Pr>
      <w:rFonts w:ascii="Times New Roman" w:cs="Times New Roman" w:hAnsi="Times New Roman"/>
      <w:sz w:val="20"/>
      <w:szCs w:val="20"/>
    </w:rPr>
  </w:style>
  <w:style w:type="character" w:styleId="slostrnky">
    <w:name w:val="page number"/>
    <w:basedOn w:val="Standardnpsmoodstavce"/>
    <w:hidden w:val="1"/>
    <w:uiPriority w:val="99"/>
    <w:rPr>
      <w:rFonts w:ascii="Times New Roman" w:cs="Times New Roman" w:hAnsi="Times New Roman"/>
      <w:w w:val="100"/>
      <w:effect w:val="none"/>
      <w:vertAlign w:val="baseline"/>
      <w:em w:val="none"/>
    </w:rPr>
  </w:style>
  <w:style w:type="paragraph" w:styleId="Zhlav">
    <w:name w:val="header"/>
    <w:basedOn w:val="Normln"/>
    <w:link w:val="ZhlavChar"/>
    <w:autoRedefine w:val="1"/>
    <w:hidden w:val="1"/>
    <w:uiPriority w:val="9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Pr>
      <w:rFonts w:ascii="Times New Roman" w:cs="Times New Roman" w:hAnsi="Times New Roman"/>
      <w:sz w:val="20"/>
      <w:szCs w:val="20"/>
    </w:rPr>
  </w:style>
  <w:style w:type="character" w:styleId="Hypertextovodkaz">
    <w:name w:val="Hyperlink"/>
    <w:basedOn w:val="Standardnpsmoodstavce"/>
    <w:hidden w:val="1"/>
    <w:uiPriority w:val="99"/>
    <w:rPr>
      <w:rFonts w:ascii="Times New Roman" w:cs="Times New Roman" w:hAnsi="Times New Roman"/>
      <w:color w:val="auto"/>
      <w:w w:val="100"/>
      <w:u w:val="single"/>
      <w:effect w:val="none"/>
      <w:vertAlign w:val="baseline"/>
      <w:em w:val="none"/>
    </w:rPr>
  </w:style>
  <w:style w:type="paragraph" w:styleId="Podnadpis">
    <w:name w:val="Subtitle"/>
    <w:basedOn w:val="Normln1"/>
    <w:next w:val="Normln1"/>
    <w:link w:val="PodnadpisChar"/>
    <w:uiPriority w:val="99"/>
    <w:qFormat w:val="1"/>
    <w:pPr>
      <w:keepNext w:val="1"/>
      <w:keepLines w:val="1"/>
      <w:spacing w:after="80" w:before="360"/>
    </w:pPr>
    <w:rPr>
      <w:rFonts w:ascii="Georgia" w:cs="Georgia" w:hAnsi="Georgia"/>
      <w:i w:val="1"/>
      <w:iCs w:val="1"/>
      <w:sz w:val="48"/>
      <w:szCs w:val="48"/>
    </w:rPr>
  </w:style>
  <w:style w:type="character" w:styleId="PodnadpisChar" w:customStyle="1">
    <w:name w:val="Podnadpis Char"/>
    <w:basedOn w:val="Standardnpsmoodstavce"/>
    <w:link w:val="Podnadpis"/>
    <w:uiPriority w:val="99"/>
    <w:rPr>
      <w:rFonts w:ascii="Cambria" w:cs="Cambria" w:hAnsi="Cambria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doi.org/10.1098/rspb.2019.0202" TargetMode="External"/><Relationship Id="rId10" Type="http://schemas.openxmlformats.org/officeDocument/2006/relationships/hyperlink" Target="https://brill.com/view/journals/mtsr/aop/article-10.1163-15700682-12341466/article-10.1163-15700682-12341466/article-10.1163-15700682-12341466.xml" TargetMode="External"/><Relationship Id="rId13" Type="http://schemas.openxmlformats.org/officeDocument/2006/relationships/hyperlink" Target="https://doi.org/10.1016/j.biopsycho.2017.06.001" TargetMode="External"/><Relationship Id="rId12" Type="http://schemas.openxmlformats.org/officeDocument/2006/relationships/hyperlink" Target="https://doi.org/10.1098/rspb.2019.020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rill.com/view/journals/mtsr/aop/article-10.1163-15700682-12341466/article-10.1163-15700682-12341466/article-10.1163-15700682-12341466.xml" TargetMode="External"/><Relationship Id="rId15" Type="http://schemas.openxmlformats.org/officeDocument/2006/relationships/hyperlink" Target="http://www.sciencedirect.com/science/article/pii/S0960982215006521" TargetMode="External"/><Relationship Id="rId14" Type="http://schemas.openxmlformats.org/officeDocument/2006/relationships/hyperlink" Target="https://doi.org/10.1016/j.biopsycho.2017.06.001" TargetMode="External"/><Relationship Id="rId17" Type="http://schemas.openxmlformats.org/officeDocument/2006/relationships/header" Target="header2.xml"/><Relationship Id="rId16" Type="http://schemas.openxmlformats.org/officeDocument/2006/relationships/hyperlink" Target="http://www.sciencedirect.com/science/article/pii/S0960982215006521" TargetMode="Externa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royalsocietypublishing.org/doi/10.1098/rstb.2019.0431" TargetMode="External"/><Relationship Id="rId8" Type="http://schemas.openxmlformats.org/officeDocument/2006/relationships/hyperlink" Target="https://royalsocietypublishing.org/doi/10.1098/rstb.2019.04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ozyNXvLI8j2p7cioZAg2Q1e3RQ==">AMUW2mX+eeyuyOJUWmoaXfqdST6MHEDh4C1VQeY4DAyrGdZjuyhlQsxDhzYo4NSUUvJ/1FtF4qhHjTznpnbYjVy4OcnfJLXdATzpqBw9ta9UkiCm4PSTaYw=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2020-08-31T12:01:00Z</dcterms:created>
</cp:coreProperties>
</file>