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B70F" w14:textId="77777777" w:rsidR="00B81571" w:rsidRPr="00241547" w:rsidRDefault="00B81571" w:rsidP="00B81571">
      <w:pPr>
        <w:pStyle w:val="koly-text"/>
        <w:jc w:val="left"/>
      </w:pPr>
      <w:bookmarkStart w:id="0" w:name="_GoBack"/>
      <w:bookmarkEnd w:id="0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B81571" w:rsidRPr="00241547" w14:paraId="02AD6411" w14:textId="77777777" w:rsidTr="008D581A">
        <w:trPr>
          <w:trHeight w:hRule="exact" w:val="964"/>
        </w:trPr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14:paraId="617AA0E0" w14:textId="77777777" w:rsidR="00B81571" w:rsidRPr="00241547" w:rsidRDefault="00B81571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r w:rsidRPr="000D29FA">
              <w:rPr>
                <w:noProof/>
              </w:rPr>
              <w:drawing>
                <wp:inline distT="0" distB="0" distL="0" distR="0" wp14:anchorId="78DE0DDA" wp14:editId="79C654A9">
                  <wp:extent cx="478155" cy="57404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7A96D4" w14:textId="77777777" w:rsidR="00B81571" w:rsidRPr="00241547" w:rsidRDefault="00B81571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C14C33">
              <w:rPr>
                <w:noProof/>
                <w:highlight w:val="yellow"/>
              </w:rPr>
              <w:drawing>
                <wp:inline distT="0" distB="0" distL="0" distR="0" wp14:anchorId="48AAC9F6" wp14:editId="5B12B1DD">
                  <wp:extent cx="488950" cy="553085"/>
                  <wp:effectExtent l="0" t="0" r="635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91A9B" w14:textId="77777777" w:rsidR="00B81571" w:rsidRPr="00241547" w:rsidRDefault="00B81571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Ch1cF6b000000k2101z</w:t>
            </w:r>
          </w:p>
          <w:p w14:paraId="5C7E931C" w14:textId="77777777" w:rsidR="00B81571" w:rsidRPr="00241547" w:rsidRDefault="00B81571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 xml:space="preserve">Ch1 </w:t>
            </w:r>
            <w:r w:rsidRPr="00241547">
              <w:tab/>
            </w:r>
            <w:r w:rsidRPr="00241547">
              <w:rPr>
                <w:b/>
              </w:rPr>
              <w:t>Pozorování, pokus a bezpečnost práce</w:t>
            </w:r>
          </w:p>
          <w:p w14:paraId="7EDE7B1A" w14:textId="77777777" w:rsidR="00B81571" w:rsidRPr="00241547" w:rsidRDefault="00B81571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Ch1c</w:t>
            </w:r>
            <w:r w:rsidRPr="00241547">
              <w:tab/>
            </w:r>
            <w:r w:rsidRPr="00241547">
              <w:rPr>
                <w:szCs w:val="16"/>
              </w:rPr>
              <w:t>Nebezpečné látky a přípravky</w:t>
            </w:r>
          </w:p>
          <w:p w14:paraId="38257DCC" w14:textId="77777777" w:rsidR="00B81571" w:rsidRPr="00241547" w:rsidRDefault="00B81571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 xml:space="preserve">Tematický celek </w:t>
            </w:r>
            <w:r>
              <w:t>fyziky</w:t>
            </w:r>
            <w:r w:rsidRPr="00241547">
              <w:t>:</w:t>
            </w:r>
            <w:r w:rsidRPr="00241547">
              <w:tab/>
              <w:t>F6</w:t>
            </w:r>
            <w:r w:rsidRPr="00241547">
              <w:tab/>
            </w:r>
            <w:r w:rsidRPr="00241547">
              <w:rPr>
                <w:b/>
                <w:szCs w:val="16"/>
              </w:rPr>
              <w:t>Elektromagnetické a světelné děje</w:t>
            </w:r>
          </w:p>
          <w:p w14:paraId="1157BD93" w14:textId="77777777" w:rsidR="00B81571" w:rsidRPr="00241547" w:rsidRDefault="00B81571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>
              <w:rPr>
                <w:szCs w:val="16"/>
              </w:rPr>
              <w:t>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F6b</w:t>
            </w:r>
            <w:r w:rsidRPr="00241547">
              <w:rPr>
                <w:szCs w:val="16"/>
              </w:rPr>
              <w:tab/>
              <w:t>Elektrické a magnetické pole</w:t>
            </w:r>
          </w:p>
          <w:p w14:paraId="6E10684C" w14:textId="77777777" w:rsidR="00B81571" w:rsidRPr="00241547" w:rsidRDefault="00B81571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 xml:space="preserve">k </w:t>
            </w:r>
            <w:r w:rsidRPr="00241547">
              <w:tab/>
              <w:t>Chemický kruh, hvězdovka</w:t>
            </w:r>
          </w:p>
          <w:p w14:paraId="067E18C9" w14:textId="77777777" w:rsidR="00B81571" w:rsidRPr="00241547" w:rsidRDefault="00B81571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14:paraId="2E897D29" w14:textId="77777777" w:rsidR="00B81571" w:rsidRPr="00241547" w:rsidRDefault="00B81571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14:paraId="6B9352D4" w14:textId="77777777" w:rsidR="00B81571" w:rsidRPr="00241547" w:rsidRDefault="00B81571" w:rsidP="008D581A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 xml:space="preserve">chemie – </w:t>
            </w:r>
            <w:r>
              <w:t>fyzika</w:t>
            </w:r>
          </w:p>
        </w:tc>
        <w:tc>
          <w:tcPr>
            <w:tcW w:w="169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DDD6D0E" w14:textId="77777777" w:rsidR="00B81571" w:rsidRPr="00241547" w:rsidRDefault="00B81571" w:rsidP="008D581A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 wp14:anchorId="773E60C5" wp14:editId="2F135E94">
                  <wp:extent cx="1010285" cy="988695"/>
                  <wp:effectExtent l="0" t="0" r="0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571" w:rsidRPr="00241547" w14:paraId="5CCF5D7E" w14:textId="77777777" w:rsidTr="008D581A">
        <w:trPr>
          <w:trHeight w:hRule="exact" w:val="964"/>
        </w:trPr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14:paraId="50E49992" w14:textId="77777777" w:rsidR="00B81571" w:rsidRPr="00241547" w:rsidRDefault="00B81571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CE4551F" w14:textId="77777777" w:rsidR="00B81571" w:rsidRPr="00241547" w:rsidRDefault="00B81571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691" w:type="dxa"/>
            <w:vMerge/>
          </w:tcPr>
          <w:p w14:paraId="0EA28A5D" w14:textId="77777777" w:rsidR="00B81571" w:rsidRPr="00241547" w:rsidRDefault="00B81571" w:rsidP="008D581A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96" w:type="dxa"/>
            <w:vMerge/>
            <w:vAlign w:val="center"/>
          </w:tcPr>
          <w:p w14:paraId="0CA2CE41" w14:textId="77777777" w:rsidR="00B81571" w:rsidRPr="00241547" w:rsidRDefault="00B81571" w:rsidP="008D581A">
            <w:pPr>
              <w:pStyle w:val="NADPIS1"/>
            </w:pPr>
          </w:p>
        </w:tc>
      </w:tr>
    </w:tbl>
    <w:p w14:paraId="1A42885D" w14:textId="77777777" w:rsidR="00B81571" w:rsidRPr="00241547" w:rsidRDefault="00B81571" w:rsidP="00B81571">
      <w:pPr>
        <w:pStyle w:val="lohanzev"/>
        <w:numPr>
          <w:ilvl w:val="0"/>
          <w:numId w:val="4"/>
        </w:numPr>
      </w:pPr>
      <w:bookmarkStart w:id="1" w:name="_Toc427310459"/>
      <w:bookmarkStart w:id="2" w:name="_Toc511225607"/>
      <w:r w:rsidRPr="00241547">
        <w:t>Zábavné hodiny</w:t>
      </w:r>
      <w:bookmarkEnd w:id="1"/>
      <w:bookmarkEnd w:id="2"/>
    </w:p>
    <w:p w14:paraId="0576063F" w14:textId="77777777" w:rsidR="00B81571" w:rsidRPr="00241547" w:rsidRDefault="00B81571" w:rsidP="00B81571">
      <w:pPr>
        <w:pStyle w:val="koly-text"/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2014BB" wp14:editId="0AC80FEC">
            <wp:simplePos x="0" y="0"/>
            <wp:positionH relativeFrom="column">
              <wp:posOffset>2885440</wp:posOffset>
            </wp:positionH>
            <wp:positionV relativeFrom="paragraph">
              <wp:posOffset>481965</wp:posOffset>
            </wp:positionV>
            <wp:extent cx="2870835" cy="2849245"/>
            <wp:effectExtent l="0" t="0" r="5715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547">
        <w:t xml:space="preserve">Kruhová doplňovačka ve tvaru hodin obsahuje dvojslovné obecné pojmenování obrázkových pokynů </w:t>
      </w:r>
      <w:r>
        <w:br/>
      </w:r>
      <w:r w:rsidRPr="00241547">
        <w:t xml:space="preserve">a-d, které je třeba respektovat při práci v laboratoři i v běžném životě. Tajenku získáte řešením legendy, která procvičuje chemické a fyzikální pojmy. Při řešení postupujte ve směru hodinových ručiček (1-12). Šipky naznačují směr řešení střídavě od středu nebo do středu kruhu. </w:t>
      </w:r>
    </w:p>
    <w:p w14:paraId="1BDA43AE" w14:textId="77777777" w:rsidR="00B81571" w:rsidRPr="00241547" w:rsidRDefault="00B81571" w:rsidP="00B81571">
      <w:pPr>
        <w:pStyle w:val="koly-text"/>
        <w:jc w:val="left"/>
      </w:pPr>
    </w:p>
    <w:p w14:paraId="1F6324CF" w14:textId="77777777" w:rsidR="00B81571" w:rsidRDefault="00B81571" w:rsidP="00B81571">
      <w:pPr>
        <w:pStyle w:val="koly-text"/>
        <w:jc w:val="left"/>
      </w:pPr>
      <w:r w:rsidRPr="00241547">
        <w:t xml:space="preserve">Legenda: </w:t>
      </w:r>
    </w:p>
    <w:p w14:paraId="3987CE53" w14:textId="77777777" w:rsidR="00B81571" w:rsidRPr="00241547" w:rsidRDefault="00B81571" w:rsidP="00B81571">
      <w:pPr>
        <w:pStyle w:val="koly-text"/>
        <w:jc w:val="left"/>
      </w:pPr>
    </w:p>
    <w:p w14:paraId="2A0317AD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 w:rsidRPr="00241547">
        <w:t>Nekovový prvek (obecně).</w:t>
      </w:r>
    </w:p>
    <w:p w14:paraId="53B0134D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 w:rsidRPr="00241547">
        <w:t xml:space="preserve">Jednotka elektrického proudu. </w:t>
      </w:r>
    </w:p>
    <w:p w14:paraId="24E14771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 w:rsidRPr="00241547">
        <w:t>Radiolokátor.</w:t>
      </w:r>
    </w:p>
    <w:p w14:paraId="717E850D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>
        <w:t>….. z</w:t>
      </w:r>
      <w:r w:rsidRPr="00241547">
        <w:t xml:space="preserve">ákon </w:t>
      </w:r>
      <w:r>
        <w:t>je vyjádřen</w:t>
      </w:r>
      <w:r w:rsidRPr="00241547">
        <w:t xml:space="preserve"> zápisem I=U/R.</w:t>
      </w:r>
    </w:p>
    <w:p w14:paraId="1DC33D1C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>
        <w:t>Exploze (pozpátku)</w:t>
      </w:r>
    </w:p>
    <w:p w14:paraId="660C1889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 w:rsidRPr="00241547">
        <w:t xml:space="preserve">Palivo Dieselova motoru. </w:t>
      </w:r>
    </w:p>
    <w:p w14:paraId="791636E7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 w:rsidRPr="00241547">
        <w:t>Typ skupenství.</w:t>
      </w:r>
    </w:p>
    <w:p w14:paraId="644534C7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>
        <w:t xml:space="preserve">Tvrzení, které popisuje chování přírody </w:t>
      </w:r>
      <w:r>
        <w:br/>
        <w:t>za určitých podmínek, je přírodní…</w:t>
      </w:r>
    </w:p>
    <w:p w14:paraId="4E068FAF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 w:rsidRPr="00241547">
        <w:t xml:space="preserve">Práce vykonaná za jednotku času. </w:t>
      </w:r>
    </w:p>
    <w:p w14:paraId="6CC2FACC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 w:rsidRPr="00241547">
        <w:t xml:space="preserve">Částice hmoty (množné číslo). </w:t>
      </w:r>
    </w:p>
    <w:p w14:paraId="0F1C563A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 w:rsidRPr="00241547">
        <w:t xml:space="preserve">Nejlehčí prvek. </w:t>
      </w:r>
    </w:p>
    <w:p w14:paraId="4D24BB1F" w14:textId="77777777" w:rsidR="00B81571" w:rsidRPr="00241547" w:rsidRDefault="00B81571" w:rsidP="00B81571">
      <w:pPr>
        <w:pStyle w:val="koly-text"/>
        <w:numPr>
          <w:ilvl w:val="0"/>
          <w:numId w:val="2"/>
        </w:numPr>
        <w:ind w:left="426" w:hanging="426"/>
        <w:jc w:val="left"/>
      </w:pPr>
      <w:r w:rsidRPr="00241547">
        <w:t xml:space="preserve">Jednotky délky užívané v Anglii. </w:t>
      </w:r>
    </w:p>
    <w:p w14:paraId="152B7C1E" w14:textId="77777777" w:rsidR="00B81571" w:rsidRPr="00241547" w:rsidRDefault="00B81571" w:rsidP="00B81571">
      <w:pPr>
        <w:pStyle w:val="koly-text"/>
        <w:ind w:left="426"/>
        <w:jc w:val="left"/>
      </w:pPr>
      <w:r>
        <w:br/>
      </w:r>
      <w:r w:rsidRPr="00241547">
        <w:t xml:space="preserve">Nápověda: </w:t>
      </w:r>
      <w:r>
        <w:t>z</w:t>
      </w:r>
      <w:r w:rsidRPr="00241547">
        <w:t>ákon</w:t>
      </w:r>
      <w:r>
        <w:t>, yardy</w:t>
      </w:r>
      <w:r w:rsidRPr="00241547">
        <w:t>.</w:t>
      </w:r>
    </w:p>
    <w:p w14:paraId="404534EF" w14:textId="77777777" w:rsidR="00B81571" w:rsidRDefault="00B81571" w:rsidP="00B81571">
      <w:pPr>
        <w:pStyle w:val="koly-text"/>
        <w:jc w:val="left"/>
      </w:pPr>
    </w:p>
    <w:p w14:paraId="3A0C8AD8" w14:textId="77777777" w:rsidR="00B81571" w:rsidRPr="00241547" w:rsidRDefault="00B81571" w:rsidP="00B81571">
      <w:pPr>
        <w:pStyle w:val="koly-text"/>
        <w:jc w:val="left"/>
      </w:pPr>
      <w:r w:rsidRPr="00241547">
        <w:t>Úkoly:</w:t>
      </w:r>
    </w:p>
    <w:p w14:paraId="0E374807" w14:textId="77777777" w:rsidR="00B81571" w:rsidRDefault="00B81571" w:rsidP="00B81571">
      <w:pPr>
        <w:pStyle w:val="koly-text"/>
        <w:numPr>
          <w:ilvl w:val="0"/>
          <w:numId w:val="3"/>
        </w:numPr>
        <w:jc w:val="left"/>
      </w:pPr>
      <w:r w:rsidRPr="00241547">
        <w:t>Stručně vysvětlete význam symbolů a-d:</w:t>
      </w:r>
    </w:p>
    <w:p w14:paraId="79D2F9EC" w14:textId="77777777" w:rsidR="00B81571" w:rsidRDefault="00B81571" w:rsidP="00B81571">
      <w:pPr>
        <w:pStyle w:val="koly-text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9"/>
        <w:gridCol w:w="2269"/>
      </w:tblGrid>
      <w:tr w:rsidR="00B81571" w14:paraId="1B2B347A" w14:textId="77777777" w:rsidTr="008D581A">
        <w:tc>
          <w:tcPr>
            <w:tcW w:w="2302" w:type="dxa"/>
            <w:shd w:val="clear" w:color="auto" w:fill="auto"/>
            <w:vAlign w:val="center"/>
          </w:tcPr>
          <w:p w14:paraId="2DCADA95" w14:textId="77777777" w:rsidR="00B81571" w:rsidRDefault="00B81571" w:rsidP="008D581A">
            <w:pPr>
              <w:pStyle w:val="koly-text"/>
              <w:jc w:val="center"/>
            </w:pPr>
            <w:r>
              <w:t>a)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3045BE" w14:textId="77777777" w:rsidR="00B81571" w:rsidRDefault="00B81571" w:rsidP="008D581A">
            <w:pPr>
              <w:pStyle w:val="koly-text"/>
              <w:jc w:val="center"/>
            </w:pPr>
            <w:r>
              <w:t>b)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8F06C09" w14:textId="77777777" w:rsidR="00B81571" w:rsidRDefault="00B81571" w:rsidP="008D581A">
            <w:pPr>
              <w:pStyle w:val="koly-text"/>
              <w:jc w:val="center"/>
            </w:pPr>
            <w:r>
              <w:t>c)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A6D38DD" w14:textId="77777777" w:rsidR="00B81571" w:rsidRDefault="00B81571" w:rsidP="008D581A">
            <w:pPr>
              <w:pStyle w:val="koly-text"/>
              <w:jc w:val="center"/>
            </w:pPr>
            <w:r>
              <w:t>d)</w:t>
            </w:r>
          </w:p>
        </w:tc>
      </w:tr>
      <w:tr w:rsidR="00B81571" w14:paraId="0DA6324E" w14:textId="77777777" w:rsidTr="008D581A">
        <w:tc>
          <w:tcPr>
            <w:tcW w:w="2302" w:type="dxa"/>
            <w:shd w:val="clear" w:color="auto" w:fill="auto"/>
            <w:vAlign w:val="center"/>
          </w:tcPr>
          <w:p w14:paraId="6388FD04" w14:textId="77777777" w:rsidR="00B81571" w:rsidRDefault="00B81571" w:rsidP="008D581A">
            <w:pPr>
              <w:pStyle w:val="koly-text"/>
              <w:jc w:val="center"/>
            </w:pPr>
            <w:r>
              <w:fldChar w:fldCharType="begin"/>
            </w:r>
            <w:r>
              <w:instrText xml:space="preserve"> INCLUDEPICTURE "https://upload.wikimedia.org/wikipedia/commons/thumb/b/b9/GHS-pictogram-pollu.svg/724px-GHS-pictogram-pollu.svg.png" \* MERGEFORMATINET </w:instrText>
            </w:r>
            <w:r>
              <w:fldChar w:fldCharType="separate"/>
            </w:r>
            <w:r w:rsidR="00F41A3A">
              <w:fldChar w:fldCharType="begin"/>
            </w:r>
            <w:r w:rsidR="00F41A3A">
              <w:instrText xml:space="preserve"> </w:instrText>
            </w:r>
            <w:r w:rsidR="00F41A3A">
              <w:instrText>INCLUDEPICTURE  "https://upload.wikimedia.org/wikipedia/commons/thumb/b/b9/GHS-pictogram-pollu.svg/724</w:instrText>
            </w:r>
            <w:r w:rsidR="00F41A3A">
              <w:instrText>px-GHS-pictogram-pollu.svg.png" \* MERGEFORMATINET</w:instrText>
            </w:r>
            <w:r w:rsidR="00F41A3A">
              <w:instrText xml:space="preserve"> </w:instrText>
            </w:r>
            <w:r w:rsidR="00F41A3A">
              <w:fldChar w:fldCharType="separate"/>
            </w:r>
            <w:r w:rsidR="00F41A3A">
              <w:pict w14:anchorId="381776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85.5pt">
                  <v:imagedata r:id="rId9" r:href="rId10"/>
                </v:shape>
              </w:pict>
            </w:r>
            <w:r w:rsidR="00F41A3A">
              <w:fldChar w:fldCharType="end"/>
            </w:r>
            <w:r>
              <w:fldChar w:fldCharType="end"/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95F7459" w14:textId="77777777" w:rsidR="00B81571" w:rsidRDefault="00B81571" w:rsidP="008D581A">
            <w:pPr>
              <w:pStyle w:val="koly-text"/>
              <w:jc w:val="center"/>
            </w:pPr>
            <w:r>
              <w:fldChar w:fldCharType="begin"/>
            </w:r>
            <w:r>
              <w:instrText xml:space="preserve"> INCLUDEPICTURE "https://upload.wikimedia.org/wikipedia/commons/thumb/6/6d/GHS-pictogram-flamme.svg/724px-GHS-pictogram-flamme.svg.png" \* MERGEFORMATINET </w:instrText>
            </w:r>
            <w:r>
              <w:fldChar w:fldCharType="separate"/>
            </w:r>
            <w:r w:rsidR="00F41A3A">
              <w:fldChar w:fldCharType="begin"/>
            </w:r>
            <w:r w:rsidR="00F41A3A">
              <w:instrText xml:space="preserve"> </w:instrText>
            </w:r>
            <w:r w:rsidR="00F41A3A">
              <w:instrText>INCLUDEPICTURE  "https://upload.wikimedia</w:instrText>
            </w:r>
            <w:r w:rsidR="00F41A3A">
              <w:instrText>.org/wikipedia/commons/thumb/6/6d/GHS-pictogram-flamme.svg/724px-GHS-pictogram-flamme.svg.png" \* MERGEFORMATINET</w:instrText>
            </w:r>
            <w:r w:rsidR="00F41A3A">
              <w:instrText xml:space="preserve"> </w:instrText>
            </w:r>
            <w:r w:rsidR="00F41A3A">
              <w:fldChar w:fldCharType="separate"/>
            </w:r>
            <w:r w:rsidR="00F41A3A">
              <w:pict w14:anchorId="7738344E">
                <v:shape id="_x0000_i1026" type="#_x0000_t75" alt="GHS02" style="width:85.5pt;height:85.5pt">
                  <v:imagedata r:id="rId11" r:href="rId12"/>
                </v:shape>
              </w:pict>
            </w:r>
            <w:r w:rsidR="00F41A3A">
              <w:fldChar w:fldCharType="end"/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DFF3167" w14:textId="77777777" w:rsidR="00B81571" w:rsidRDefault="00B81571" w:rsidP="008D581A">
            <w:pPr>
              <w:pStyle w:val="koly-text"/>
              <w:jc w:val="center"/>
            </w:pPr>
            <w:r>
              <w:fldChar w:fldCharType="begin"/>
            </w:r>
            <w:r>
              <w:instrText xml:space="preserve"> INCLUDEPICTURE "https://upload.wikimedia.org/wikipedia/commons/thumb/a/a1/GHS-pictogram-acid.svg/724px-GHS-pictogram-acid.svg.png" \* MERGEFORMATINET </w:instrText>
            </w:r>
            <w:r>
              <w:fldChar w:fldCharType="separate"/>
            </w:r>
            <w:r w:rsidR="00F41A3A">
              <w:fldChar w:fldCharType="begin"/>
            </w:r>
            <w:r w:rsidR="00F41A3A">
              <w:instrText xml:space="preserve"> </w:instrText>
            </w:r>
            <w:r w:rsidR="00F41A3A">
              <w:instrText>INCLUDEPICTURE  "https://upload.wikimedia.org/wikipedia/commons/thumb/a/a1/GHS-pictogram-acid.svg/724px-GHS-pictogram-acid.svg.png" \* MERGEFORMATINET</w:instrText>
            </w:r>
            <w:r w:rsidR="00F41A3A">
              <w:instrText xml:space="preserve"> </w:instrText>
            </w:r>
            <w:r w:rsidR="00F41A3A">
              <w:fldChar w:fldCharType="separate"/>
            </w:r>
            <w:r w:rsidR="00F41A3A">
              <w:pict w14:anchorId="423B98BC">
                <v:shape id="_x0000_i1027" type="#_x0000_t75" alt="GHS05" style="width:85.5pt;height:85.5pt">
                  <v:imagedata r:id="rId13" r:href="rId14"/>
                </v:shape>
              </w:pict>
            </w:r>
            <w:r w:rsidR="00F41A3A">
              <w:fldChar w:fldCharType="end"/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21729AA" w14:textId="77777777" w:rsidR="00B81571" w:rsidRDefault="00B81571" w:rsidP="008D581A">
            <w:pPr>
              <w:pStyle w:val="koly-text"/>
              <w:jc w:val="center"/>
            </w:pPr>
            <w:r>
              <w:fldChar w:fldCharType="begin"/>
            </w:r>
            <w:r>
              <w:instrText xml:space="preserve"> INCLUDEPICTURE "https://upload.wikimedia.org/wikipedia/commons/thumb/4/4a/GHS-pictogram-explos.svg/724px-GHS-pictogram-explos.svg.png" \* MERGEFORMATINET </w:instrText>
            </w:r>
            <w:r>
              <w:fldChar w:fldCharType="separate"/>
            </w:r>
            <w:r w:rsidR="00F41A3A">
              <w:fldChar w:fldCharType="begin"/>
            </w:r>
            <w:r w:rsidR="00F41A3A">
              <w:instrText xml:space="preserve"> </w:instrText>
            </w:r>
            <w:r w:rsidR="00F41A3A">
              <w:instrText>INCLUDEPICTURE  "https://upload.wikimedia.org/wikipedia/commons/thumb/4/4a/GHS-pictogram-explos.svg/724px-GHS-pictogram-explos.svg.png" \* MERGEFORMATINET</w:instrText>
            </w:r>
            <w:r w:rsidR="00F41A3A">
              <w:instrText xml:space="preserve"> </w:instrText>
            </w:r>
            <w:r w:rsidR="00F41A3A">
              <w:fldChar w:fldCharType="separate"/>
            </w:r>
            <w:r w:rsidR="00F41A3A">
              <w:pict w14:anchorId="035F3CA4">
                <v:shape id="_x0000_i1028" type="#_x0000_t75" alt="GHS01" style="width:85.5pt;height:85.5pt">
                  <v:imagedata r:id="rId15" r:href="rId16"/>
                </v:shape>
              </w:pict>
            </w:r>
            <w:r w:rsidR="00F41A3A">
              <w:fldChar w:fldCharType="end"/>
            </w:r>
            <w:r>
              <w:fldChar w:fldCharType="end"/>
            </w:r>
          </w:p>
        </w:tc>
      </w:tr>
    </w:tbl>
    <w:p w14:paraId="3BE4A21E" w14:textId="77777777" w:rsidR="00B81571" w:rsidRPr="00241547" w:rsidRDefault="00B81571" w:rsidP="00B81571">
      <w:pPr>
        <w:pStyle w:val="koly-text"/>
        <w:numPr>
          <w:ilvl w:val="0"/>
          <w:numId w:val="3"/>
        </w:numPr>
        <w:jc w:val="left"/>
      </w:pPr>
      <w:r w:rsidRPr="00241547">
        <w:t>Při výměně žárovky ve stolní lampě:</w:t>
      </w:r>
    </w:p>
    <w:p w14:paraId="4D2C3330" w14:textId="77777777" w:rsidR="00B81571" w:rsidRPr="00241547" w:rsidRDefault="00B81571" w:rsidP="00B81571">
      <w:pPr>
        <w:pStyle w:val="koly-text"/>
        <w:numPr>
          <w:ilvl w:val="1"/>
          <w:numId w:val="3"/>
        </w:numPr>
        <w:ind w:left="567"/>
        <w:jc w:val="left"/>
      </w:pPr>
      <w:r w:rsidRPr="00241547">
        <w:t xml:space="preserve">není třeba vypínat lampu ani ji odpojovat od zásuvky elektrického proudu. </w:t>
      </w:r>
    </w:p>
    <w:p w14:paraId="33B48D8F" w14:textId="77777777" w:rsidR="00B81571" w:rsidRPr="00241547" w:rsidRDefault="00B81571" w:rsidP="00B81571">
      <w:pPr>
        <w:pStyle w:val="koly-text"/>
        <w:numPr>
          <w:ilvl w:val="1"/>
          <w:numId w:val="3"/>
        </w:numPr>
        <w:ind w:left="567"/>
        <w:jc w:val="left"/>
      </w:pPr>
      <w:r w:rsidRPr="00241547">
        <w:t xml:space="preserve">je třeba vypojit vypínač, kterým se lampa ovládá. </w:t>
      </w:r>
    </w:p>
    <w:p w14:paraId="30A7679D" w14:textId="77777777" w:rsidR="00B81571" w:rsidRPr="00241547" w:rsidRDefault="00B81571" w:rsidP="00B81571">
      <w:pPr>
        <w:pStyle w:val="koly-text"/>
        <w:numPr>
          <w:ilvl w:val="1"/>
          <w:numId w:val="3"/>
        </w:numPr>
        <w:ind w:left="567"/>
        <w:jc w:val="left"/>
      </w:pPr>
      <w:r w:rsidRPr="00241547">
        <w:t xml:space="preserve">je třeba odpojit lampu od zásuvky elektrického proudu. </w:t>
      </w:r>
    </w:p>
    <w:p w14:paraId="213EC283" w14:textId="77777777" w:rsidR="00B81571" w:rsidRPr="00241547" w:rsidRDefault="00B81571" w:rsidP="00B81571">
      <w:pPr>
        <w:pStyle w:val="koly-text"/>
        <w:numPr>
          <w:ilvl w:val="0"/>
          <w:numId w:val="3"/>
        </w:numPr>
      </w:pPr>
      <w:r w:rsidRPr="00241547">
        <w:t xml:space="preserve">Proč se nesmíte dotýkat vypínačů elektrických spotřebičů připojených k zásuvce, máte-li mokré ruce, jste-li ve vodě (např. ve vaně) nebo stojíte-li na vlhké podlaze? </w:t>
      </w:r>
    </w:p>
    <w:p w14:paraId="12A8A9BD" w14:textId="6B8484C2" w:rsidR="00200F41" w:rsidRDefault="00B81571" w:rsidP="00B81571">
      <w:pPr>
        <w:pStyle w:val="koly-text"/>
        <w:numPr>
          <w:ilvl w:val="0"/>
          <w:numId w:val="3"/>
        </w:numPr>
        <w:jc w:val="left"/>
        <w:sectPr w:rsidR="00200F4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1547">
        <w:t>Které z následujících látek lze zařadit mezi jedy</w:t>
      </w:r>
    </w:p>
    <w:p w14:paraId="790B0DA0" w14:textId="77777777" w:rsidR="00B81571" w:rsidRPr="00241547" w:rsidRDefault="00B81571" w:rsidP="00B81571">
      <w:pPr>
        <w:pStyle w:val="koly-text"/>
        <w:numPr>
          <w:ilvl w:val="1"/>
          <w:numId w:val="3"/>
        </w:numPr>
        <w:ind w:left="567"/>
        <w:jc w:val="left"/>
      </w:pPr>
      <w:r w:rsidRPr="00241547">
        <w:t>kuchyňská sůl</w:t>
      </w:r>
    </w:p>
    <w:p w14:paraId="3816B786" w14:textId="77777777" w:rsidR="00B81571" w:rsidRPr="00241547" w:rsidRDefault="00B81571" w:rsidP="00B81571">
      <w:pPr>
        <w:pStyle w:val="koly-text"/>
        <w:numPr>
          <w:ilvl w:val="1"/>
          <w:numId w:val="3"/>
        </w:numPr>
        <w:ind w:left="567"/>
        <w:jc w:val="left"/>
      </w:pPr>
      <w:r w:rsidRPr="00241547">
        <w:t>cyankáli</w:t>
      </w:r>
    </w:p>
    <w:p w14:paraId="5A8B6805" w14:textId="77777777" w:rsidR="00B81571" w:rsidRDefault="00B81571" w:rsidP="00B81571">
      <w:pPr>
        <w:pStyle w:val="koly-text"/>
        <w:numPr>
          <w:ilvl w:val="1"/>
          <w:numId w:val="3"/>
        </w:numPr>
        <w:ind w:left="567"/>
        <w:jc w:val="left"/>
      </w:pPr>
      <w:r w:rsidRPr="00241547">
        <w:t>cukr</w:t>
      </w:r>
    </w:p>
    <w:p w14:paraId="31226793" w14:textId="77777777" w:rsidR="00E66190" w:rsidRDefault="00E66190" w:rsidP="00E66190">
      <w:pPr>
        <w:pStyle w:val="koly-text"/>
        <w:jc w:val="left"/>
      </w:pPr>
    </w:p>
    <w:p w14:paraId="67531714" w14:textId="77777777" w:rsidR="00B81571" w:rsidRPr="00241547" w:rsidRDefault="00B81571" w:rsidP="00B81571">
      <w:pPr>
        <w:pStyle w:val="koly-text"/>
        <w:numPr>
          <w:ilvl w:val="1"/>
          <w:numId w:val="3"/>
        </w:numPr>
        <w:jc w:val="left"/>
      </w:pPr>
      <w:r w:rsidRPr="00241547">
        <w:t>tvaroh</w:t>
      </w:r>
    </w:p>
    <w:p w14:paraId="79A94303" w14:textId="77777777" w:rsidR="00B81571" w:rsidRPr="00241547" w:rsidRDefault="00B81571" w:rsidP="00B81571">
      <w:pPr>
        <w:pStyle w:val="koly-text"/>
        <w:numPr>
          <w:ilvl w:val="1"/>
          <w:numId w:val="3"/>
        </w:numPr>
        <w:jc w:val="left"/>
      </w:pPr>
      <w:r w:rsidRPr="00241547">
        <w:t>oxid uhelnatý</w:t>
      </w:r>
    </w:p>
    <w:p w14:paraId="6D7CC7BE" w14:textId="77777777" w:rsidR="00B81571" w:rsidRDefault="00B81571" w:rsidP="00B81571">
      <w:pPr>
        <w:pStyle w:val="koly-text"/>
        <w:numPr>
          <w:ilvl w:val="1"/>
          <w:numId w:val="3"/>
        </w:numPr>
        <w:jc w:val="left"/>
      </w:pPr>
      <w:r w:rsidRPr="00241547">
        <w:t>dusík</w:t>
      </w:r>
    </w:p>
    <w:p w14:paraId="6707B563" w14:textId="77777777" w:rsidR="00E66190" w:rsidRDefault="00E66190" w:rsidP="00E66190">
      <w:pPr>
        <w:pStyle w:val="koly-text"/>
        <w:jc w:val="left"/>
      </w:pPr>
    </w:p>
    <w:p w14:paraId="54C49531" w14:textId="77777777" w:rsidR="00B81571" w:rsidRPr="00241547" w:rsidRDefault="00B81571" w:rsidP="00B81571">
      <w:pPr>
        <w:pStyle w:val="koly-text"/>
        <w:numPr>
          <w:ilvl w:val="1"/>
          <w:numId w:val="3"/>
        </w:numPr>
        <w:jc w:val="left"/>
      </w:pPr>
      <w:r w:rsidRPr="00241547">
        <w:t>rtuť</w:t>
      </w:r>
    </w:p>
    <w:p w14:paraId="460B898A" w14:textId="77777777" w:rsidR="00200F41" w:rsidRDefault="00B81571" w:rsidP="00200F41">
      <w:pPr>
        <w:pStyle w:val="koly-text"/>
        <w:numPr>
          <w:ilvl w:val="1"/>
          <w:numId w:val="3"/>
        </w:numPr>
        <w:jc w:val="left"/>
        <w:sectPr w:rsidR="00200F41" w:rsidSect="00200F4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241547">
        <w:t>kmín</w:t>
      </w:r>
    </w:p>
    <w:p w14:paraId="07162D8C" w14:textId="2028532C" w:rsidR="006B3A77" w:rsidRDefault="00F41A3A" w:rsidP="00200F41">
      <w:pPr>
        <w:pStyle w:val="koly-text"/>
        <w:jc w:val="left"/>
      </w:pPr>
    </w:p>
    <w:sectPr w:rsidR="006B3A77" w:rsidSect="00200F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67ADA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E307498"/>
    <w:multiLevelType w:val="hybridMultilevel"/>
    <w:tmpl w:val="6FC8EB2C"/>
    <w:lvl w:ilvl="0" w:tplc="FD9869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95653"/>
    <w:multiLevelType w:val="multilevel"/>
    <w:tmpl w:val="0A5CD692"/>
    <w:numStyleLink w:val="lohyslovn"/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71"/>
    <w:rsid w:val="00045FC5"/>
    <w:rsid w:val="00200F41"/>
    <w:rsid w:val="005A28E8"/>
    <w:rsid w:val="00B81571"/>
    <w:rsid w:val="00E66190"/>
    <w:rsid w:val="00F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9E97"/>
  <w15:chartTrackingRefBased/>
  <w15:docId w15:val="{501EC599-FAF3-4B26-8569-454652A3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57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B81571"/>
    <w:pPr>
      <w:spacing w:before="240"/>
    </w:pPr>
    <w:rPr>
      <w:b/>
      <w:i/>
    </w:rPr>
  </w:style>
  <w:style w:type="paragraph" w:customStyle="1" w:styleId="koly-text">
    <w:name w:val="úkoly-text"/>
    <w:basedOn w:val="Normln"/>
    <w:rsid w:val="00B81571"/>
    <w:pPr>
      <w:jc w:val="both"/>
    </w:pPr>
  </w:style>
  <w:style w:type="paragraph" w:customStyle="1" w:styleId="hlavikakromkdu">
    <w:name w:val="hlavička kromě kódu"/>
    <w:basedOn w:val="Normln"/>
    <w:rsid w:val="00B81571"/>
    <w:rPr>
      <w:i/>
      <w:sz w:val="16"/>
    </w:rPr>
  </w:style>
  <w:style w:type="paragraph" w:customStyle="1" w:styleId="NADPIS1">
    <w:name w:val="NADPIS 1"/>
    <w:basedOn w:val="Normln"/>
    <w:rsid w:val="00B81571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B81571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B81571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B81571"/>
    <w:pPr>
      <w:numPr>
        <w:numId w:val="1"/>
      </w:numPr>
    </w:pPr>
  </w:style>
  <w:style w:type="character" w:customStyle="1" w:styleId="lohanzevChar">
    <w:name w:val="úloha název Char"/>
    <w:link w:val="lohanzev"/>
    <w:rsid w:val="00B81571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upload.wikimedia.org/wikipedia/commons/thumb/6/6d/GHS-pictogram-flamme.svg/724px-GHS-pictogram-flamme.svg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upload.wikimedia.org/wikipedia/commons/thumb/4/4a/GHS-pictogram-explos.svg/724px-GHS-pictogram-explos.svg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https://upload.wikimedia.org/wikipedia/commons/thumb/b/b9/GHS-pictogram-pollu.svg/724px-GHS-pictogram-pollu.sv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https://upload.wikimedia.org/wikipedia/commons/thumb/a/a1/GHS-pictogram-acid.svg/724px-GHS-pictogram-acid.svg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3</cp:revision>
  <cp:lastPrinted>2018-06-13T08:07:00Z</cp:lastPrinted>
  <dcterms:created xsi:type="dcterms:W3CDTF">2018-06-13T07:51:00Z</dcterms:created>
  <dcterms:modified xsi:type="dcterms:W3CDTF">2018-06-18T12:11:00Z</dcterms:modified>
</cp:coreProperties>
</file>