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8B" w:rsidRPr="00241547" w:rsidRDefault="000B7C8B" w:rsidP="000B7C8B">
      <w:pPr>
        <w:pStyle w:val="koly-text"/>
        <w:ind w:left="360"/>
        <w:jc w:val="left"/>
      </w:pPr>
      <w:bookmarkStart w:id="0" w:name="_GoBack"/>
      <w:bookmarkEnd w:id="0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0B7C8B" w:rsidRPr="00241547" w:rsidTr="008D581A">
        <w:trPr>
          <w:trHeight w:hRule="exact" w:val="964"/>
        </w:trPr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8B" w:rsidRPr="00241547" w:rsidRDefault="000B7C8B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1" w:name="_Toc133196337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B7C8B" w:rsidRPr="00241547" w:rsidRDefault="000B7C8B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7C8B" w:rsidRPr="00241547" w:rsidRDefault="000B7C8B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Ch2aF6c000000p2101z</w:t>
            </w:r>
          </w:p>
          <w:p w:rsidR="000B7C8B" w:rsidRPr="00241547" w:rsidRDefault="000B7C8B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Ch2</w:t>
            </w:r>
            <w:r w:rsidRPr="00241547">
              <w:tab/>
            </w:r>
            <w:r w:rsidRPr="00241547">
              <w:rPr>
                <w:b/>
              </w:rPr>
              <w:t>Směsi</w:t>
            </w:r>
          </w:p>
          <w:p w:rsidR="000B7C8B" w:rsidRPr="00241547" w:rsidRDefault="000B7C8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Ch2a</w:t>
            </w:r>
            <w:r w:rsidRPr="00241547">
              <w:tab/>
            </w:r>
            <w:r w:rsidRPr="00241547">
              <w:rPr>
                <w:szCs w:val="16"/>
              </w:rPr>
              <w:t>Směsi</w:t>
            </w:r>
          </w:p>
          <w:p w:rsidR="000B7C8B" w:rsidRPr="00241547" w:rsidRDefault="000B7C8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F6</w:t>
            </w:r>
            <w:r w:rsidRPr="00241547">
              <w:tab/>
            </w:r>
            <w:r w:rsidRPr="00241547">
              <w:rPr>
                <w:b/>
                <w:szCs w:val="16"/>
              </w:rPr>
              <w:t>Elektromagnetické a světelné děje</w:t>
            </w:r>
          </w:p>
          <w:p w:rsidR="000B7C8B" w:rsidRPr="00241547" w:rsidRDefault="000B7C8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fyziky:</w:t>
            </w:r>
            <w:r w:rsidRPr="00241547">
              <w:rPr>
                <w:szCs w:val="16"/>
              </w:rPr>
              <w:tab/>
              <w:t>F6c</w:t>
            </w:r>
            <w:r w:rsidRPr="00241547">
              <w:rPr>
                <w:szCs w:val="16"/>
              </w:rPr>
              <w:tab/>
              <w:t>Vlastnosti světla</w:t>
            </w:r>
          </w:p>
          <w:p w:rsidR="000B7C8B" w:rsidRPr="00241547" w:rsidRDefault="000B7C8B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p</w:t>
            </w:r>
            <w:r w:rsidRPr="00241547">
              <w:tab/>
              <w:t xml:space="preserve">Chemická </w:t>
            </w:r>
            <w:proofErr w:type="spellStart"/>
            <w:r w:rsidRPr="00241547">
              <w:t>dosazovačka</w:t>
            </w:r>
            <w:proofErr w:type="spellEnd"/>
          </w:p>
          <w:p w:rsidR="000B7C8B" w:rsidRPr="00241547" w:rsidRDefault="000B7C8B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0B7C8B" w:rsidRPr="00241547" w:rsidRDefault="000B7C8B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0B7C8B" w:rsidRPr="00241547" w:rsidRDefault="000B7C8B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8B" w:rsidRPr="00241547" w:rsidRDefault="000B7C8B" w:rsidP="008D581A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998855"/>
                  <wp:effectExtent l="0" t="0" r="4445" b="0"/>
                  <wp:docPr id="1" name="Obrázek 1" descr="0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8B" w:rsidRPr="00241547" w:rsidTr="008D581A">
        <w:trPr>
          <w:trHeight w:hRule="exact" w:val="964"/>
        </w:trPr>
        <w:tc>
          <w:tcPr>
            <w:tcW w:w="9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7C8B" w:rsidRPr="00241547" w:rsidRDefault="000B7C8B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0B7C8B" w:rsidRPr="00241547" w:rsidRDefault="000B7C8B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691" w:type="dxa"/>
            <w:vMerge/>
            <w:shd w:val="clear" w:color="auto" w:fill="auto"/>
          </w:tcPr>
          <w:p w:rsidR="000B7C8B" w:rsidRPr="00241547" w:rsidRDefault="000B7C8B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0B7C8B" w:rsidRPr="00241547" w:rsidRDefault="000B7C8B" w:rsidP="008D581A">
            <w:pPr>
              <w:pStyle w:val="NADPIS1"/>
            </w:pPr>
          </w:p>
        </w:tc>
      </w:tr>
    </w:tbl>
    <w:p w:rsidR="000B7C8B" w:rsidRPr="00241547" w:rsidRDefault="000B7C8B" w:rsidP="000B7C8B">
      <w:pPr>
        <w:pStyle w:val="lohanzev"/>
        <w:numPr>
          <w:ilvl w:val="0"/>
          <w:numId w:val="3"/>
        </w:numPr>
      </w:pPr>
      <w:bookmarkStart w:id="2" w:name="_Toc427310461"/>
      <w:bookmarkStart w:id="3" w:name="_Toc511225609"/>
      <w:r w:rsidRPr="00241547">
        <w:t>S</w:t>
      </w:r>
      <w:r>
        <w:rPr>
          <w:lang w:val="cs-CZ"/>
        </w:rPr>
        <w:t>větlo reflektoru</w:t>
      </w:r>
      <w:bookmarkEnd w:id="1"/>
      <w:bookmarkEnd w:id="2"/>
      <w:bookmarkEnd w:id="3"/>
    </w:p>
    <w:p w:rsidR="000B7C8B" w:rsidRDefault="000B7C8B" w:rsidP="000B7C8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7"/>
        <w:gridCol w:w="2005"/>
      </w:tblGrid>
      <w:tr w:rsidR="000B7C8B" w:rsidTr="008D581A">
        <w:tc>
          <w:tcPr>
            <w:tcW w:w="7196" w:type="dxa"/>
            <w:shd w:val="clear" w:color="auto" w:fill="auto"/>
          </w:tcPr>
          <w:p w:rsidR="000B7C8B" w:rsidRDefault="000B7C8B" w:rsidP="008D581A">
            <w:pPr>
              <w:ind w:firstLine="708"/>
              <w:jc w:val="both"/>
            </w:pPr>
            <w:r w:rsidRPr="00241547">
              <w:t>Jistě jste si všimli, že když v </w:t>
            </w:r>
            <w:r w:rsidRPr="00CB0A49">
              <w:rPr>
                <w:u w:val="single"/>
              </w:rPr>
              <w:t>mlze</w:t>
            </w:r>
            <w:r w:rsidRPr="00241547">
              <w:t xml:space="preserve"> jedete na kole, na motorce nebo v autě, vidíte rozsvícené světlo jako kužel. Totéž lze pozorovat při </w:t>
            </w:r>
            <w:r w:rsidRPr="00CB0A49">
              <w:rPr>
                <w:u w:val="single"/>
              </w:rPr>
              <w:t>jemném sněžení</w:t>
            </w:r>
            <w:r w:rsidRPr="00241547">
              <w:t>, v </w:t>
            </w:r>
            <w:r w:rsidRPr="00CB0A49">
              <w:rPr>
                <w:u w:val="single"/>
              </w:rPr>
              <w:t>prašném</w:t>
            </w:r>
            <w:r w:rsidRPr="00241547">
              <w:t xml:space="preserve"> nebo </w:t>
            </w:r>
            <w:r w:rsidRPr="00CB0A49">
              <w:rPr>
                <w:u w:val="single"/>
              </w:rPr>
              <w:t>kouřovém prostředí</w:t>
            </w:r>
            <w:r w:rsidRPr="00241547">
              <w:t xml:space="preserve"> či při </w:t>
            </w:r>
            <w:r w:rsidRPr="00CB0A49">
              <w:rPr>
                <w:u w:val="single"/>
              </w:rPr>
              <w:t>písečných bouřích</w:t>
            </w:r>
            <w:r w:rsidRPr="00241547">
              <w:t>. Světelný kužel vytváří také reflektor na helmě potápěčského skafandru v </w:t>
            </w:r>
            <w:r w:rsidRPr="00CB0A49">
              <w:rPr>
                <w:u w:val="single"/>
              </w:rPr>
              <w:t>kalné vodě</w:t>
            </w:r>
            <w:r w:rsidRPr="00241547">
              <w:t>. Za jasného, suchého počasí a v čistém vzduchu tento kužel nevidíte.</w:t>
            </w:r>
          </w:p>
          <w:p w:rsidR="000B7C8B" w:rsidRDefault="000B7C8B" w:rsidP="008D581A">
            <w:pPr>
              <w:ind w:firstLine="708"/>
              <w:jc w:val="both"/>
            </w:pPr>
            <w:r w:rsidRPr="00241547">
              <w:t xml:space="preserve">Pojmenování uvedeného jevu získáte řešením </w:t>
            </w:r>
            <w:proofErr w:type="spellStart"/>
            <w:r w:rsidRPr="00241547">
              <w:t>dosazovačky</w:t>
            </w:r>
            <w:proofErr w:type="spellEnd"/>
            <w:r w:rsidRPr="00241547">
              <w:t xml:space="preserve"> při vzájemném přemísťování písmen ve stejných sloupcích (černá políčka představují konec slova, písmenka v horní části doplňovačky představují nápovědu).</w:t>
            </w:r>
          </w:p>
          <w:p w:rsidR="000B7C8B" w:rsidRDefault="000B7C8B" w:rsidP="008D581A"/>
          <w:p w:rsidR="000B7C8B" w:rsidRDefault="000B7C8B" w:rsidP="008D581A"/>
          <w:p w:rsidR="000B7C8B" w:rsidRPr="00241547" w:rsidRDefault="000B7C8B" w:rsidP="008D581A">
            <w:r w:rsidRPr="00241547">
              <w:t>Úkoly:</w:t>
            </w:r>
          </w:p>
          <w:p w:rsidR="000B7C8B" w:rsidRPr="00241547" w:rsidRDefault="000B7C8B" w:rsidP="000B7C8B">
            <w:pPr>
              <w:pStyle w:val="koly-text"/>
              <w:numPr>
                <w:ilvl w:val="0"/>
                <w:numId w:val="2"/>
              </w:numPr>
            </w:pPr>
            <w:r w:rsidRPr="00241547">
              <w:t>V úvodním textu jsou některá prostředí zvýrazněna podtržením</w:t>
            </w:r>
            <w:r>
              <w:t>.</w:t>
            </w:r>
            <w:r w:rsidRPr="00241547">
              <w:t xml:space="preserve"> </w:t>
            </w:r>
            <w:r>
              <w:t>J</w:t>
            </w:r>
            <w:r w:rsidRPr="00241547">
              <w:t>e</w:t>
            </w:r>
            <w:r>
              <w:t xml:space="preserve"> zje</w:t>
            </w:r>
            <w:r w:rsidRPr="00241547">
              <w:t xml:space="preserve">vné, že </w:t>
            </w:r>
            <w:r>
              <w:t xml:space="preserve">jde o směsi, neboť tato prostředí </w:t>
            </w:r>
            <w:r w:rsidRPr="00241547">
              <w:t xml:space="preserve">jsou tvořena nejméně dvěma složkami. </w:t>
            </w:r>
            <w:r>
              <w:t>Jde o směsi homogenní, nebo heterogenní?</w:t>
            </w:r>
          </w:p>
          <w:p w:rsidR="000B7C8B" w:rsidRPr="00241547" w:rsidRDefault="000B7C8B" w:rsidP="000B7C8B">
            <w:pPr>
              <w:pStyle w:val="koly-text"/>
              <w:numPr>
                <w:ilvl w:val="0"/>
                <w:numId w:val="2"/>
              </w:numPr>
            </w:pPr>
            <w:r w:rsidRPr="00241547">
              <w:t>U každé zvýrazněné soustavy uveďte jednotlivé složky, jejich skupenství</w:t>
            </w:r>
            <w:r>
              <w:t xml:space="preserve"> za běžných podmínek </w:t>
            </w:r>
            <w:r w:rsidRPr="00241547">
              <w:t>a celkové ozna</w:t>
            </w:r>
            <w:r w:rsidRPr="00241547">
              <w:softHyphen/>
              <w:t>čení soustavy</w:t>
            </w:r>
            <w:r>
              <w:t>. Vyberte z nabídky: mlha, dým, suspenze, emulze, gel.</w:t>
            </w:r>
          </w:p>
          <w:p w:rsidR="000B7C8B" w:rsidRPr="00241547" w:rsidRDefault="000B7C8B" w:rsidP="000B7C8B">
            <w:pPr>
              <w:numPr>
                <w:ilvl w:val="0"/>
                <w:numId w:val="2"/>
              </w:numPr>
            </w:pPr>
            <w:r w:rsidRPr="00241547">
              <w:t>Jeden z krásných a oblíbených přírodních jevů, k němuž dochází ve vlhké atmosféře, vzniká v důsled</w:t>
            </w:r>
            <w:r w:rsidRPr="00241547">
              <w:softHyphen/>
              <w:t xml:space="preserve">ku lomu světla, resp. skutečnosti, že tzv. index lomu látky je pro světla </w:t>
            </w:r>
            <w:proofErr w:type="spellStart"/>
            <w:r w:rsidRPr="00241547">
              <w:t>různych</w:t>
            </w:r>
            <w:proofErr w:type="spellEnd"/>
            <w:r w:rsidRPr="00241547">
              <w:t xml:space="preserve"> barev různý. Jak se tento jev nazývá?</w:t>
            </w:r>
          </w:p>
          <w:p w:rsidR="000B7C8B" w:rsidRDefault="000B7C8B" w:rsidP="008D581A">
            <w:pPr>
              <w:jc w:val="both"/>
            </w:pPr>
          </w:p>
        </w:tc>
        <w:tc>
          <w:tcPr>
            <w:tcW w:w="201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"/>
              <w:gridCol w:w="445"/>
              <w:gridCol w:w="445"/>
              <w:gridCol w:w="445"/>
            </w:tblGrid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BFBFBF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BFBFBF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Y</w:t>
                  </w: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5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45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45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A</w:t>
                  </w: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D</w:t>
                  </w: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454" w:type="dxa"/>
                  <w:shd w:val="clear" w:color="auto" w:fill="BFBFBF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O</w:t>
                  </w: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V</w:t>
                  </w:r>
                </w:p>
              </w:tc>
              <w:tc>
                <w:tcPr>
                  <w:tcW w:w="454" w:type="dxa"/>
                  <w:shd w:val="clear" w:color="auto" w:fill="BFBFBF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R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E</w:t>
                  </w: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Ě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P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V</w:t>
                  </w: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V</w:t>
                  </w:r>
                </w:p>
              </w:tc>
              <w:tc>
                <w:tcPr>
                  <w:tcW w:w="454" w:type="dxa"/>
                  <w:shd w:val="clear" w:color="auto" w:fill="BFBFBF"/>
                  <w:vAlign w:val="center"/>
                </w:tcPr>
                <w:p w:rsidR="000B7C8B" w:rsidRDefault="000B7C8B" w:rsidP="008D581A">
                  <w:pPr>
                    <w:jc w:val="center"/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S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Y</w:t>
                  </w:r>
                </w:p>
              </w:tc>
            </w:tr>
            <w:tr w:rsidR="000B7C8B" w:rsidTr="008D581A">
              <w:trPr>
                <w:trHeight w:hRule="exact" w:val="340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Z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T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0B7C8B" w:rsidRDefault="000B7C8B" w:rsidP="008D581A">
                  <w:pPr>
                    <w:jc w:val="center"/>
                  </w:pPr>
                  <w:r>
                    <w:t>Ů</w:t>
                  </w:r>
                </w:p>
              </w:tc>
            </w:tr>
          </w:tbl>
          <w:p w:rsidR="000B7C8B" w:rsidRDefault="000B7C8B" w:rsidP="008D581A">
            <w:pPr>
              <w:jc w:val="both"/>
            </w:pPr>
          </w:p>
        </w:tc>
      </w:tr>
    </w:tbl>
    <w:p w:rsidR="006B3A77" w:rsidRDefault="003D234B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0E9D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E307498"/>
    <w:multiLevelType w:val="hybridMultilevel"/>
    <w:tmpl w:val="909C31E2"/>
    <w:lvl w:ilvl="0" w:tplc="1FB6E0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B"/>
    <w:rsid w:val="00045FC5"/>
    <w:rsid w:val="000B7C8B"/>
    <w:rsid w:val="003D234B"/>
    <w:rsid w:val="005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8EC6-E5C0-49CB-B807-96A8BFC2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C8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0B7C8B"/>
    <w:pPr>
      <w:spacing w:before="240"/>
    </w:pPr>
    <w:rPr>
      <w:b/>
      <w:i/>
    </w:rPr>
  </w:style>
  <w:style w:type="paragraph" w:customStyle="1" w:styleId="koly-text">
    <w:name w:val="úkoly-text"/>
    <w:basedOn w:val="Normln"/>
    <w:rsid w:val="000B7C8B"/>
    <w:pPr>
      <w:jc w:val="both"/>
    </w:pPr>
  </w:style>
  <w:style w:type="paragraph" w:customStyle="1" w:styleId="hlavikakromkdu">
    <w:name w:val="hlavička kromě kódu"/>
    <w:basedOn w:val="Normln"/>
    <w:rsid w:val="000B7C8B"/>
    <w:rPr>
      <w:i/>
      <w:sz w:val="16"/>
    </w:rPr>
  </w:style>
  <w:style w:type="paragraph" w:customStyle="1" w:styleId="NADPIS1">
    <w:name w:val="NADPIS 1"/>
    <w:basedOn w:val="Normln"/>
    <w:rsid w:val="000B7C8B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0B7C8B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0B7C8B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0B7C8B"/>
    <w:pPr>
      <w:numPr>
        <w:numId w:val="1"/>
      </w:numPr>
    </w:pPr>
  </w:style>
  <w:style w:type="character" w:customStyle="1" w:styleId="lohanzevChar">
    <w:name w:val="úloha název Char"/>
    <w:link w:val="lohanzev"/>
    <w:rsid w:val="000B7C8B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2018-06-13T08:10:00Z</dcterms:created>
  <dcterms:modified xsi:type="dcterms:W3CDTF">2018-06-18T12:13:00Z</dcterms:modified>
</cp:coreProperties>
</file>