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6" w:rsidRPr="00EB3D28" w:rsidRDefault="00EB3D28" w:rsidP="000721B3">
      <w:pPr>
        <w:spacing w:after="0" w:line="240" w:lineRule="auto"/>
        <w:jc w:val="center"/>
        <w:rPr>
          <w:b/>
        </w:rPr>
      </w:pPr>
      <w:r w:rsidRPr="00EB3D28">
        <w:rPr>
          <w:b/>
        </w:rPr>
        <w:t xml:space="preserve">Overview of the </w:t>
      </w:r>
      <w:r>
        <w:rPr>
          <w:b/>
        </w:rPr>
        <w:t xml:space="preserve">PhD student </w:t>
      </w:r>
      <w:r w:rsidRPr="00EB3D28">
        <w:rPr>
          <w:b/>
        </w:rPr>
        <w:t>activities</w:t>
      </w:r>
      <w:r w:rsidR="00AD0DA6" w:rsidRPr="00EB3D28">
        <w:rPr>
          <w:b/>
        </w:rPr>
        <w:t xml:space="preserve"> </w:t>
      </w:r>
      <w:r>
        <w:rPr>
          <w:b/>
        </w:rPr>
        <w:t>in</w:t>
      </w:r>
      <w:r w:rsidR="00C42B5C" w:rsidRPr="00EB3D28">
        <w:rPr>
          <w:b/>
        </w:rPr>
        <w:t xml:space="preserve"> </w:t>
      </w:r>
      <w:r>
        <w:rPr>
          <w:b/>
        </w:rPr>
        <w:t xml:space="preserve">the </w:t>
      </w:r>
      <w:r w:rsidR="00C42B5C" w:rsidRPr="00EB3D28">
        <w:rPr>
          <w:b/>
        </w:rPr>
        <w:t>Chemi</w:t>
      </w:r>
      <w:r>
        <w:rPr>
          <w:b/>
        </w:rPr>
        <w:t>stry program</w:t>
      </w:r>
      <w:r w:rsidR="00AD0DA6" w:rsidRPr="00EB3D28">
        <w:rPr>
          <w:b/>
        </w:rPr>
        <w:t xml:space="preserve"> </w:t>
      </w:r>
      <w:r>
        <w:rPr>
          <w:b/>
        </w:rPr>
        <w:t>in the field of</w:t>
      </w:r>
      <w:r w:rsidR="00AD0DA6" w:rsidRPr="00EB3D28">
        <w:rPr>
          <w:b/>
        </w:rPr>
        <w:t xml:space="preserve"> </w:t>
      </w:r>
      <w:r w:rsidR="006A199A">
        <w:rPr>
          <w:b/>
        </w:rPr>
        <w:t>Environmental Chemistry</w:t>
      </w:r>
      <w:r>
        <w:rPr>
          <w:b/>
        </w:rPr>
        <w:t xml:space="preserve">: </w:t>
      </w:r>
      <w:r w:rsidR="00AD0DA6" w:rsidRPr="00EB3D28">
        <w:rPr>
          <w:b/>
        </w:rPr>
        <w:t>201</w:t>
      </w:r>
      <w:r w:rsidR="000A3DE0">
        <w:rPr>
          <w:b/>
        </w:rPr>
        <w:t>6</w:t>
      </w:r>
      <w:r w:rsidR="00C42B5C" w:rsidRPr="00EB3D28">
        <w:rPr>
          <w:b/>
        </w:rPr>
        <w:t>/1</w:t>
      </w:r>
      <w:r w:rsidR="000A3DE0">
        <w:rPr>
          <w:b/>
        </w:rPr>
        <w:t>7</w:t>
      </w:r>
    </w:p>
    <w:p w:rsidR="00B317EF" w:rsidRPr="00EB3D28" w:rsidRDefault="00B317EF" w:rsidP="000721B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499"/>
      </w:tblGrid>
      <w:tr w:rsidR="006A199A" w:rsidRPr="00EB3D28" w:rsidTr="00EB3D28">
        <w:tc>
          <w:tcPr>
            <w:tcW w:w="4077" w:type="dxa"/>
          </w:tcPr>
          <w:p w:rsidR="006A199A" w:rsidRPr="00EB3D28" w:rsidRDefault="006A199A" w:rsidP="006A199A">
            <w:pPr>
              <w:rPr>
                <w:b/>
              </w:rPr>
            </w:pPr>
            <w:r w:rsidRPr="00EB3D28">
              <w:rPr>
                <w:b/>
              </w:rPr>
              <w:t xml:space="preserve">Student </w:t>
            </w:r>
            <w:r w:rsidRPr="00EB3D28">
              <w:t>(</w:t>
            </w:r>
            <w:r>
              <w:t>given name and surname</w:t>
            </w:r>
            <w:r w:rsidRPr="00EB3D28">
              <w:t>)</w:t>
            </w:r>
          </w:p>
        </w:tc>
        <w:tc>
          <w:tcPr>
            <w:tcW w:w="5499" w:type="dxa"/>
            <w:vAlign w:val="center"/>
          </w:tcPr>
          <w:p w:rsidR="006A199A" w:rsidRDefault="006A199A" w:rsidP="006A199A">
            <w:pPr>
              <w:jc w:val="center"/>
            </w:pPr>
            <w:r>
              <w:t>Jakub Urík</w:t>
            </w:r>
          </w:p>
        </w:tc>
      </w:tr>
      <w:tr w:rsidR="006A199A" w:rsidRPr="00EB3D28" w:rsidTr="00EB3D28">
        <w:tc>
          <w:tcPr>
            <w:tcW w:w="4077" w:type="dxa"/>
          </w:tcPr>
          <w:p w:rsidR="006A199A" w:rsidRPr="00EB3D28" w:rsidRDefault="006A199A" w:rsidP="006A199A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Pr="00EB3D28">
              <w:rPr>
                <w:b/>
              </w:rPr>
              <w:t xml:space="preserve"> </w:t>
            </w:r>
            <w:r w:rsidRPr="00EB3D28">
              <w:t>(given name and surname)</w:t>
            </w:r>
          </w:p>
        </w:tc>
        <w:tc>
          <w:tcPr>
            <w:tcW w:w="5499" w:type="dxa"/>
            <w:vAlign w:val="center"/>
          </w:tcPr>
          <w:p w:rsidR="006A199A" w:rsidRDefault="006A199A" w:rsidP="006A199A">
            <w:pPr>
              <w:jc w:val="center"/>
            </w:pPr>
            <w:r>
              <w:t>Branislav Vrana</w:t>
            </w:r>
          </w:p>
        </w:tc>
      </w:tr>
      <w:tr w:rsidR="006A199A" w:rsidRPr="00EB3D28" w:rsidTr="00EB3D28">
        <w:tc>
          <w:tcPr>
            <w:tcW w:w="4077" w:type="dxa"/>
          </w:tcPr>
          <w:p w:rsidR="006A199A" w:rsidRPr="00EB3D28" w:rsidRDefault="006A199A" w:rsidP="006A199A">
            <w:r>
              <w:rPr>
                <w:b/>
              </w:rPr>
              <w:t>Consultant</w:t>
            </w:r>
            <w:r w:rsidRPr="00EB3D28">
              <w:rPr>
                <w:b/>
              </w:rPr>
              <w:t xml:space="preserve"> </w:t>
            </w:r>
            <w:r w:rsidRPr="00EB3D28">
              <w:t>(given name and surname)</w:t>
            </w:r>
          </w:p>
        </w:tc>
        <w:tc>
          <w:tcPr>
            <w:tcW w:w="5499" w:type="dxa"/>
            <w:vAlign w:val="center"/>
          </w:tcPr>
          <w:p w:rsidR="006A199A" w:rsidRDefault="006A199A" w:rsidP="006A199A">
            <w:pPr>
              <w:jc w:val="center"/>
            </w:pPr>
            <w:r>
              <w:t>Foppe Smedes; Jana Klánová</w:t>
            </w:r>
          </w:p>
        </w:tc>
      </w:tr>
      <w:tr w:rsidR="006A199A" w:rsidRPr="00EB3D28" w:rsidTr="00EB3D28">
        <w:tc>
          <w:tcPr>
            <w:tcW w:w="4077" w:type="dxa"/>
          </w:tcPr>
          <w:p w:rsidR="006A199A" w:rsidRPr="00EB3D28" w:rsidRDefault="006A199A" w:rsidP="006A199A">
            <w:r>
              <w:rPr>
                <w:b/>
              </w:rPr>
              <w:t>B</w:t>
            </w:r>
            <w:r w:rsidRPr="00EB3D28">
              <w:rPr>
                <w:b/>
              </w:rPr>
              <w:t xml:space="preserve">eginning of </w:t>
            </w:r>
            <w:r>
              <w:rPr>
                <w:b/>
              </w:rPr>
              <w:t xml:space="preserve">the </w:t>
            </w:r>
            <w:r w:rsidRPr="00EB3D28">
              <w:rPr>
                <w:b/>
              </w:rPr>
              <w:t xml:space="preserve">study </w:t>
            </w:r>
            <w:r w:rsidRPr="00EB3D28">
              <w:t>(</w:t>
            </w:r>
            <w:r>
              <w:t>month/year</w:t>
            </w:r>
            <w:r w:rsidRPr="00EB3D28">
              <w:t>)</w:t>
            </w:r>
          </w:p>
        </w:tc>
        <w:tc>
          <w:tcPr>
            <w:tcW w:w="5499" w:type="dxa"/>
            <w:vAlign w:val="center"/>
          </w:tcPr>
          <w:p w:rsidR="006A199A" w:rsidRDefault="006A199A" w:rsidP="006A199A">
            <w:pPr>
              <w:jc w:val="center"/>
            </w:pPr>
            <w:r>
              <w:t>08/2014</w:t>
            </w:r>
          </w:p>
        </w:tc>
      </w:tr>
      <w:tr w:rsidR="006A199A" w:rsidRPr="00EB3D28" w:rsidTr="00EB3D28">
        <w:tc>
          <w:tcPr>
            <w:tcW w:w="4077" w:type="dxa"/>
          </w:tcPr>
          <w:p w:rsidR="006A199A" w:rsidRPr="00EB3D28" w:rsidRDefault="006A199A" w:rsidP="006A199A">
            <w:r>
              <w:rPr>
                <w:b/>
              </w:rPr>
              <w:t>Form of study</w:t>
            </w:r>
            <w:r w:rsidRPr="00EB3D28">
              <w:rPr>
                <w:b/>
              </w:rPr>
              <w:t xml:space="preserve"> </w:t>
            </w:r>
            <w:r w:rsidRPr="00EB3D28">
              <w:t>(</w:t>
            </w:r>
            <w:r>
              <w:t>d</w:t>
            </w:r>
            <w:r w:rsidRPr="00EB3D28">
              <w:t>elete where appropriate)</w:t>
            </w:r>
          </w:p>
        </w:tc>
        <w:tc>
          <w:tcPr>
            <w:tcW w:w="5499" w:type="dxa"/>
            <w:vAlign w:val="center"/>
          </w:tcPr>
          <w:p w:rsidR="006A199A" w:rsidRDefault="006A199A" w:rsidP="006A199A">
            <w:pPr>
              <w:jc w:val="center"/>
            </w:pPr>
            <w:r>
              <w:t>Present (internal)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 xml:space="preserve">Summary of </w:t>
      </w:r>
      <w:r>
        <w:rPr>
          <w:b/>
        </w:rPr>
        <w:t>yearly research</w:t>
      </w:r>
      <w:r w:rsidRPr="00EB3D28">
        <w:rPr>
          <w:b/>
        </w:rPr>
        <w:t xml:space="preserve"> results </w:t>
      </w:r>
      <w:r w:rsidR="000721B3" w:rsidRPr="00EB3D28">
        <w:t>(</w:t>
      </w:r>
      <w:r w:rsidR="003D77E7" w:rsidRPr="00EB3D28">
        <w:t>1</w:t>
      </w:r>
      <w:r w:rsidR="00B317EF" w:rsidRPr="00EB3D28">
        <w:t>5</w:t>
      </w:r>
      <w:r w:rsidR="003D77E7" w:rsidRPr="00EB3D28">
        <w:t xml:space="preserve"> </w:t>
      </w:r>
      <w:r>
        <w:t>lines maximum</w:t>
      </w:r>
      <w:r w:rsidR="000721B3" w:rsidRPr="00EB3D2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RPr="00EB3D28" w:rsidTr="00B47DBE">
        <w:tc>
          <w:tcPr>
            <w:tcW w:w="9576" w:type="dxa"/>
          </w:tcPr>
          <w:p w:rsidR="00F01E6F" w:rsidRDefault="005C72FD" w:rsidP="005C72FD">
            <w:pPr>
              <w:jc w:val="both"/>
            </w:pPr>
            <w:r>
              <w:t>The novel sampler for polar compounds in water has been successfully introduced. It has been tested alongside other commonly used samplers in fresh</w:t>
            </w:r>
            <w:r w:rsidR="00503AC4">
              <w:t xml:space="preserve"> </w:t>
            </w:r>
            <w:r>
              <w:t>and salt</w:t>
            </w:r>
            <w:r w:rsidR="00503AC4">
              <w:t xml:space="preserve"> </w:t>
            </w:r>
            <w:r>
              <w:t>water alike. Additionally, the spectrum of sampled compounds has been broadened to include several antibiotics and, potentially, some steroid hormones.</w:t>
            </w:r>
            <w:r w:rsidR="004461BD">
              <w:t xml:space="preserve"> </w:t>
            </w:r>
            <w:r w:rsidR="00F01E6F">
              <w:t xml:space="preserve">The </w:t>
            </w:r>
            <w:r w:rsidR="004461BD">
              <w:t xml:space="preserve">description of the </w:t>
            </w:r>
            <w:r w:rsidR="00F01E6F">
              <w:t xml:space="preserve">sampler </w:t>
            </w:r>
            <w:r w:rsidR="004461BD">
              <w:t xml:space="preserve">design and use </w:t>
            </w:r>
            <w:r w:rsidR="00F01E6F">
              <w:t>is a part of a certified method</w:t>
            </w:r>
            <w:r w:rsidR="004461BD">
              <w:t>ology</w:t>
            </w:r>
            <w:r w:rsidR="00F01E6F">
              <w:t>, which is a result of</w:t>
            </w:r>
            <w:r w:rsidR="007A1D86">
              <w:t xml:space="preserve"> the</w:t>
            </w:r>
            <w:r w:rsidR="00F01E6F">
              <w:t xml:space="preserve"> finished TAČR</w:t>
            </w:r>
            <w:r w:rsidR="003177E2">
              <w:t xml:space="preserve"> beta</w:t>
            </w:r>
            <w:r w:rsidR="00F01E6F">
              <w:t xml:space="preserve"> project</w:t>
            </w:r>
            <w:r w:rsidR="003177E2">
              <w:t xml:space="preserve"> </w:t>
            </w:r>
            <w:r w:rsidR="003177E2" w:rsidRPr="00503AC4">
              <w:t>TB030MZP</w:t>
            </w:r>
            <w:proofErr w:type="gramStart"/>
            <w:r w:rsidR="003177E2" w:rsidRPr="00503AC4">
              <w:t>001</w:t>
            </w:r>
            <w:r w:rsidR="003177E2">
              <w:t xml:space="preserve"> </w:t>
            </w:r>
            <w:r w:rsidR="00F01E6F">
              <w:t>.</w:t>
            </w:r>
            <w:proofErr w:type="gramEnd"/>
          </w:p>
          <w:p w:rsidR="00B47DBE" w:rsidRPr="00EB3D28" w:rsidRDefault="005C72FD" w:rsidP="004461BD">
            <w:pPr>
              <w:jc w:val="both"/>
            </w:pPr>
            <w:r>
              <w:t xml:space="preserve">Diffusion coefficients for several compounds in water were obtained in collaboration with UFZ Leipzig, </w:t>
            </w:r>
            <w:r w:rsidR="004461BD">
              <w:t xml:space="preserve">and </w:t>
            </w:r>
            <w:r>
              <w:t xml:space="preserve">these are comparable with the previously measured diffusion coefficients in agarose hydrogels. </w:t>
            </w:r>
            <w:r w:rsidR="004461BD">
              <w:t>The diffusion in agarose has also been measured at UFZ Leipzig, using a different method than previously. The dependence of diffusion on temperature has also been tested, since temperature is a major factor affecting the sampler intake rate. All these diffusion properties will possibly suffice for a single publication.</w:t>
            </w:r>
          </w:p>
        </w:tc>
      </w:tr>
    </w:tbl>
    <w:p w:rsidR="003D77E7" w:rsidRPr="00EB3D28" w:rsidRDefault="003D77E7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>Internship abroad</w:t>
      </w:r>
      <w:r w:rsidR="007A4F7D">
        <w:rPr>
          <w:b/>
        </w:rPr>
        <w:t xml:space="preserve"> during past year</w:t>
      </w:r>
      <w:r w:rsidR="000721B3" w:rsidRPr="00EB3D28">
        <w:t xml:space="preserve"> (</w:t>
      </w:r>
      <w:r>
        <w:t>place</w:t>
      </w:r>
      <w:r w:rsidR="000721B3" w:rsidRPr="00EB3D28">
        <w:t xml:space="preserve">, </w:t>
      </w:r>
      <w:r>
        <w:t>start date, duration</w:t>
      </w:r>
      <w:r w:rsidR="000721B3" w:rsidRPr="00EB3D2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RPr="00EB3D28" w:rsidTr="006943C2">
        <w:tc>
          <w:tcPr>
            <w:tcW w:w="9576" w:type="dxa"/>
          </w:tcPr>
          <w:p w:rsidR="006943C2" w:rsidRDefault="006A199A" w:rsidP="000721B3">
            <w:r>
              <w:t>UFZ Leipzig, Germany (6 weeks starting 31.10.2016)</w:t>
            </w:r>
          </w:p>
          <w:p w:rsidR="006943C2" w:rsidRPr="00EB3D28" w:rsidRDefault="006A199A" w:rsidP="000721B3">
            <w:r>
              <w:t>UFZ Leipzig, Germany (6 weeks starting 01.05.2017)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  <w:rPr>
          <w:b/>
        </w:rPr>
      </w:pPr>
      <w:r>
        <w:rPr>
          <w:b/>
        </w:rPr>
        <w:t>Publication activities</w:t>
      </w:r>
      <w:r w:rsidR="000B2D36">
        <w:rPr>
          <w:b/>
        </w:rPr>
        <w:t xml:space="preserve"> during Ph.D.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 w:rsidRPr="00EB3D28">
              <w:t xml:space="preserve">Number of peer-reviewed articles in impacted </w:t>
            </w:r>
            <w:r>
              <w:t>journals</w:t>
            </w:r>
          </w:p>
        </w:tc>
        <w:tc>
          <w:tcPr>
            <w:tcW w:w="1008" w:type="dxa"/>
            <w:vAlign w:val="center"/>
          </w:tcPr>
          <w:p w:rsidR="00B47DBE" w:rsidRPr="00EB3D28" w:rsidRDefault="006A199A" w:rsidP="00857B46">
            <w:pPr>
              <w:jc w:val="center"/>
            </w:pPr>
            <w:r>
              <w:t>0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conference </w:t>
            </w:r>
            <w:r w:rsidR="006943C2" w:rsidRPr="00EB3D28">
              <w:t>(</w:t>
            </w:r>
            <w:r>
              <w:t>oral/poster</w:t>
            </w:r>
            <w:r w:rsidR="006943C2" w:rsidRPr="00EB3D28">
              <w:t>)</w:t>
            </w:r>
            <w:r>
              <w:t xml:space="preserve"> presentations</w:t>
            </w:r>
          </w:p>
        </w:tc>
        <w:tc>
          <w:tcPr>
            <w:tcW w:w="1008" w:type="dxa"/>
            <w:vAlign w:val="center"/>
          </w:tcPr>
          <w:p w:rsidR="00B47DBE" w:rsidRPr="00EB3D28" w:rsidRDefault="005C72FD" w:rsidP="00857B46">
            <w:pPr>
              <w:jc w:val="center"/>
            </w:pPr>
            <w:r>
              <w:t>2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other publishing </w:t>
            </w:r>
            <w:proofErr w:type="gramStart"/>
            <w:r>
              <w:t>activities  (</w:t>
            </w:r>
            <w:proofErr w:type="gramEnd"/>
            <w:r>
              <w:t>books, book chapters, patents</w:t>
            </w:r>
            <w:r w:rsidR="003177E2">
              <w:t xml:space="preserve"> </w:t>
            </w:r>
            <w:r>
              <w:t xml:space="preserve"> etc.)</w:t>
            </w:r>
            <w:proofErr w:type="spellStart"/>
            <w:r w:rsidR="00EE41FB">
              <w:t>Nmet</w:t>
            </w:r>
            <w:proofErr w:type="spellEnd"/>
            <w:r w:rsidR="00EE41FB">
              <w:t>=</w:t>
            </w:r>
            <w:r w:rsidR="003177E2">
              <w:t xml:space="preserve">3, </w:t>
            </w:r>
            <w:proofErr w:type="spellStart"/>
            <w:r w:rsidR="003177E2">
              <w:t>Nmap</w:t>
            </w:r>
            <w:proofErr w:type="spellEnd"/>
            <w:r w:rsidR="00EE41FB">
              <w:t>=</w:t>
            </w:r>
            <w:r w:rsidR="003177E2">
              <w:t>2</w:t>
            </w:r>
          </w:p>
        </w:tc>
        <w:tc>
          <w:tcPr>
            <w:tcW w:w="1008" w:type="dxa"/>
            <w:vAlign w:val="center"/>
          </w:tcPr>
          <w:p w:rsidR="00B47DBE" w:rsidRPr="00EB3D28" w:rsidRDefault="003177E2" w:rsidP="00857B46">
            <w:pPr>
              <w:jc w:val="center"/>
            </w:pPr>
            <w:r>
              <w:t>5</w:t>
            </w:r>
          </w:p>
        </w:tc>
      </w:tr>
      <w:tr w:rsidR="00B1590B" w:rsidRPr="00EB3D28" w:rsidTr="00820437">
        <w:tc>
          <w:tcPr>
            <w:tcW w:w="8568" w:type="dxa"/>
          </w:tcPr>
          <w:p w:rsidR="00B1590B" w:rsidRPr="00EB3D28" w:rsidRDefault="00EB3D28" w:rsidP="009810F4">
            <w:r w:rsidRPr="00EB3D28">
              <w:t xml:space="preserve">Public lecture in English </w:t>
            </w:r>
            <w:r w:rsidR="00820437" w:rsidRPr="00EB3D28">
              <w:t>(</w:t>
            </w:r>
            <w:r w:rsidRPr="00EB3D28">
              <w:t>delete where appropriate</w:t>
            </w:r>
            <w:r w:rsidR="00820437" w:rsidRPr="00EB3D28">
              <w:t>)</w:t>
            </w:r>
          </w:p>
        </w:tc>
        <w:tc>
          <w:tcPr>
            <w:tcW w:w="1008" w:type="dxa"/>
            <w:vAlign w:val="center"/>
          </w:tcPr>
          <w:p w:rsidR="00B1590B" w:rsidRPr="00EB3D28" w:rsidRDefault="00EB3D28" w:rsidP="00EB3D28">
            <w:pPr>
              <w:jc w:val="center"/>
            </w:pPr>
            <w:r>
              <w:t>yes</w:t>
            </w:r>
          </w:p>
        </w:tc>
      </w:tr>
    </w:tbl>
    <w:p w:rsidR="003D77E7" w:rsidRDefault="003D77E7" w:rsidP="000721B3">
      <w:pPr>
        <w:spacing w:after="0" w:line="240" w:lineRule="auto"/>
        <w:rPr>
          <w:sz w:val="16"/>
        </w:rPr>
      </w:pPr>
    </w:p>
    <w:p w:rsidR="00EB3D28" w:rsidRPr="00EB3D28" w:rsidRDefault="00EB3D28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>
        <w:rPr>
          <w:b/>
        </w:rPr>
        <w:t>The most important results</w:t>
      </w:r>
      <w:r w:rsidR="007A4F7D" w:rsidRPr="007A4F7D">
        <w:rPr>
          <w:b/>
        </w:rPr>
        <w:t xml:space="preserve"> </w:t>
      </w:r>
      <w:r w:rsidR="007A4F7D">
        <w:rPr>
          <w:b/>
        </w:rPr>
        <w:t>during Ph.D. studies</w:t>
      </w:r>
      <w:r>
        <w:t xml:space="preserve"> (</w:t>
      </w:r>
      <w:r w:rsidR="000721B3" w:rsidRPr="00EB3D28">
        <w:t>5</w:t>
      </w:r>
      <w:r w:rsidR="007A4F7D">
        <w:t xml:space="preserve"> max</w:t>
      </w:r>
      <w:r w:rsidR="00B1590B" w:rsidRPr="00EB3D28">
        <w:t xml:space="preserve">, </w:t>
      </w:r>
      <w:r>
        <w:t xml:space="preserve">show the </w:t>
      </w:r>
      <w:r w:rsidR="007A4F7D">
        <w:t>IF</w:t>
      </w:r>
      <w:r>
        <w:t xml:space="preserve"> of the journal</w:t>
      </w:r>
      <w:r w:rsidR="007A4F7D">
        <w:t>, conferences, awards</w:t>
      </w:r>
      <w:r w:rsidR="000721B3" w:rsidRPr="00EB3D28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1</w:t>
            </w:r>
          </w:p>
        </w:tc>
        <w:tc>
          <w:tcPr>
            <w:tcW w:w="9198" w:type="dxa"/>
            <w:vAlign w:val="center"/>
          </w:tcPr>
          <w:p w:rsidR="00B47DBE" w:rsidRPr="00EB3D28" w:rsidRDefault="004461BD" w:rsidP="00503AC4">
            <w:pPr>
              <w:jc w:val="both"/>
            </w:pPr>
            <w:r>
              <w:t>The novel sampler design has been tested in several campaigns,</w:t>
            </w:r>
            <w:r w:rsidR="009D6BA1">
              <w:t xml:space="preserve"> including fresh and salt water</w:t>
            </w:r>
          </w:p>
          <w:p w:rsidR="00B47DBE" w:rsidRPr="00EB3D28" w:rsidRDefault="00B47DBE" w:rsidP="00503AC4">
            <w:pPr>
              <w:jc w:val="both"/>
            </w:pPr>
          </w:p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2</w:t>
            </w:r>
          </w:p>
        </w:tc>
        <w:tc>
          <w:tcPr>
            <w:tcW w:w="9198" w:type="dxa"/>
            <w:vAlign w:val="center"/>
          </w:tcPr>
          <w:p w:rsidR="00B47DBE" w:rsidRPr="00EB3D28" w:rsidRDefault="00503AC4" w:rsidP="00503AC4">
            <w:pPr>
              <w:jc w:val="both"/>
            </w:pPr>
            <w:r>
              <w:t>Sampler has been introduced in conferences in Hamburg (ISEAC 39, poster) and Prague (IPSW</w:t>
            </w:r>
            <w:r w:rsidR="00EE41FB">
              <w:t xml:space="preserve"> 2016</w:t>
            </w:r>
            <w:bookmarkStart w:id="0" w:name="_GoBack"/>
            <w:bookmarkEnd w:id="0"/>
            <w:r>
              <w:t>, oral presentation)</w:t>
            </w:r>
          </w:p>
          <w:p w:rsidR="00B47DBE" w:rsidRPr="00EB3D28" w:rsidRDefault="00B47DBE" w:rsidP="00503AC4">
            <w:pPr>
              <w:jc w:val="both"/>
            </w:pPr>
          </w:p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3</w:t>
            </w:r>
          </w:p>
        </w:tc>
        <w:tc>
          <w:tcPr>
            <w:tcW w:w="9198" w:type="dxa"/>
            <w:vAlign w:val="center"/>
          </w:tcPr>
          <w:p w:rsidR="00B47DBE" w:rsidRDefault="00503AC4" w:rsidP="00503AC4">
            <w:pPr>
              <w:jc w:val="both"/>
            </w:pPr>
            <w:r>
              <w:t xml:space="preserve">Description of </w:t>
            </w:r>
            <w:r w:rsidR="00F32F2F">
              <w:t xml:space="preserve">the </w:t>
            </w:r>
            <w:r>
              <w:t xml:space="preserve">design and use of the sampler is </w:t>
            </w:r>
            <w:r w:rsidR="00F32F2F">
              <w:t xml:space="preserve">a </w:t>
            </w:r>
            <w:r>
              <w:t xml:space="preserve">part of certified methodology (TAČR project </w:t>
            </w:r>
            <w:r w:rsidRPr="00503AC4">
              <w:t>TB030MZP001</w:t>
            </w:r>
            <w:r>
              <w:t>)</w:t>
            </w:r>
          </w:p>
          <w:p w:rsidR="00B47DBE" w:rsidRPr="00EB3D28" w:rsidRDefault="001F06F0" w:rsidP="001F06F0">
            <w:pPr>
              <w:jc w:val="both"/>
            </w:pPr>
            <w:r w:rsidRPr="001F06F0">
              <w:t xml:space="preserve">VRANA, Branislav, Pavel ČUPR, Roman PROKEŠ, Jana BORŮVKOVÁ, Jitka BEČANOVÁ, Foppe SMEDES, Klára HILSCHEROVÁ, Jiří NOVÁK, Michal BITTNER, Ondřej SÁŇKA, Šimon VOJTA, Ondřej MIKEŠ, Anežka SHARMA, Katarína BÁNYIOVÁ, Kateřina ŠEBKOVÁ, </w:t>
            </w:r>
            <w:r w:rsidRPr="001F06F0">
              <w:rPr>
                <w:b/>
              </w:rPr>
              <w:t>Jakub URÍK</w:t>
            </w:r>
            <w:r w:rsidRPr="001F06F0">
              <w:t xml:space="preserve">, Barbora PROKEŠOVÁ a Jana KLÁNOVÁ. </w:t>
            </w:r>
            <w:proofErr w:type="spellStart"/>
            <w:r w:rsidRPr="001F06F0">
              <w:t>Metodika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pasivního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vzorkování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perfluoroktansulfonátu</w:t>
            </w:r>
            <w:proofErr w:type="spellEnd"/>
            <w:r w:rsidRPr="001F06F0">
              <w:t xml:space="preserve"> PFOS, PFOA a </w:t>
            </w:r>
            <w:proofErr w:type="spellStart"/>
            <w:r w:rsidRPr="001F06F0">
              <w:t>vybraných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farmak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ve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vodním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prostředí</w:t>
            </w:r>
            <w:proofErr w:type="spellEnd"/>
            <w:r w:rsidRPr="001F06F0">
              <w:t xml:space="preserve"> - </w:t>
            </w:r>
            <w:proofErr w:type="spellStart"/>
            <w:r w:rsidRPr="001F06F0">
              <w:t>Certifikovaná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metodika</w:t>
            </w:r>
            <w:proofErr w:type="spellEnd"/>
            <w:r w:rsidRPr="001F06F0">
              <w:t xml:space="preserve"> (</w:t>
            </w:r>
            <w:proofErr w:type="spellStart"/>
            <w:r w:rsidRPr="001F06F0">
              <w:t>Nmet</w:t>
            </w:r>
            <w:proofErr w:type="spellEnd"/>
            <w:r w:rsidRPr="001F06F0">
              <w:t>). 2016.</w:t>
            </w:r>
          </w:p>
        </w:tc>
      </w:tr>
      <w:tr w:rsidR="001F06F0" w:rsidRPr="00EB3D28" w:rsidTr="00820437">
        <w:tc>
          <w:tcPr>
            <w:tcW w:w="378" w:type="dxa"/>
            <w:vAlign w:val="center"/>
          </w:tcPr>
          <w:p w:rsidR="001F06F0" w:rsidRPr="00EB3D28" w:rsidRDefault="001F06F0" w:rsidP="00820437">
            <w:pPr>
              <w:jc w:val="center"/>
            </w:pPr>
            <w:r>
              <w:t>4</w:t>
            </w:r>
          </w:p>
        </w:tc>
        <w:tc>
          <w:tcPr>
            <w:tcW w:w="9198" w:type="dxa"/>
            <w:vAlign w:val="center"/>
          </w:tcPr>
          <w:p w:rsidR="001F06F0" w:rsidRDefault="001F06F0" w:rsidP="001F06F0">
            <w:r w:rsidRPr="001F06F0">
              <w:t xml:space="preserve">VRANA, Branislav, Pavel ČUPR, Roman PROKEŠ, Jana BORŮVKOVÁ, Jitka BEČANOVÁ, Foppe SMEDES, Klára HILSCHEROVÁ, Jiří NOVÁK, Michal BITTNER, Ondřej SÁŇKA, Šimon VOJTA, Ondřej MIKEŠ, Anežka SHARMA, Katarína BÁNYIOVÁ, Kateřina ŠEBKOVÁ, </w:t>
            </w:r>
            <w:r w:rsidRPr="001F06F0">
              <w:rPr>
                <w:b/>
              </w:rPr>
              <w:t>Jakub URÍK</w:t>
            </w:r>
            <w:r w:rsidRPr="001F06F0">
              <w:t xml:space="preserve">, Barbora PROKEŠOVÁ a Jana </w:t>
            </w:r>
            <w:r w:rsidRPr="001F06F0">
              <w:lastRenderedPageBreak/>
              <w:t xml:space="preserve">KLÁNOVÁ. </w:t>
            </w:r>
            <w:proofErr w:type="spellStart"/>
            <w:r w:rsidRPr="001F06F0">
              <w:t>Ověřená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metodika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pasivního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vzorkování</w:t>
            </w:r>
            <w:proofErr w:type="spellEnd"/>
            <w:r w:rsidRPr="001F06F0">
              <w:t xml:space="preserve"> pro </w:t>
            </w:r>
            <w:proofErr w:type="spellStart"/>
            <w:r w:rsidRPr="001F06F0">
              <w:t>sledování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polybromovaných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difenyletherů</w:t>
            </w:r>
            <w:proofErr w:type="spellEnd"/>
            <w:r w:rsidRPr="001F06F0">
              <w:t xml:space="preserve"> a </w:t>
            </w:r>
            <w:proofErr w:type="spellStart"/>
            <w:r w:rsidRPr="001F06F0">
              <w:t>jiných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hydrofobních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kontaminantů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ve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vodním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prostředí</w:t>
            </w:r>
            <w:proofErr w:type="spellEnd"/>
            <w:r w:rsidRPr="001F06F0">
              <w:t xml:space="preserve"> - </w:t>
            </w:r>
            <w:proofErr w:type="spellStart"/>
            <w:r w:rsidRPr="001F06F0">
              <w:t>Certifikovaná</w:t>
            </w:r>
            <w:proofErr w:type="spellEnd"/>
            <w:r w:rsidRPr="001F06F0">
              <w:t xml:space="preserve"> </w:t>
            </w:r>
            <w:proofErr w:type="spellStart"/>
            <w:r w:rsidRPr="001F06F0">
              <w:t>metodika</w:t>
            </w:r>
            <w:proofErr w:type="spellEnd"/>
            <w:r w:rsidRPr="001F06F0">
              <w:t xml:space="preserve"> (</w:t>
            </w:r>
            <w:proofErr w:type="spellStart"/>
            <w:r w:rsidRPr="001F06F0">
              <w:t>Nmet</w:t>
            </w:r>
            <w:proofErr w:type="spellEnd"/>
            <w:r w:rsidRPr="001F06F0">
              <w:t>). 2016.</w:t>
            </w:r>
          </w:p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1F06F0" w:rsidP="00820437">
            <w:pPr>
              <w:jc w:val="center"/>
            </w:pPr>
            <w:r>
              <w:lastRenderedPageBreak/>
              <w:t>5</w:t>
            </w:r>
          </w:p>
        </w:tc>
        <w:tc>
          <w:tcPr>
            <w:tcW w:w="9198" w:type="dxa"/>
            <w:vAlign w:val="center"/>
          </w:tcPr>
          <w:p w:rsidR="00B47DBE" w:rsidRPr="00EB3D28" w:rsidRDefault="001F06F0" w:rsidP="001F06F0">
            <w:r>
              <w:t xml:space="preserve">ČUPR, Pavel, Branislav VRANA, Ondřej SÁŇKA, Roman PROKEŠ, Jana BORŮVKOVÁ, Jitka BEČANOVÁ, Foppe SMEDES, Klára HILSCHEROVÁ, Jiří NOVÁK, Michal BITTNER, Šimon VOJTA, Ondřej MIKEŠ, Anežka SHARMA, Katarína BÁNYIOVÁ, Kateřina ŠEBKOVÁ, </w:t>
            </w:r>
            <w:r w:rsidRPr="001F06F0">
              <w:rPr>
                <w:b/>
              </w:rPr>
              <w:t>Jakub URÍK</w:t>
            </w:r>
            <w:r>
              <w:t xml:space="preserve">, Mária CHROPEŇOVÁ, Pavlína KARÁSKOVÁ, Lisa Emily MELYMUK, Ondřej AUDY, Petra PŘIBYLOVÁ, Jiří KOHOUTEK, Barbora PROKEŠOVÁ a Jana KLÁNOVÁ. Data o </w:t>
            </w:r>
            <w:proofErr w:type="spellStart"/>
            <w:r>
              <w:t>výskytu</w:t>
            </w:r>
            <w:proofErr w:type="spellEnd"/>
            <w:r>
              <w:t xml:space="preserve"> </w:t>
            </w:r>
            <w:proofErr w:type="spellStart"/>
            <w:r>
              <w:t>emergentních</w:t>
            </w:r>
            <w:proofErr w:type="spellEnd"/>
            <w:r>
              <w:t xml:space="preserve"> </w:t>
            </w:r>
            <w:proofErr w:type="spellStart"/>
            <w:r>
              <w:t>polutantů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vybraných</w:t>
            </w:r>
            <w:proofErr w:type="spellEnd"/>
            <w:r>
              <w:t xml:space="preserve"> </w:t>
            </w:r>
            <w:proofErr w:type="spellStart"/>
            <w:r>
              <w:t>složkách</w:t>
            </w:r>
            <w:proofErr w:type="spellEnd"/>
            <w:r>
              <w:t xml:space="preserve"> </w:t>
            </w:r>
            <w:proofErr w:type="spellStart"/>
            <w:r>
              <w:t>prostředí</w:t>
            </w:r>
            <w:proofErr w:type="spellEnd"/>
            <w:r>
              <w:t xml:space="preserve"> - </w:t>
            </w:r>
            <w:proofErr w:type="spellStart"/>
            <w:r>
              <w:t>Specializované</w:t>
            </w:r>
            <w:proofErr w:type="spellEnd"/>
            <w:r>
              <w:t xml:space="preserve"> </w:t>
            </w:r>
            <w:proofErr w:type="spellStart"/>
            <w:r>
              <w:t>mapy</w:t>
            </w:r>
            <w:proofErr w:type="spellEnd"/>
            <w:r>
              <w:t xml:space="preserve"> s </w:t>
            </w:r>
            <w:proofErr w:type="spellStart"/>
            <w:r>
              <w:t>odborným</w:t>
            </w:r>
            <w:proofErr w:type="spellEnd"/>
            <w:r>
              <w:t xml:space="preserve"> </w:t>
            </w:r>
            <w:proofErr w:type="spellStart"/>
            <w:r>
              <w:t>obsahem</w:t>
            </w:r>
            <w:proofErr w:type="spellEnd"/>
            <w:r>
              <w:t xml:space="preserve"> (</w:t>
            </w:r>
            <w:proofErr w:type="spellStart"/>
            <w:r>
              <w:t>Nmap</w:t>
            </w:r>
            <w:proofErr w:type="spellEnd"/>
            <w:r>
              <w:t>). 2016.</w:t>
            </w:r>
          </w:p>
        </w:tc>
      </w:tr>
    </w:tbl>
    <w:p w:rsidR="00507D89" w:rsidRPr="00EB3D28" w:rsidRDefault="00507D89" w:rsidP="00B317EF">
      <w:pPr>
        <w:spacing w:after="0" w:line="240" w:lineRule="auto"/>
        <w:rPr>
          <w:sz w:val="16"/>
        </w:rPr>
      </w:pPr>
    </w:p>
    <w:sectPr w:rsidR="00507D89" w:rsidRPr="00EB3D28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A6"/>
    <w:rsid w:val="000721B3"/>
    <w:rsid w:val="000A3DE0"/>
    <w:rsid w:val="000B2D36"/>
    <w:rsid w:val="000F2EEB"/>
    <w:rsid w:val="001F06F0"/>
    <w:rsid w:val="00211720"/>
    <w:rsid w:val="003177E2"/>
    <w:rsid w:val="003D77E7"/>
    <w:rsid w:val="004461BD"/>
    <w:rsid w:val="004D3F8B"/>
    <w:rsid w:val="00503AC4"/>
    <w:rsid w:val="00507D89"/>
    <w:rsid w:val="005C72FD"/>
    <w:rsid w:val="006943C2"/>
    <w:rsid w:val="006A1316"/>
    <w:rsid w:val="006A199A"/>
    <w:rsid w:val="00710568"/>
    <w:rsid w:val="00714303"/>
    <w:rsid w:val="007A1D86"/>
    <w:rsid w:val="007A4F7D"/>
    <w:rsid w:val="00820437"/>
    <w:rsid w:val="00857B46"/>
    <w:rsid w:val="008C4683"/>
    <w:rsid w:val="008F70B3"/>
    <w:rsid w:val="009810F4"/>
    <w:rsid w:val="009D6BA1"/>
    <w:rsid w:val="00AA6061"/>
    <w:rsid w:val="00AD0DA6"/>
    <w:rsid w:val="00B1590B"/>
    <w:rsid w:val="00B317EF"/>
    <w:rsid w:val="00B47DBE"/>
    <w:rsid w:val="00B565F3"/>
    <w:rsid w:val="00C15B4F"/>
    <w:rsid w:val="00C42B5C"/>
    <w:rsid w:val="00CB3257"/>
    <w:rsid w:val="00EA6E5B"/>
    <w:rsid w:val="00EB3D28"/>
    <w:rsid w:val="00EE41FB"/>
    <w:rsid w:val="00F01E6F"/>
    <w:rsid w:val="00F27FD9"/>
    <w:rsid w:val="00F32F2F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24AF"/>
  <w15:docId w15:val="{9B8A9074-608B-4DFB-8379-D8F04B91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04EC-54C0-4A46-8173-6FFAE4BA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vrana</cp:lastModifiedBy>
  <cp:revision>6</cp:revision>
  <cp:lastPrinted>2012-02-24T07:46:00Z</cp:lastPrinted>
  <dcterms:created xsi:type="dcterms:W3CDTF">2017-06-06T07:37:00Z</dcterms:created>
  <dcterms:modified xsi:type="dcterms:W3CDTF">2017-06-06T07:46:00Z</dcterms:modified>
</cp:coreProperties>
</file>