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282B4" w14:textId="77777777" w:rsidR="00291821" w:rsidRPr="00291821" w:rsidRDefault="00291821" w:rsidP="00291821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291821">
        <w:rPr>
          <w:rFonts w:asciiTheme="minorHAnsi" w:hAnsiTheme="minorHAnsi" w:cstheme="minorHAnsi"/>
          <w:b/>
          <w:sz w:val="28"/>
          <w:szCs w:val="28"/>
          <w:lang w:val="en-GB"/>
        </w:rPr>
        <w:t>MICRO-TEACHING TASK</w:t>
      </w:r>
    </w:p>
    <w:p w14:paraId="623D06C9" w14:textId="77777777" w:rsidR="00291821" w:rsidRPr="00291821" w:rsidRDefault="00291821" w:rsidP="00291821">
      <w:pPr>
        <w:pStyle w:val="Bezmezer"/>
        <w:rPr>
          <w:rFonts w:asciiTheme="minorHAnsi" w:hAnsiTheme="minorHAnsi" w:cstheme="minorHAnsi"/>
          <w:lang w:val="en-GB"/>
        </w:rPr>
      </w:pPr>
    </w:p>
    <w:p w14:paraId="5A3A2D3A" w14:textId="77777777" w:rsidR="00291821" w:rsidRPr="00982D9F" w:rsidRDefault="00291821" w:rsidP="00291821">
      <w:pPr>
        <w:pStyle w:val="Bezmezer"/>
        <w:jc w:val="both"/>
        <w:rPr>
          <w:rFonts w:asciiTheme="minorHAnsi" w:hAnsiTheme="minorHAnsi" w:cstheme="minorHAnsi"/>
          <w:lang w:val="en-GB"/>
        </w:rPr>
      </w:pPr>
      <w:r w:rsidRPr="00982D9F">
        <w:rPr>
          <w:rFonts w:asciiTheme="minorHAnsi" w:hAnsiTheme="minorHAnsi" w:cstheme="minorHAnsi"/>
          <w:lang w:val="en-GB"/>
        </w:rPr>
        <w:t>Micro-teaching can help give you confidence and support by letting you try out a sample of what/how to teach in a safe environment of your colleagues. It may provide you with the opportunity to try or practice teaching strategies you may not have used regularly or effectively; it may also provide you with valuable feedback from your colleagues.</w:t>
      </w:r>
    </w:p>
    <w:p w14:paraId="04E5EC9B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3B2A452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B656DE">
        <w:rPr>
          <w:rFonts w:asciiTheme="minorHAnsi" w:hAnsiTheme="minorHAnsi" w:cstheme="minorHAnsi"/>
          <w:b/>
          <w:i/>
          <w:sz w:val="24"/>
          <w:szCs w:val="24"/>
          <w:lang w:val="en-GB"/>
        </w:rPr>
        <w:t>Task:</w:t>
      </w:r>
      <w:r w:rsidR="00B656DE" w:rsidRPr="00B656DE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</w:t>
      </w:r>
      <w:r w:rsidRPr="00B656DE">
        <w:rPr>
          <w:rFonts w:asciiTheme="minorHAnsi" w:hAnsiTheme="minorHAnsi" w:cstheme="minorHAnsi"/>
          <w:i/>
          <w:sz w:val="24"/>
          <w:szCs w:val="24"/>
          <w:lang w:val="en-GB"/>
        </w:rPr>
        <w:t xml:space="preserve">Prepare and present a short session to a small group of your colleagues and our lecturers with the aim to teach us something new. </w:t>
      </w:r>
    </w:p>
    <w:p w14:paraId="77567F21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C580EAC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>The allotted time:</w:t>
      </w:r>
      <w:r w:rsidRPr="00B656DE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B656DE">
        <w:rPr>
          <w:rFonts w:asciiTheme="minorHAnsi" w:hAnsiTheme="minorHAnsi" w:cstheme="minorHAnsi"/>
          <w:sz w:val="24"/>
          <w:szCs w:val="24"/>
          <w:lang w:val="en-GB"/>
        </w:rPr>
        <w:tab/>
      </w:r>
      <w:r w:rsidR="00B656DE">
        <w:rPr>
          <w:rFonts w:asciiTheme="minorHAnsi" w:hAnsiTheme="minorHAnsi" w:cstheme="minorHAnsi"/>
          <w:b/>
          <w:sz w:val="24"/>
          <w:szCs w:val="24"/>
          <w:lang w:val="en-GB"/>
        </w:rPr>
        <w:t>15</w:t>
      </w: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minutes</w:t>
      </w:r>
      <w:r w:rsidRPr="00B656D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6937B5B9" w14:textId="77777777" w:rsidR="00291821" w:rsidRPr="00B656DE" w:rsidRDefault="00291821" w:rsidP="00B656DE">
      <w:pPr>
        <w:pStyle w:val="Bezmezer"/>
        <w:ind w:left="2832" w:hanging="2832"/>
        <w:jc w:val="both"/>
        <w:rPr>
          <w:rFonts w:asciiTheme="minorHAnsi" w:hAnsiTheme="minorHAnsi" w:cstheme="minorHAnsi"/>
          <w:lang w:val="en-GB"/>
        </w:rPr>
      </w:pP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>Topic:</w:t>
      </w: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ab/>
        <w:t>any</w:t>
      </w:r>
      <w:r w:rsidRPr="00B656D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B656DE">
        <w:rPr>
          <w:rFonts w:asciiTheme="minorHAnsi" w:hAnsiTheme="minorHAnsi" w:cstheme="minorHAnsi"/>
          <w:lang w:val="en-GB"/>
        </w:rPr>
        <w:t>(Please choose the most prac</w:t>
      </w:r>
      <w:r w:rsidR="00B656DE" w:rsidRPr="00B656DE">
        <w:rPr>
          <w:rFonts w:asciiTheme="minorHAnsi" w:hAnsiTheme="minorHAnsi" w:cstheme="minorHAnsi"/>
          <w:lang w:val="en-GB"/>
        </w:rPr>
        <w:t xml:space="preserve">tical or useful topic from your </w:t>
      </w:r>
      <w:r w:rsidRPr="00B656DE">
        <w:rPr>
          <w:rFonts w:asciiTheme="minorHAnsi" w:hAnsiTheme="minorHAnsi" w:cstheme="minorHAnsi"/>
          <w:lang w:val="en-GB"/>
        </w:rPr>
        <w:t>perspective. In case of doubt consult your lecturers.)</w:t>
      </w:r>
    </w:p>
    <w:p w14:paraId="194360DD" w14:textId="77777777" w:rsidR="00291821" w:rsidRPr="00B656DE" w:rsidRDefault="00291821" w:rsidP="00B656DE">
      <w:pPr>
        <w:pStyle w:val="Bezmezer"/>
        <w:ind w:left="2832" w:hanging="2832"/>
        <w:jc w:val="both"/>
        <w:rPr>
          <w:rFonts w:asciiTheme="minorHAnsi" w:hAnsiTheme="minorHAnsi" w:cstheme="minorHAnsi"/>
          <w:lang w:val="en-GB"/>
        </w:rPr>
      </w:pP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>Type of teaching style:</w:t>
      </w: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ab/>
        <w:t>any</w:t>
      </w:r>
      <w:r w:rsidRPr="00B656D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B656DE">
        <w:rPr>
          <w:rFonts w:asciiTheme="minorHAnsi" w:hAnsiTheme="minorHAnsi" w:cstheme="minorHAnsi"/>
          <w:lang w:val="en-GB"/>
        </w:rPr>
        <w:t>(Please choose the most practical or useful style from your perspective, and the most adequate style to the goal of the session. In case of doubt, consult your lecturers.)</w:t>
      </w:r>
    </w:p>
    <w:p w14:paraId="48E7ABEB" w14:textId="77777777" w:rsidR="00291821" w:rsidRPr="00B656DE" w:rsidRDefault="00291821" w:rsidP="00B656DE">
      <w:pPr>
        <w:pStyle w:val="Bezmezer"/>
        <w:ind w:left="2832" w:hanging="2832"/>
        <w:jc w:val="both"/>
        <w:rPr>
          <w:rFonts w:asciiTheme="minorHAnsi" w:hAnsiTheme="minorHAnsi" w:cstheme="minorHAnsi"/>
          <w:lang w:val="en-GB"/>
        </w:rPr>
      </w:pP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 xml:space="preserve">Materials used:  </w:t>
      </w: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ab/>
        <w:t>any</w:t>
      </w:r>
      <w:r w:rsidRPr="00B656D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B656DE">
        <w:rPr>
          <w:rFonts w:asciiTheme="minorHAnsi" w:hAnsiTheme="minorHAnsi" w:cstheme="minorHAnsi"/>
          <w:lang w:val="en-GB"/>
        </w:rPr>
        <w:t xml:space="preserve">(Please consult the possibilities with the summer school assistants before your session.) </w:t>
      </w:r>
    </w:p>
    <w:p w14:paraId="7ABB2199" w14:textId="77777777" w:rsidR="00291821" w:rsidRPr="00B656DE" w:rsidRDefault="00291821" w:rsidP="00B656DE">
      <w:pPr>
        <w:pStyle w:val="Bezmezer"/>
        <w:ind w:left="2832" w:hanging="2832"/>
        <w:jc w:val="both"/>
        <w:rPr>
          <w:rFonts w:asciiTheme="minorHAnsi" w:hAnsiTheme="minorHAnsi" w:cstheme="minorHAnsi"/>
          <w:lang w:val="en-GB"/>
        </w:rPr>
      </w:pP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 xml:space="preserve">Audience: </w:t>
      </w: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ab/>
        <w:t>your summer school group</w:t>
      </w:r>
      <w:r w:rsidRPr="00B656D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>+ one lecturer</w:t>
      </w:r>
      <w:r w:rsidRPr="00B656DE">
        <w:rPr>
          <w:rFonts w:asciiTheme="minorHAnsi" w:hAnsiTheme="minorHAnsi" w:cstheme="minorHAnsi"/>
          <w:sz w:val="24"/>
          <w:szCs w:val="24"/>
          <w:lang w:val="en-GB"/>
        </w:rPr>
        <w:t xml:space="preserve"> (</w:t>
      </w:r>
      <w:r w:rsidRPr="00B656DE">
        <w:rPr>
          <w:rFonts w:asciiTheme="minorHAnsi" w:hAnsiTheme="minorHAnsi" w:cstheme="minorHAnsi"/>
          <w:lang w:val="en-GB"/>
        </w:rPr>
        <w:t>Please do not assume any prior knowledge on part of your "students")</w:t>
      </w:r>
    </w:p>
    <w:p w14:paraId="7804D281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C0C9CAA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 xml:space="preserve">Preparation: </w:t>
      </w:r>
    </w:p>
    <w:p w14:paraId="3AE32510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lang w:val="en-GB"/>
        </w:rPr>
      </w:pPr>
      <w:r w:rsidRPr="00B656DE">
        <w:rPr>
          <w:rFonts w:asciiTheme="minorHAnsi" w:hAnsiTheme="minorHAnsi" w:cstheme="minorHAnsi"/>
          <w:lang w:val="en-GB"/>
        </w:rPr>
        <w:t xml:space="preserve">You can start </w:t>
      </w:r>
      <w:proofErr w:type="gramStart"/>
      <w:r w:rsidRPr="00B656DE">
        <w:rPr>
          <w:rFonts w:asciiTheme="minorHAnsi" w:hAnsiTheme="minorHAnsi" w:cstheme="minorHAnsi"/>
          <w:lang w:val="en-GB"/>
        </w:rPr>
        <w:t>you</w:t>
      </w:r>
      <w:proofErr w:type="gramEnd"/>
      <w:r w:rsidRPr="00B656DE">
        <w:rPr>
          <w:rFonts w:asciiTheme="minorHAnsi" w:hAnsiTheme="minorHAnsi" w:cstheme="minorHAnsi"/>
          <w:lang w:val="en-GB"/>
        </w:rPr>
        <w:t xml:space="preserve"> preparation at any time, however, we recommend to begin as soon as possible. We would also like to encourage you to consult your ideas with the lecturers. </w:t>
      </w:r>
    </w:p>
    <w:p w14:paraId="3711A1AB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lang w:val="en-GB"/>
        </w:rPr>
      </w:pPr>
      <w:r w:rsidRPr="00B656DE">
        <w:rPr>
          <w:rFonts w:asciiTheme="minorHAnsi" w:hAnsiTheme="minorHAnsi" w:cstheme="minorHAnsi"/>
          <w:lang w:val="en-GB"/>
        </w:rPr>
        <w:t>When planning you could consider the following points:</w:t>
      </w:r>
    </w:p>
    <w:p w14:paraId="3A73E235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lang w:val="en-GB"/>
        </w:rPr>
      </w:pPr>
      <w:r w:rsidRPr="00B656DE">
        <w:rPr>
          <w:rFonts w:asciiTheme="minorHAnsi" w:hAnsiTheme="minorHAnsi" w:cstheme="minorHAnsi"/>
          <w:lang w:val="en-GB"/>
        </w:rPr>
        <w:t xml:space="preserve">1) Decide on the learning objectives for your activity. What will a learner be able to do/will learn </w:t>
      </w:r>
      <w:proofErr w:type="gramStart"/>
      <w:r w:rsidRPr="00B656DE">
        <w:rPr>
          <w:rFonts w:asciiTheme="minorHAnsi" w:hAnsiTheme="minorHAnsi" w:cstheme="minorHAnsi"/>
          <w:lang w:val="en-GB"/>
        </w:rPr>
        <w:t>as a result of</w:t>
      </w:r>
      <w:proofErr w:type="gramEnd"/>
      <w:r w:rsidRPr="00B656DE">
        <w:rPr>
          <w:rFonts w:asciiTheme="minorHAnsi" w:hAnsiTheme="minorHAnsi" w:cstheme="minorHAnsi"/>
          <w:lang w:val="en-GB"/>
        </w:rPr>
        <w:t xml:space="preserve"> your activity?</w:t>
      </w:r>
    </w:p>
    <w:p w14:paraId="0AB9D0DE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lang w:val="en-GB"/>
        </w:rPr>
      </w:pPr>
      <w:r w:rsidRPr="00B656DE">
        <w:rPr>
          <w:rFonts w:asciiTheme="minorHAnsi" w:hAnsiTheme="minorHAnsi" w:cstheme="minorHAnsi"/>
          <w:lang w:val="en-GB"/>
        </w:rPr>
        <w:t>2) Decide on the level of interaction and type of the audience involvement. It is preferable not to rely exclusively on lecturing.</w:t>
      </w:r>
    </w:p>
    <w:p w14:paraId="158E7E50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lang w:val="en-GB"/>
        </w:rPr>
      </w:pPr>
      <w:r w:rsidRPr="00B656DE">
        <w:rPr>
          <w:rFonts w:asciiTheme="minorHAnsi" w:hAnsiTheme="minorHAnsi" w:cstheme="minorHAnsi"/>
          <w:lang w:val="en-GB"/>
        </w:rPr>
        <w:t>3) Decide on the breakdown of the activities.</w:t>
      </w:r>
    </w:p>
    <w:p w14:paraId="1690763E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lang w:val="en-GB"/>
        </w:rPr>
      </w:pPr>
      <w:r w:rsidRPr="00B656DE">
        <w:rPr>
          <w:rFonts w:asciiTheme="minorHAnsi" w:hAnsiTheme="minorHAnsi" w:cstheme="minorHAnsi"/>
          <w:lang w:val="en-GB"/>
        </w:rPr>
        <w:t>4) Decide on the teaching aids / supporting materials.</w:t>
      </w:r>
    </w:p>
    <w:p w14:paraId="3F14DE53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EA1D9AA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 xml:space="preserve">Delivery: </w:t>
      </w:r>
      <w:r w:rsidRPr="00B656DE">
        <w:rPr>
          <w:rFonts w:asciiTheme="minorHAnsi" w:hAnsiTheme="minorHAnsi" w:cstheme="minorHAnsi"/>
          <w:sz w:val="24"/>
          <w:szCs w:val="24"/>
          <w:lang w:val="en-GB"/>
        </w:rPr>
        <w:t xml:space="preserve">You are going to deliver your session on Thursday, the exact time will depend on an agreement in your group. </w:t>
      </w:r>
    </w:p>
    <w:p w14:paraId="42281B7C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7B33DE4" w14:textId="77777777" w:rsidR="00291821" w:rsidRPr="00B656DE" w:rsidRDefault="00291821" w:rsidP="00291821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656DE">
        <w:rPr>
          <w:rFonts w:asciiTheme="minorHAnsi" w:hAnsiTheme="minorHAnsi" w:cstheme="minorHAnsi"/>
          <w:b/>
          <w:sz w:val="24"/>
          <w:szCs w:val="24"/>
          <w:lang w:val="en-GB"/>
        </w:rPr>
        <w:t xml:space="preserve">Feedback: </w:t>
      </w:r>
    </w:p>
    <w:p w14:paraId="5259FF23" w14:textId="77777777" w:rsidR="00332B40" w:rsidRPr="00B656DE" w:rsidRDefault="00291821" w:rsidP="00291821">
      <w:pPr>
        <w:pStyle w:val="Bezmezer"/>
        <w:jc w:val="both"/>
        <w:rPr>
          <w:rFonts w:asciiTheme="minorHAnsi" w:hAnsiTheme="minorHAnsi" w:cstheme="minorHAnsi"/>
          <w:lang w:val="en-GB"/>
        </w:rPr>
      </w:pPr>
      <w:r w:rsidRPr="00B656DE">
        <w:rPr>
          <w:rFonts w:asciiTheme="minorHAnsi" w:hAnsiTheme="minorHAnsi" w:cstheme="minorHAnsi"/>
          <w:lang w:val="en-GB"/>
        </w:rPr>
        <w:t>After each micro-teaching session, your colleagues are going to provide you with short written feedback</w:t>
      </w:r>
      <w:r w:rsidR="00B656DE">
        <w:rPr>
          <w:rFonts w:asciiTheme="minorHAnsi" w:hAnsiTheme="minorHAnsi" w:cstheme="minorHAnsi"/>
          <w:lang w:val="en-GB"/>
        </w:rPr>
        <w:t xml:space="preserve"> and your lecturer with an oral feedback. A</w:t>
      </w:r>
      <w:r w:rsidRPr="00B656DE">
        <w:rPr>
          <w:rFonts w:asciiTheme="minorHAnsi" w:hAnsiTheme="minorHAnsi" w:cstheme="minorHAnsi"/>
          <w:lang w:val="en-GB"/>
        </w:rPr>
        <w:t xml:space="preserve">fter all micro-teaching sessions in one block, your colleagues are </w:t>
      </w:r>
      <w:r w:rsidR="00982D9F">
        <w:rPr>
          <w:rFonts w:asciiTheme="minorHAnsi" w:hAnsiTheme="minorHAnsi" w:cstheme="minorHAnsi"/>
          <w:lang w:val="en-GB"/>
        </w:rPr>
        <w:t xml:space="preserve">also </w:t>
      </w:r>
      <w:r w:rsidRPr="00B656DE">
        <w:rPr>
          <w:rFonts w:asciiTheme="minorHAnsi" w:hAnsiTheme="minorHAnsi" w:cstheme="minorHAnsi"/>
          <w:lang w:val="en-GB"/>
        </w:rPr>
        <w:t>going to provide you with oral feedback. The feedback may focus on the following areas: organization of the activity; clarity of explanations; use of examples; oral delivery (volume, fluency,…); nonverbal delivery (gestures, eye contact, movement); and board work / visuals.</w:t>
      </w:r>
    </w:p>
    <w:sectPr w:rsidR="00332B40" w:rsidRPr="00B656DE" w:rsidSect="00FB2B04">
      <w:footerReference w:type="default" r:id="rId11"/>
      <w:headerReference w:type="first" r:id="rId12"/>
      <w:footerReference w:type="first" r:id="rId13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B7B89" w14:textId="77777777" w:rsidR="008901FD" w:rsidRDefault="008901FD">
      <w:pPr>
        <w:spacing w:after="0" w:line="240" w:lineRule="auto"/>
      </w:pPr>
      <w:r>
        <w:separator/>
      </w:r>
    </w:p>
  </w:endnote>
  <w:endnote w:type="continuationSeparator" w:id="0">
    <w:p w14:paraId="34FAEFB9" w14:textId="77777777" w:rsidR="008901FD" w:rsidRDefault="0089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38BD9" w14:textId="77777777" w:rsidR="00291821" w:rsidRPr="00CC2597" w:rsidRDefault="00291821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70904C08" wp14:editId="6AC1CD75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14:paraId="2828C732" w14:textId="77777777" w:rsidR="00291821" w:rsidRDefault="00291821" w:rsidP="002B3243">
    <w:pPr>
      <w:pStyle w:val="Zpat"/>
      <w:rPr>
        <w:rFonts w:cs="Arial"/>
        <w:szCs w:val="14"/>
      </w:rPr>
    </w:pPr>
  </w:p>
  <w:p w14:paraId="3F6E87F4" w14:textId="77777777" w:rsidR="00291821" w:rsidRPr="00F20CF7" w:rsidRDefault="00291821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14:paraId="0E627DBA" w14:textId="77777777" w:rsidR="00291821" w:rsidRDefault="00291821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14:paraId="737DF320" w14:textId="77777777" w:rsidR="00291821" w:rsidRPr="00F20CF7" w:rsidRDefault="00291821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656DE">
      <w:rPr>
        <w:noProof/>
      </w:rPr>
      <w:t>2</w:t>
    </w:r>
    <w:r>
      <w:fldChar w:fldCharType="end"/>
    </w:r>
    <w:r>
      <w:t>/</w:t>
    </w:r>
    <w:r w:rsidR="00F100D2">
      <w:fldChar w:fldCharType="begin"/>
    </w:r>
    <w:r w:rsidR="00F100D2">
      <w:instrText xml:space="preserve"> SECTIONPAGES   \* MERGEFORMAT </w:instrText>
    </w:r>
    <w:r w:rsidR="00F100D2">
      <w:fldChar w:fldCharType="separate"/>
    </w:r>
    <w:r w:rsidR="00B656DE">
      <w:rPr>
        <w:noProof/>
      </w:rPr>
      <w:t>2</w:t>
    </w:r>
    <w:r w:rsidR="00F100D2">
      <w:rPr>
        <w:noProof/>
      </w:rPr>
      <w:fldChar w:fldCharType="end"/>
    </w:r>
    <w:r>
      <w:tab/>
    </w:r>
    <w:r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A357A" w14:textId="77777777" w:rsidR="00F100D2" w:rsidRDefault="00F100D2" w:rsidP="00F100D2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7F8FAC93" wp14:editId="45DC76A4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67854" id="Přímá spojnice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8E301B">
      <w:t xml:space="preserve">Masaryk University, </w:t>
    </w:r>
    <w:proofErr w:type="spellStart"/>
    <w:r w:rsidRPr="008E301B">
      <w:t>Language</w:t>
    </w:r>
    <w:proofErr w:type="spellEnd"/>
    <w:r w:rsidRPr="008E301B">
      <w:t xml:space="preserve"> Centre</w:t>
    </w:r>
  </w:p>
  <w:p w14:paraId="06025274" w14:textId="77777777" w:rsidR="00F100D2" w:rsidRPr="003E1EB5" w:rsidRDefault="00F100D2" w:rsidP="00F100D2">
    <w:pPr>
      <w:pStyle w:val="Zpat"/>
    </w:pPr>
  </w:p>
  <w:p w14:paraId="2221EA68" w14:textId="77777777" w:rsidR="00F100D2" w:rsidRPr="008E301B" w:rsidRDefault="00F100D2" w:rsidP="00F100D2">
    <w:pPr>
      <w:pStyle w:val="Zpat"/>
      <w:rPr>
        <w:rFonts w:cs="Arial"/>
        <w:szCs w:val="14"/>
      </w:rPr>
    </w:pPr>
    <w:proofErr w:type="spellStart"/>
    <w:r>
      <w:rPr>
        <w:rFonts w:cs="Arial"/>
        <w:szCs w:val="14"/>
      </w:rPr>
      <w:t>Z</w:t>
    </w:r>
    <w:r w:rsidRPr="008E301B">
      <w:rPr>
        <w:rFonts w:cs="Arial"/>
        <w:szCs w:val="14"/>
      </w:rPr>
      <w:t>erot</w:t>
    </w:r>
    <w:r>
      <w:rPr>
        <w:rFonts w:cs="Arial"/>
        <w:szCs w:val="14"/>
      </w:rPr>
      <w:t>i</w:t>
    </w:r>
    <w:r w:rsidRPr="008E301B">
      <w:rPr>
        <w:rFonts w:cs="Arial"/>
        <w:szCs w:val="14"/>
      </w:rPr>
      <w:t>novo</w:t>
    </w:r>
    <w:proofErr w:type="spellEnd"/>
    <w:r w:rsidRPr="008E301B">
      <w:rPr>
        <w:rFonts w:cs="Arial"/>
        <w:szCs w:val="14"/>
      </w:rPr>
      <w:t xml:space="preserve"> </w:t>
    </w:r>
    <w:proofErr w:type="spellStart"/>
    <w:r w:rsidRPr="008E301B">
      <w:rPr>
        <w:rFonts w:cs="Arial"/>
        <w:szCs w:val="14"/>
      </w:rPr>
      <w:t>n</w:t>
    </w:r>
    <w:r>
      <w:rPr>
        <w:rFonts w:cs="Arial"/>
        <w:szCs w:val="14"/>
      </w:rPr>
      <w:t>a</w:t>
    </w:r>
    <w:r w:rsidRPr="008E301B">
      <w:rPr>
        <w:rFonts w:cs="Arial"/>
        <w:szCs w:val="14"/>
      </w:rPr>
      <w:t>m</w:t>
    </w:r>
    <w:proofErr w:type="spellEnd"/>
    <w:r w:rsidRPr="008E301B">
      <w:rPr>
        <w:rFonts w:cs="Arial"/>
        <w:szCs w:val="14"/>
      </w:rPr>
      <w:t xml:space="preserve">. 617/9, 601 77 Brno, Czech Republic, </w:t>
    </w:r>
    <w:proofErr w:type="spellStart"/>
    <w:r w:rsidRPr="008E301B">
      <w:rPr>
        <w:rFonts w:cs="Arial"/>
        <w:szCs w:val="14"/>
      </w:rPr>
      <w:t>Location</w:t>
    </w:r>
    <w:proofErr w:type="spellEnd"/>
    <w:r w:rsidRPr="008E301B">
      <w:rPr>
        <w:rFonts w:cs="Arial"/>
        <w:szCs w:val="14"/>
      </w:rPr>
      <w:t xml:space="preserve">: </w:t>
    </w:r>
    <w:proofErr w:type="spellStart"/>
    <w:r w:rsidRPr="008E301B">
      <w:rPr>
        <w:rFonts w:cs="Arial"/>
        <w:szCs w:val="14"/>
      </w:rPr>
      <w:t>Komensk</w:t>
    </w:r>
    <w:r>
      <w:rPr>
        <w:rFonts w:cs="Arial"/>
        <w:szCs w:val="14"/>
      </w:rPr>
      <w:t>e</w:t>
    </w:r>
    <w:r w:rsidRPr="008E301B">
      <w:rPr>
        <w:rFonts w:cs="Arial"/>
        <w:szCs w:val="14"/>
      </w:rPr>
      <w:t>ho</w:t>
    </w:r>
    <w:proofErr w:type="spellEnd"/>
    <w:r w:rsidRPr="008E301B">
      <w:rPr>
        <w:rFonts w:cs="Arial"/>
        <w:szCs w:val="14"/>
      </w:rPr>
      <w:t xml:space="preserve"> </w:t>
    </w:r>
    <w:proofErr w:type="spellStart"/>
    <w:r w:rsidRPr="008E301B">
      <w:rPr>
        <w:rFonts w:cs="Arial"/>
        <w:szCs w:val="14"/>
      </w:rPr>
      <w:t>n</w:t>
    </w:r>
    <w:r>
      <w:rPr>
        <w:rFonts w:cs="Arial"/>
        <w:szCs w:val="14"/>
      </w:rPr>
      <w:t>a</w:t>
    </w:r>
    <w:r w:rsidRPr="008E301B">
      <w:rPr>
        <w:rFonts w:cs="Arial"/>
        <w:szCs w:val="14"/>
      </w:rPr>
      <w:t>m</w:t>
    </w:r>
    <w:proofErr w:type="spellEnd"/>
    <w:r w:rsidRPr="008E301B">
      <w:rPr>
        <w:rFonts w:cs="Arial"/>
        <w:szCs w:val="14"/>
      </w:rPr>
      <w:t>. 220/2, 602 00 Brno</w:t>
    </w:r>
  </w:p>
  <w:p w14:paraId="0A2A6F73" w14:textId="77777777" w:rsidR="00F100D2" w:rsidRPr="008E301B" w:rsidRDefault="00F100D2" w:rsidP="00F100D2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  <w:p w14:paraId="19025630" w14:textId="77777777" w:rsidR="00F100D2" w:rsidRPr="00F86E6C" w:rsidRDefault="00F100D2" w:rsidP="00F100D2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 xml:space="preserve">Bank </w:t>
    </w:r>
    <w:proofErr w:type="spellStart"/>
    <w:r w:rsidRPr="008E301B">
      <w:rPr>
        <w:rFonts w:cs="Arial"/>
        <w:szCs w:val="14"/>
      </w:rPr>
      <w:t>account</w:t>
    </w:r>
    <w:proofErr w:type="spellEnd"/>
    <w:r w:rsidRPr="008E301B">
      <w:rPr>
        <w:rFonts w:cs="Arial"/>
        <w:szCs w:val="14"/>
      </w:rPr>
      <w:t xml:space="preserve">: KB Brno, </w:t>
    </w:r>
    <w:proofErr w:type="spellStart"/>
    <w:r w:rsidRPr="008E301B">
      <w:rPr>
        <w:rFonts w:cs="Arial"/>
        <w:szCs w:val="14"/>
      </w:rPr>
      <w:t>Ref</w:t>
    </w:r>
    <w:proofErr w:type="spellEnd"/>
    <w:r w:rsidRPr="008E301B">
      <w:rPr>
        <w:rFonts w:cs="Arial"/>
        <w:szCs w:val="14"/>
      </w:rPr>
      <w:t>. No.: 85636621/0100, ID: 00216224, Tax ID: CZ00216224</w:t>
    </w:r>
  </w:p>
  <w:p w14:paraId="09B126E3" w14:textId="77777777" w:rsidR="00F100D2" w:rsidRDefault="00F100D2" w:rsidP="00F100D2">
    <w:pPr>
      <w:pStyle w:val="Zpatsslovnmstrnky"/>
    </w:pPr>
    <w:r w:rsidRPr="009533A6">
      <w:rPr>
        <w:rStyle w:val="slovnstran"/>
      </w:rPr>
      <w:fldChar w:fldCharType="begin"/>
    </w:r>
    <w:r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>
      <w:rPr>
        <w:rStyle w:val="slovnstran"/>
      </w:rPr>
      <w:t>1</w:t>
    </w:r>
    <w:r w:rsidRPr="009533A6">
      <w:rPr>
        <w:rStyle w:val="slovnstran"/>
      </w:rPr>
      <w:fldChar w:fldCharType="end"/>
    </w:r>
    <w:r w:rsidRPr="009533A6">
      <w:rPr>
        <w:rStyle w:val="slovnstran"/>
      </w:rPr>
      <w:t>/</w:t>
    </w:r>
    <w:r w:rsidRPr="009533A6">
      <w:rPr>
        <w:rStyle w:val="slovnstran"/>
      </w:rPr>
      <w:fldChar w:fldCharType="begin"/>
    </w:r>
    <w:r w:rsidRPr="009533A6">
      <w:rPr>
        <w:rStyle w:val="slovnstran"/>
      </w:rPr>
      <w:instrText xml:space="preserve"> SECTIONPAGES   \* MERGEFORMAT </w:instrText>
    </w:r>
    <w:r w:rsidRPr="009533A6">
      <w:rPr>
        <w:rStyle w:val="slovnstran"/>
      </w:rPr>
      <w:fldChar w:fldCharType="separate"/>
    </w:r>
    <w:r>
      <w:rPr>
        <w:rStyle w:val="slovnstran"/>
        <w:noProof/>
      </w:rPr>
      <w:t>1</w:t>
    </w:r>
    <w:r w:rsidRPr="009533A6">
      <w:rPr>
        <w:rStyle w:val="slovnstran"/>
      </w:rPr>
      <w:fldChar w:fldCharType="end"/>
    </w:r>
    <w:r>
      <w:tab/>
    </w:r>
    <w:r w:rsidRPr="00E267D3">
      <w:t>Please quote the Ref</w:t>
    </w:r>
    <w:r>
      <w:t>erence Number</w:t>
    </w:r>
    <w:r w:rsidRPr="00E267D3">
      <w:t xml:space="preserve"> in your reply.</w:t>
    </w:r>
  </w:p>
  <w:p w14:paraId="6C2D95D3" w14:textId="77777777" w:rsidR="00291821" w:rsidRPr="00F100D2" w:rsidRDefault="00291821" w:rsidP="00F100D2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7ECA2" w14:textId="77777777" w:rsidR="008901FD" w:rsidRDefault="008901FD">
      <w:pPr>
        <w:spacing w:after="0" w:line="240" w:lineRule="auto"/>
      </w:pPr>
      <w:r>
        <w:separator/>
      </w:r>
    </w:p>
  </w:footnote>
  <w:footnote w:type="continuationSeparator" w:id="0">
    <w:p w14:paraId="3B4AD2FA" w14:textId="77777777" w:rsidR="008901FD" w:rsidRDefault="0089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D1563" w14:textId="77777777" w:rsidR="00291821" w:rsidRDefault="00F100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27F3F9C4" wp14:editId="55C19C22">
          <wp:simplePos x="0" y="0"/>
          <wp:positionH relativeFrom="page">
            <wp:posOffset>422910</wp:posOffset>
          </wp:positionH>
          <wp:positionV relativeFrom="page">
            <wp:posOffset>459105</wp:posOffset>
          </wp:positionV>
          <wp:extent cx="939165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4133"/>
    <w:multiLevelType w:val="hybridMultilevel"/>
    <w:tmpl w:val="FAFAE640"/>
    <w:lvl w:ilvl="0" w:tplc="DA245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8E4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46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0E1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832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4E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E8D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26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69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306AF"/>
    <w:rsid w:val="00041ECD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0154"/>
    <w:rsid w:val="00241644"/>
    <w:rsid w:val="00247E5F"/>
    <w:rsid w:val="00291821"/>
    <w:rsid w:val="002B3243"/>
    <w:rsid w:val="002B6D09"/>
    <w:rsid w:val="002C33A9"/>
    <w:rsid w:val="00304F72"/>
    <w:rsid w:val="00310D63"/>
    <w:rsid w:val="00323952"/>
    <w:rsid w:val="00332338"/>
    <w:rsid w:val="00332B40"/>
    <w:rsid w:val="0036682E"/>
    <w:rsid w:val="00380A0F"/>
    <w:rsid w:val="00394B2D"/>
    <w:rsid w:val="003A7F4F"/>
    <w:rsid w:val="003C2B73"/>
    <w:rsid w:val="003F2066"/>
    <w:rsid w:val="004067DE"/>
    <w:rsid w:val="0042387A"/>
    <w:rsid w:val="00466430"/>
    <w:rsid w:val="0048535D"/>
    <w:rsid w:val="004B5E58"/>
    <w:rsid w:val="004B7545"/>
    <w:rsid w:val="004C1645"/>
    <w:rsid w:val="004D635A"/>
    <w:rsid w:val="004E7386"/>
    <w:rsid w:val="004F3B9D"/>
    <w:rsid w:val="005108C3"/>
    <w:rsid w:val="0051610E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428B"/>
    <w:rsid w:val="00756259"/>
    <w:rsid w:val="00767E6F"/>
    <w:rsid w:val="007814A2"/>
    <w:rsid w:val="00790002"/>
    <w:rsid w:val="00795C05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8901FD"/>
    <w:rsid w:val="0093108E"/>
    <w:rsid w:val="00952348"/>
    <w:rsid w:val="00982D9F"/>
    <w:rsid w:val="00987AA9"/>
    <w:rsid w:val="009929DF"/>
    <w:rsid w:val="00993F65"/>
    <w:rsid w:val="009F59CD"/>
    <w:rsid w:val="00A01CE2"/>
    <w:rsid w:val="00A27490"/>
    <w:rsid w:val="00A63644"/>
    <w:rsid w:val="00A67ED4"/>
    <w:rsid w:val="00AC2D36"/>
    <w:rsid w:val="00AC6B6B"/>
    <w:rsid w:val="00B43F1E"/>
    <w:rsid w:val="00B656DE"/>
    <w:rsid w:val="00C06373"/>
    <w:rsid w:val="00C1580B"/>
    <w:rsid w:val="00C20847"/>
    <w:rsid w:val="00C44C72"/>
    <w:rsid w:val="00C73D40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522D6"/>
    <w:rsid w:val="00E62ADC"/>
    <w:rsid w:val="00E907DD"/>
    <w:rsid w:val="00E911B5"/>
    <w:rsid w:val="00EB0CFF"/>
    <w:rsid w:val="00EC70A0"/>
    <w:rsid w:val="00EF1356"/>
    <w:rsid w:val="00F06120"/>
    <w:rsid w:val="00F100D2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6813B"/>
  <w15:docId w15:val="{CE099DE6-DA1A-4ACA-9376-CBAC87E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2B40"/>
    <w:pPr>
      <w:ind w:left="720"/>
      <w:contextualSpacing/>
    </w:pPr>
  </w:style>
  <w:style w:type="paragraph" w:styleId="Bezmezer">
    <w:name w:val="No Spacing"/>
    <w:uiPriority w:val="1"/>
    <w:rsid w:val="00291821"/>
    <w:pPr>
      <w:spacing w:line="240" w:lineRule="auto"/>
    </w:pPr>
    <w:rPr>
      <w:rFonts w:ascii="Times New Roman" w:hAnsi="Times New Roman"/>
    </w:rPr>
  </w:style>
  <w:style w:type="character" w:customStyle="1" w:styleId="slovnstran">
    <w:name w:val="Číslování stran"/>
    <w:basedOn w:val="Standardnpsmoodstavce"/>
    <w:uiPriority w:val="1"/>
    <w:qFormat/>
    <w:rsid w:val="00F100D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141D2F90-F718-4F4C-A639-EF3099B04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44EE0-DAB3-4722-9C35-0D2AC246F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2ab1d26c-927a-416f-83ed-5dc0cc6dd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35BF1-24AE-4BC9-ACA2-C85DC03CB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39F02-0B08-4D39-B823-57443906AD09}">
  <ds:schemaRefs>
    <ds:schemaRef ds:uri="http://schemas.microsoft.com/office/2006/metadata/properties"/>
    <ds:schemaRef ds:uri="http://schemas.microsoft.com/office/infopath/2007/PartnerControls"/>
    <ds:schemaRef ds:uri="a2bec70c-4335-4332-91ed-836b708e14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Marta Rybičková</cp:lastModifiedBy>
  <cp:revision>2</cp:revision>
  <cp:lastPrinted>2015-11-19T08:47:00Z</cp:lastPrinted>
  <dcterms:created xsi:type="dcterms:W3CDTF">2020-07-20T08:00:00Z</dcterms:created>
  <dcterms:modified xsi:type="dcterms:W3CDTF">2020-07-20T08:00:00Z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0x0101001B606D6AC8D230479D8F32D60BB5F7B1</vt:lpwstr>
  </property>
</Properties>
</file>