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0" w:lineRule="auto"/>
        <w:rPr/>
      </w:pPr>
      <w:bookmarkStart w:colFirst="0" w:colLast="0" w:name="_rqolqhws3elh" w:id="0"/>
      <w:bookmarkEnd w:id="0"/>
      <w:r w:rsidDel="00000000" w:rsidR="00000000" w:rsidRPr="00000000">
        <w:rPr>
          <w:rtl w:val="0"/>
        </w:rPr>
        <w:t xml:space="preserve">Persuasive Language</w:t>
      </w:r>
    </w:p>
    <w:tbl>
      <w:tblPr>
        <w:tblStyle w:val="Table1"/>
        <w:tblW w:w="141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2"/>
        <w:gridCol w:w="7052"/>
        <w:tblGridChange w:id="0">
          <w:tblGrid>
            <w:gridCol w:w="7052"/>
            <w:gridCol w:w="705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Well, what about …?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Just think about …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Have you thought about …?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I were in your shoes, I’d …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you were in my shoes, you’d 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That may be true, but …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Yes, but don’t forget …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Look at it this way …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I’ve thought about that but …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Can’t you see that …?</w:t>
            </w:r>
          </w:p>
        </w:tc>
      </w:tr>
    </w:tbl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39lg5twn0t" w:id="1"/>
      <w:bookmarkEnd w:id="1"/>
      <w:r w:rsidDel="00000000" w:rsidR="00000000" w:rsidRPr="00000000">
        <w:rPr>
          <w:rtl w:val="0"/>
        </w:rPr>
        <w:t xml:space="preserve">Turn-taking Strategies</w:t>
      </w:r>
    </w:p>
    <w:tbl>
      <w:tblPr>
        <w:tblStyle w:val="Table2"/>
        <w:tblW w:w="141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6"/>
        <w:gridCol w:w="3526"/>
        <w:gridCol w:w="3526"/>
        <w:gridCol w:w="3526"/>
        <w:tblGridChange w:id="0">
          <w:tblGrid>
            <w:gridCol w:w="3526"/>
            <w:gridCol w:w="3526"/>
            <w:gridCol w:w="3526"/>
            <w:gridCol w:w="352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4"/>
              <w:widowControl w:val="0"/>
              <w:spacing w:after="0" w:before="0" w:line="240" w:lineRule="auto"/>
              <w:jc w:val="left"/>
              <w:rPr/>
            </w:pPr>
            <w:bookmarkStart w:colFirst="0" w:colLast="0" w:name="_op2mgzw2epr4" w:id="2"/>
            <w:bookmarkEnd w:id="2"/>
            <w:r w:rsidDel="00000000" w:rsidR="00000000" w:rsidRPr="00000000">
              <w:rPr>
                <w:rtl w:val="0"/>
              </w:rPr>
              <w:t xml:space="preserve">Strategies for getting a turn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4"/>
              <w:widowControl w:val="0"/>
              <w:spacing w:after="0" w:before="0" w:line="240" w:lineRule="auto"/>
              <w:jc w:val="left"/>
              <w:rPr/>
            </w:pPr>
            <w:bookmarkStart w:colFirst="0" w:colLast="0" w:name="_op2mgzw2epr4" w:id="2"/>
            <w:bookmarkEnd w:id="2"/>
            <w:r w:rsidDel="00000000" w:rsidR="00000000" w:rsidRPr="00000000">
              <w:rPr>
                <w:rtl w:val="0"/>
              </w:rPr>
              <w:t xml:space="preserve">Strategies for keeping a turn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4"/>
              <w:widowControl w:val="0"/>
              <w:spacing w:after="0" w:before="0" w:line="240" w:lineRule="auto"/>
              <w:jc w:val="left"/>
              <w:rPr/>
            </w:pPr>
            <w:bookmarkStart w:colFirst="0" w:colLast="0" w:name="_op2mgzw2epr4" w:id="2"/>
            <w:bookmarkEnd w:id="2"/>
            <w:r w:rsidDel="00000000" w:rsidR="00000000" w:rsidRPr="00000000">
              <w:rPr>
                <w:rtl w:val="0"/>
              </w:rPr>
              <w:t xml:space="preserve">Strategies for giving up a turn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4"/>
              <w:widowControl w:val="0"/>
              <w:spacing w:after="0" w:before="0" w:line="240" w:lineRule="auto"/>
              <w:jc w:val="left"/>
              <w:rPr/>
            </w:pPr>
            <w:bookmarkStart w:colFirst="0" w:colLast="0" w:name="_op2mgzw2epr4" w:id="2"/>
            <w:bookmarkEnd w:id="2"/>
            <w:r w:rsidDel="00000000" w:rsidR="00000000" w:rsidRPr="00000000">
              <w:rPr>
                <w:rtl w:val="0"/>
              </w:rPr>
              <w:t xml:space="preserve">Strategies for shifting the topic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sz w:val="6"/>
          <w:szCs w:val="6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pgSz w:h="11906" w:w="16838"/>
      <w:pgMar w:bottom="720" w:top="1367.9999999999998" w:left="1367.9999999999998" w:right="1367.9999999999998" w:header="964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0"/>
      </w:tabs>
      <w:spacing w:after="0" w:before="0" w:line="240" w:lineRule="auto"/>
      <w:ind w:left="-680" w:right="0" w:firstLine="680"/>
      <w:jc w:val="left"/>
      <w:rPr>
        <w:rFonts w:ascii="Arial" w:cs="Arial" w:eastAsia="Arial" w:hAnsi="Arial"/>
        <w:b w:val="0"/>
        <w:i w:val="0"/>
        <w:smallCaps w:val="0"/>
        <w:strike w:val="0"/>
        <w:color w:val="0000dc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252095" distT="0" distL="114300" distR="114300">
          <wp:extent cx="939600" cy="648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="240" w:lineRule="auto"/>
    </w:pPr>
    <w:rPr>
      <w:rFonts w:ascii="Arial" w:cs="Arial" w:eastAsia="Arial" w:hAnsi="Arial"/>
      <w:b w:val="1"/>
      <w:color w:val="0000dc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80" w:line="240" w:lineRule="auto"/>
    </w:pPr>
    <w:rPr>
      <w:rFonts w:ascii="Arial" w:cs="Arial" w:eastAsia="Arial" w:hAnsi="Arial"/>
      <w:b w:val="1"/>
      <w:color w:val="0000dc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</w:pPr>
    <w:rPr>
      <w:rFonts w:ascii="Arial" w:cs="Arial" w:eastAsia="Arial" w:hAnsi="Arial"/>
      <w:b w:val="1"/>
      <w:color w:val="0000d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Rule="auto"/>
    </w:pPr>
    <w:rPr>
      <w:rFonts w:ascii="Arial" w:cs="Arial" w:eastAsia="Arial" w:hAnsi="Arial"/>
      <w:b w:val="1"/>
      <w:color w:val="0000dc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0000dc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0000dc"/>
    </w:rPr>
  </w:style>
  <w:style w:type="paragraph" w:styleId="Title">
    <w:name w:val="Title"/>
    <w:basedOn w:val="Normal"/>
    <w:next w:val="Normal"/>
    <w:pPr>
      <w:spacing w:after="0" w:before="200" w:line="360" w:lineRule="auto"/>
      <w:jc w:val="center"/>
    </w:pPr>
    <w:rPr>
      <w:rFonts w:ascii="Montserrat" w:cs="Montserrat" w:eastAsia="Montserrat" w:hAnsi="Montserrat"/>
      <w:b w:val="1"/>
      <w:color w:val="0000dc"/>
      <w:sz w:val="40"/>
      <w:szCs w:val="4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000000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CDAD4F7E-7ADF-4EBD-9B86-C0E6D8B7A1E1}"/>
</file>

<file path=customXml/itemProps2.xml><?xml version="1.0" encoding="utf-8"?>
<ds:datastoreItem xmlns:ds="http://schemas.openxmlformats.org/officeDocument/2006/customXml" ds:itemID="{AC197121-F39C-436F-877C-2F262243748F}"/>
</file>

<file path=customXml/itemProps3.xml><?xml version="1.0" encoding="utf-8"?>
<ds:datastoreItem xmlns:ds="http://schemas.openxmlformats.org/officeDocument/2006/customXml" ds:itemID="{5F6D43FE-D1CA-4497-91C2-878068BC8C9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