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rqolqhws3elh" w:id="0"/>
      <w:bookmarkEnd w:id="0"/>
      <w:r w:rsidDel="00000000" w:rsidR="00000000" w:rsidRPr="00000000">
        <w:rPr>
          <w:rtl w:val="0"/>
        </w:rPr>
        <w:t xml:space="preserve">Speaking 2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f9pqawfib0l3" w:id="1"/>
      <w:bookmarkEnd w:id="1"/>
      <w:r w:rsidDel="00000000" w:rsidR="00000000" w:rsidRPr="00000000">
        <w:rPr>
          <w:rtl w:val="0"/>
        </w:rPr>
        <w:t xml:space="preserve">Main aims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Warm up - fluency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To agree, disagree and compare in a very natural way.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 defend your position.</w:t>
      </w:r>
    </w:p>
    <w:p w:rsidR="00000000" w:rsidDel="00000000" w:rsidP="00000000" w:rsidRDefault="00000000" w:rsidRPr="00000000" w14:paraId="00000006">
      <w:pPr>
        <w:pStyle w:val="Heading3"/>
        <w:rPr/>
      </w:pPr>
      <w:bookmarkStart w:colFirst="0" w:colLast="0" w:name="_ix0ibx9c7flo" w:id="2"/>
      <w:bookmarkEnd w:id="2"/>
      <w:r w:rsidDel="00000000" w:rsidR="00000000" w:rsidRPr="00000000">
        <w:rPr>
          <w:rtl w:val="0"/>
        </w:rPr>
        <w:t xml:space="preserve">Warm up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Presentation is more like writing (e.g. our vocal features last lesson). Questions after is more like thinking.</w:t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obrc3arxn0ji" w:id="3"/>
      <w:bookmarkEnd w:id="3"/>
      <w:r w:rsidDel="00000000" w:rsidR="00000000" w:rsidRPr="00000000">
        <w:rPr>
          <w:rtl w:val="0"/>
        </w:rPr>
        <w:t xml:space="preserve">Communication - 3 parts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discover and guess the information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Body language = 66%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Vocal features (tone, stress, pauses, emotion, etc.) = 33%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Word (vocabulary, grammar, rules, etc.) = 6-7%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Fluency is about taking your thoughts straight to speaking in the fastest possible time (with no thought to grammar, vocab or rules).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Fluency is also not necessarily about knowing more vocabulary, but rather about describing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Question relay in 2 mins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Wow for more descriptive language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before="240" w:lineRule="auto"/>
        <w:rPr/>
      </w:pPr>
      <w:bookmarkStart w:colFirst="0" w:colLast="0" w:name="_hj3d4jm458kj" w:id="4"/>
      <w:bookmarkEnd w:id="4"/>
      <w:r w:rsidDel="00000000" w:rsidR="00000000" w:rsidRPr="00000000">
        <w:rPr>
          <w:rtl w:val="0"/>
        </w:rPr>
        <w:t xml:space="preserve">Jigsaw - project discussion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Aim</w:t>
      </w:r>
      <w:r w:rsidDel="00000000" w:rsidR="00000000" w:rsidRPr="00000000">
        <w:rPr>
          <w:rtl w:val="0"/>
        </w:rPr>
        <w:t xml:space="preserve">: to agree, disagree and compare in a very natural way.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Handout</w:t>
      </w:r>
      <w:r w:rsidDel="00000000" w:rsidR="00000000" w:rsidRPr="00000000">
        <w:rPr>
          <w:rtl w:val="0"/>
        </w:rPr>
        <w:t xml:space="preserve">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Agree. disagree and comparison language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Warm up</w:t>
      </w:r>
      <w:r w:rsidDel="00000000" w:rsidR="00000000" w:rsidRPr="00000000">
        <w:rPr>
          <w:rtl w:val="0"/>
        </w:rPr>
        <w:t xml:space="preserve">: Practice the agree / disagree statements with outrageous examples (e.g. All seminars should be scheduled on one day from 6am to 8pm leaving other days free).</w:t>
      </w:r>
    </w:p>
    <w:p w:rsidR="00000000" w:rsidDel="00000000" w:rsidP="00000000" w:rsidRDefault="00000000" w:rsidRPr="00000000" w14:paraId="00000016">
      <w:pPr>
        <w:spacing w:after="0" w:lineRule="auto"/>
        <w:rPr/>
      </w:pPr>
      <w:r w:rsidDel="00000000" w:rsidR="00000000" w:rsidRPr="00000000">
        <w:rPr/>
        <w:drawing>
          <wp:inline distB="114300" distT="114300" distL="114300" distR="114300">
            <wp:extent cx="3760153" cy="430401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0153" cy="4304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3813389" cy="3683953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3389" cy="3683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4418396" cy="1216977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77148"/>
                    <a:stretch>
                      <a:fillRect/>
                    </a:stretch>
                  </pic:blipFill>
                  <pic:spPr>
                    <a:xfrm>
                      <a:off x="0" y="0"/>
                      <a:ext cx="4418396" cy="1216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headerReference r:id="rId10" w:type="first"/>
      <w:footerReference r:id="rId11" w:type="default"/>
      <w:footerReference r:id="rId12" w:type="first"/>
      <w:pgSz w:h="16838" w:w="11906"/>
      <w:pgMar w:bottom="1361" w:top="1361" w:left="1361" w:right="1361" w:header="964" w:footer="68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0"/>
      </w:tabs>
      <w:spacing w:after="0" w:before="0" w:line="240" w:lineRule="auto"/>
      <w:ind w:left="-680" w:right="0" w:firstLine="680"/>
      <w:jc w:val="right"/>
      <w:rPr>
        <w:rFonts w:ascii="Arial" w:cs="Arial" w:eastAsia="Arial" w:hAnsi="Arial"/>
        <w:b w:val="0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  <w:rtl w:val="0"/>
      </w:rPr>
      <w:tab/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0"/>
      </w:tabs>
      <w:spacing w:after="0" w:before="0" w:line="240" w:lineRule="auto"/>
      <w:ind w:left="-680" w:right="0" w:firstLine="680"/>
      <w:jc w:val="right"/>
      <w:rPr>
        <w:rFonts w:ascii="Arial" w:cs="Arial" w:eastAsia="Arial" w:hAnsi="Arial"/>
        <w:b w:val="0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dc"/>
        <w:sz w:val="16"/>
        <w:szCs w:val="16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252095" distT="0" distL="114300" distR="114300">
          <wp:extent cx="939600" cy="6480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9600" cy="64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n-US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480" w:line="240" w:lineRule="auto"/>
    </w:pPr>
    <w:rPr>
      <w:rFonts w:ascii="Arial" w:cs="Arial" w:eastAsia="Arial" w:hAnsi="Arial"/>
      <w:b w:val="1"/>
      <w:color w:val="0000dc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before="480" w:line="240" w:lineRule="auto"/>
    </w:pPr>
    <w:rPr>
      <w:rFonts w:ascii="Arial" w:cs="Arial" w:eastAsia="Arial" w:hAnsi="Arial"/>
      <w:b w:val="1"/>
      <w:color w:val="0000dc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120" w:lineRule="auto"/>
    </w:pPr>
    <w:rPr>
      <w:rFonts w:ascii="Arial" w:cs="Arial" w:eastAsia="Arial" w:hAnsi="Arial"/>
      <w:b w:val="1"/>
      <w:color w:val="0000dc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120" w:lineRule="auto"/>
    </w:pPr>
    <w:rPr>
      <w:rFonts w:ascii="Arial" w:cs="Arial" w:eastAsia="Arial" w:hAnsi="Arial"/>
      <w:b w:val="1"/>
      <w:color w:val="0000dc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0000dc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0000dc"/>
    </w:rPr>
  </w:style>
  <w:style w:type="paragraph" w:styleId="Title">
    <w:name w:val="Title"/>
    <w:basedOn w:val="Normal"/>
    <w:next w:val="Normal"/>
    <w:pPr>
      <w:spacing w:after="0" w:before="200" w:line="360" w:lineRule="auto"/>
      <w:jc w:val="center"/>
    </w:pPr>
    <w:rPr>
      <w:rFonts w:ascii="Montserrat" w:cs="Montserrat" w:eastAsia="Montserrat" w:hAnsi="Montserrat"/>
      <w:b w:val="1"/>
      <w:color w:val="0000dc"/>
      <w:sz w:val="40"/>
      <w:szCs w:val="40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1.xml"/><Relationship Id="rId3" Type="http://schemas.openxmlformats.org/officeDocument/2006/relationships/fontTable" Target="fontTable.xml"/><Relationship Id="rId12" Type="http://schemas.openxmlformats.org/officeDocument/2006/relationships/footer" Target="footer2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footer" Target="footer1.xml"/><Relationship Id="rId6" Type="http://schemas.openxmlformats.org/officeDocument/2006/relationships/hyperlink" Target="https://docs.google.com/document/d/1eijZnKyX3GRh6odIdbb3jJ4dN5_hZcfFUibLAp9iwUk/edit?usp=sharing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606D6AC8D230479D8F32D60BB5F7B1" ma:contentTypeVersion="13" ma:contentTypeDescription="Vytvoří nový dokument" ma:contentTypeScope="" ma:versionID="250c5c54f3393949e85764b290128eaa">
  <xsd:schema xmlns:xsd="http://www.w3.org/2001/XMLSchema" xmlns:xs="http://www.w3.org/2001/XMLSchema" xmlns:p="http://schemas.microsoft.com/office/2006/metadata/properties" xmlns:ns2="a2bec70c-4335-4332-91ed-836b708e14e5" xmlns:ns3="2ab1d26c-927a-416f-83ed-5dc0cc6dd226" targetNamespace="http://schemas.microsoft.com/office/2006/metadata/properties" ma:root="true" ma:fieldsID="fed5f49d487ba8f75f3e48e03e7fb77a" ns2:_="" ns3:_="">
    <xsd:import namespace="a2bec70c-4335-4332-91ed-836b708e14e5"/>
    <xsd:import namespace="2ab1d26c-927a-416f-83ed-5dc0cc6dd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ec70c-4335-4332-91ed-836b708e1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1d26c-927a-416f-83ed-5dc0cc6dd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2bec70c-4335-4332-91ed-836b708e14e5" xsi:nil="true"/>
  </documentManagement>
</p:properties>
</file>

<file path=customXml/itemProps1.xml><?xml version="1.0" encoding="utf-8"?>
<ds:datastoreItem xmlns:ds="http://schemas.openxmlformats.org/officeDocument/2006/customXml" ds:itemID="{977D95A3-E030-46C4-986B-718251EA8C79}"/>
</file>

<file path=customXml/itemProps2.xml><?xml version="1.0" encoding="utf-8"?>
<ds:datastoreItem xmlns:ds="http://schemas.openxmlformats.org/officeDocument/2006/customXml" ds:itemID="{9032E1A1-0867-433B-A48D-5A30E996C79F}"/>
</file>

<file path=customXml/itemProps3.xml><?xml version="1.0" encoding="utf-8"?>
<ds:datastoreItem xmlns:ds="http://schemas.openxmlformats.org/officeDocument/2006/customXml" ds:itemID="{3C2FF991-8E63-4D0B-80E7-741D241EC25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0x0101001B606D6AC8D230479D8F32D60BB5F7B1</vt:lpwstr>
  </property>
</Properties>
</file>