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F165" w14:textId="77777777" w:rsidR="00B65539" w:rsidRDefault="00B65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3"/>
        <w:gridCol w:w="5387"/>
      </w:tblGrid>
      <w:tr w:rsidR="00B65539" w14:paraId="5CF45280" w14:textId="77777777">
        <w:trPr>
          <w:trHeight w:val="2835"/>
        </w:trPr>
        <w:tc>
          <w:tcPr>
            <w:tcW w:w="9640" w:type="dxa"/>
            <w:gridSpan w:val="2"/>
          </w:tcPr>
          <w:p w14:paraId="09109A18" w14:textId="77777777" w:rsidR="00B65539" w:rsidRDefault="00B65539">
            <w:pPr>
              <w:rPr>
                <w:rFonts w:ascii="Arial Narrow" w:eastAsia="Arial Narrow" w:hAnsi="Arial Narrow" w:cs="Arial Narrow"/>
              </w:rPr>
            </w:pPr>
          </w:p>
        </w:tc>
      </w:tr>
      <w:tr w:rsidR="00B65539" w14:paraId="415C6480" w14:textId="77777777">
        <w:trPr>
          <w:trHeight w:val="2835"/>
        </w:trPr>
        <w:tc>
          <w:tcPr>
            <w:tcW w:w="9640" w:type="dxa"/>
            <w:gridSpan w:val="2"/>
            <w:vAlign w:val="center"/>
          </w:tcPr>
          <w:p w14:paraId="240DD2CA" w14:textId="1C42F534" w:rsidR="00B65539" w:rsidRDefault="001603AB" w:rsidP="001603AB">
            <w:pPr>
              <w:jc w:val="center"/>
              <w:rPr>
                <w:rFonts w:ascii="Arial Narrow" w:eastAsia="Arial Narrow" w:hAnsi="Arial Narrow" w:cs="Arial Narrow"/>
                <w:b/>
                <w:sz w:val="48"/>
                <w:szCs w:val="4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48"/>
                <w:szCs w:val="48"/>
              </w:rPr>
              <w:t>Euth</w:t>
            </w:r>
            <w:r>
              <w:rPr>
                <w:rFonts w:ascii="Arial Narrow" w:eastAsia="Arial Narrow" w:hAnsi="Arial Narrow" w:cs="Arial Narrow"/>
                <w:b/>
                <w:sz w:val="48"/>
                <w:szCs w:val="48"/>
              </w:rPr>
              <w:t>anasia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48"/>
                <w:szCs w:val="48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48"/>
                <w:szCs w:val="48"/>
              </w:rPr>
              <w:t>Ethical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48"/>
                <w:szCs w:val="48"/>
              </w:rPr>
              <w:t>dilemm</w:t>
            </w:r>
            <w:r>
              <w:rPr>
                <w:rFonts w:ascii="Arial Narrow" w:eastAsia="Arial Narrow" w:hAnsi="Arial Narrow" w:cs="Arial Narrow"/>
                <w:b/>
                <w:sz w:val="48"/>
                <w:szCs w:val="48"/>
              </w:rPr>
              <w:t>a</w:t>
            </w:r>
            <w:proofErr w:type="spellEnd"/>
          </w:p>
        </w:tc>
      </w:tr>
      <w:tr w:rsidR="00B65539" w14:paraId="5C453084" w14:textId="77777777">
        <w:trPr>
          <w:trHeight w:val="567"/>
        </w:trPr>
        <w:tc>
          <w:tcPr>
            <w:tcW w:w="9640" w:type="dxa"/>
            <w:gridSpan w:val="2"/>
          </w:tcPr>
          <w:p w14:paraId="10886988" w14:textId="77777777" w:rsidR="00B65539" w:rsidRDefault="00B65539">
            <w:pPr>
              <w:rPr>
                <w:rFonts w:ascii="Arial Narrow" w:eastAsia="Arial Narrow" w:hAnsi="Arial Narrow" w:cs="Arial Narrow"/>
              </w:rPr>
            </w:pPr>
          </w:p>
        </w:tc>
      </w:tr>
      <w:tr w:rsidR="00B65539" w14:paraId="252724FD" w14:textId="77777777">
        <w:trPr>
          <w:trHeight w:val="1418"/>
        </w:trPr>
        <w:tc>
          <w:tcPr>
            <w:tcW w:w="9640" w:type="dxa"/>
            <w:gridSpan w:val="2"/>
            <w:vAlign w:val="center"/>
          </w:tcPr>
          <w:p w14:paraId="656314F0" w14:textId="77777777" w:rsidR="00B65539" w:rsidRDefault="001603AB">
            <w:pPr>
              <w:jc w:val="center"/>
              <w:rPr>
                <w:rFonts w:ascii="Arial Narrow" w:eastAsia="Arial Narrow" w:hAnsi="Arial Narrow" w:cs="Arial Narrow"/>
                <w:sz w:val="40"/>
                <w:szCs w:val="40"/>
              </w:rPr>
            </w:pPr>
            <w:r>
              <w:rPr>
                <w:rFonts w:ascii="Arial Narrow" w:eastAsia="Arial Narrow" w:hAnsi="Arial Narrow" w:cs="Arial Narrow"/>
                <w:sz w:val="40"/>
                <w:szCs w:val="40"/>
              </w:rPr>
              <w:t>Bc. Lucie Valová</w:t>
            </w:r>
          </w:p>
        </w:tc>
      </w:tr>
      <w:tr w:rsidR="00B65539" w14:paraId="6FD95514" w14:textId="77777777">
        <w:trPr>
          <w:trHeight w:val="3969"/>
        </w:trPr>
        <w:tc>
          <w:tcPr>
            <w:tcW w:w="9640" w:type="dxa"/>
            <w:gridSpan w:val="2"/>
            <w:tcBorders>
              <w:bottom w:val="single" w:sz="8" w:space="0" w:color="000000"/>
            </w:tcBorders>
          </w:tcPr>
          <w:p w14:paraId="69C2C3AB" w14:textId="77777777" w:rsidR="00B65539" w:rsidRDefault="00B65539">
            <w:pPr>
              <w:rPr>
                <w:rFonts w:ascii="Arial Narrow" w:eastAsia="Arial Narrow" w:hAnsi="Arial Narrow" w:cs="Arial Narrow"/>
              </w:rPr>
            </w:pPr>
          </w:p>
        </w:tc>
      </w:tr>
      <w:tr w:rsidR="00B65539" w14:paraId="44D61B81" w14:textId="77777777">
        <w:trPr>
          <w:trHeight w:val="108"/>
        </w:trPr>
        <w:tc>
          <w:tcPr>
            <w:tcW w:w="4253" w:type="dxa"/>
            <w:tcBorders>
              <w:top w:val="single" w:sz="8" w:space="0" w:color="000000"/>
            </w:tcBorders>
          </w:tcPr>
          <w:p w14:paraId="7FA1D7EC" w14:textId="77777777" w:rsidR="00B65539" w:rsidRDefault="00B655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000000"/>
            </w:tcBorders>
          </w:tcPr>
          <w:p w14:paraId="7EE57C15" w14:textId="77777777" w:rsidR="00B65539" w:rsidRDefault="00B65539">
            <w:pPr>
              <w:rPr>
                <w:rFonts w:ascii="Arial Narrow" w:eastAsia="Arial Narrow" w:hAnsi="Arial Narrow" w:cs="Arial Narrow"/>
              </w:rPr>
            </w:pPr>
          </w:p>
        </w:tc>
      </w:tr>
      <w:tr w:rsidR="00B65539" w14:paraId="6A714CE8" w14:textId="77777777">
        <w:trPr>
          <w:trHeight w:val="930"/>
        </w:trPr>
        <w:tc>
          <w:tcPr>
            <w:tcW w:w="4253" w:type="dxa"/>
            <w:tcBorders>
              <w:right w:val="single" w:sz="8" w:space="0" w:color="000000"/>
            </w:tcBorders>
            <w:vAlign w:val="center"/>
          </w:tcPr>
          <w:p w14:paraId="64E9F0AA" w14:textId="334D011F" w:rsidR="00B65539" w:rsidRDefault="001603AB">
            <w:pPr>
              <w:ind w:left="284" w:right="284"/>
              <w:rPr>
                <w:rFonts w:ascii="Arial Narrow" w:eastAsia="Arial Narrow" w:hAnsi="Arial Narrow" w:cs="Arial Narrow"/>
                <w:sz w:val="32"/>
                <w:szCs w:val="3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32"/>
                <w:szCs w:val="32"/>
              </w:rPr>
              <w:t>Seminar</w:t>
            </w:r>
            <w:proofErr w:type="spellEnd"/>
            <w:r>
              <w:rPr>
                <w:rFonts w:ascii="Arial Narrow" w:eastAsia="Arial Narrow" w:hAnsi="Arial Narrow" w:cs="Arial Narro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32"/>
                <w:szCs w:val="32"/>
              </w:rPr>
              <w:t>work</w:t>
            </w:r>
            <w:proofErr w:type="spellEnd"/>
          </w:p>
          <w:p w14:paraId="7DC28A90" w14:textId="77777777" w:rsidR="00B65539" w:rsidRDefault="001603AB">
            <w:pPr>
              <w:ind w:left="284" w:right="284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sz w:val="32"/>
                <w:szCs w:val="32"/>
              </w:rPr>
              <w:t>2022</w:t>
            </w:r>
          </w:p>
        </w:tc>
        <w:tc>
          <w:tcPr>
            <w:tcW w:w="5387" w:type="dxa"/>
            <w:tcBorders>
              <w:left w:val="single" w:sz="8" w:space="0" w:color="000000"/>
            </w:tcBorders>
            <w:vAlign w:val="center"/>
          </w:tcPr>
          <w:p w14:paraId="2B4AAA3A" w14:textId="77777777" w:rsidR="00B65539" w:rsidRDefault="001603AB">
            <w:pPr>
              <w:ind w:left="397" w:right="28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0" distB="0" distL="0" distR="0" wp14:anchorId="28CA35BB" wp14:editId="707C1B13">
                  <wp:extent cx="3059997" cy="484517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97" cy="484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539" w14:paraId="3E84C427" w14:textId="77777777">
        <w:trPr>
          <w:trHeight w:val="99"/>
        </w:trPr>
        <w:tc>
          <w:tcPr>
            <w:tcW w:w="4253" w:type="dxa"/>
            <w:tcBorders>
              <w:bottom w:val="single" w:sz="8" w:space="0" w:color="000000"/>
            </w:tcBorders>
          </w:tcPr>
          <w:p w14:paraId="17A05852" w14:textId="77777777" w:rsidR="00B65539" w:rsidRDefault="00B65539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000000"/>
            </w:tcBorders>
          </w:tcPr>
          <w:p w14:paraId="7D68F4D0" w14:textId="77777777" w:rsidR="00B65539" w:rsidRDefault="00B65539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406DDB00" w14:textId="77777777" w:rsidR="00B65539" w:rsidRDefault="00B65539">
      <w:pPr>
        <w:rPr>
          <w:rFonts w:ascii="Arial Narrow" w:eastAsia="Arial Narrow" w:hAnsi="Arial Narrow" w:cs="Arial Narrow"/>
        </w:rPr>
        <w:sectPr w:rsidR="00B65539">
          <w:footerReference w:type="default" r:id="rId9"/>
          <w:pgSz w:w="11906" w:h="16838"/>
          <w:pgMar w:top="1134" w:right="851" w:bottom="851" w:left="1418" w:header="709" w:footer="709" w:gutter="0"/>
          <w:pgNumType w:start="1"/>
          <w:cols w:space="708"/>
        </w:sectPr>
      </w:pPr>
    </w:p>
    <w:p w14:paraId="3D6D0D2C" w14:textId="77777777" w:rsidR="001603AB" w:rsidRDefault="001603AB" w:rsidP="001603AB">
      <w:pPr>
        <w:pStyle w:val="Obsahcontents"/>
      </w:pPr>
      <w:bookmarkStart w:id="0" w:name="_heading=h.gjdgxs" w:colFirst="0" w:colLast="0"/>
      <w:bookmarkStart w:id="1" w:name="_heading=h.2w1w5auioi7a" w:colFirst="0" w:colLast="0"/>
      <w:bookmarkStart w:id="2" w:name="_Toc37577729"/>
      <w:bookmarkStart w:id="3" w:name="_Toc88120440"/>
      <w:bookmarkStart w:id="4" w:name="_Toc88120677"/>
      <w:bookmarkStart w:id="5" w:name="_Toc88120889"/>
      <w:bookmarkStart w:id="6" w:name="_Toc88120993"/>
      <w:bookmarkStart w:id="7" w:name="_Toc88121036"/>
      <w:bookmarkStart w:id="8" w:name="_Toc88121173"/>
      <w:bookmarkStart w:id="9" w:name="_Toc88121547"/>
      <w:bookmarkStart w:id="10" w:name="_Toc88121604"/>
      <w:bookmarkStart w:id="11" w:name="_Toc88121742"/>
      <w:bookmarkStart w:id="12" w:name="_Toc88122008"/>
      <w:bookmarkStart w:id="13" w:name="_Toc88124611"/>
      <w:bookmarkStart w:id="14" w:name="_Toc88124648"/>
      <w:bookmarkStart w:id="15" w:name="_Toc88124798"/>
      <w:bookmarkStart w:id="16" w:name="_Toc88125781"/>
      <w:bookmarkStart w:id="17" w:name="_Toc88126301"/>
      <w:bookmarkStart w:id="18" w:name="_Toc88126452"/>
      <w:bookmarkStart w:id="19" w:name="_Toc88126519"/>
      <w:bookmarkStart w:id="20" w:name="_Toc88126548"/>
      <w:bookmarkStart w:id="21" w:name="_Toc88126764"/>
      <w:bookmarkStart w:id="22" w:name="_Toc88126854"/>
      <w:bookmarkStart w:id="23" w:name="_Toc88127095"/>
      <w:bookmarkStart w:id="24" w:name="_Toc88127138"/>
      <w:bookmarkStart w:id="25" w:name="_Toc88128503"/>
      <w:bookmarkStart w:id="26" w:name="_Toc107634140"/>
      <w:bookmarkStart w:id="27" w:name="_Toc107635157"/>
      <w:bookmarkEnd w:id="0"/>
      <w:bookmarkEnd w:id="1"/>
      <w:r w:rsidRPr="0096510B">
        <w:lastRenderedPageBreak/>
        <w:t>OBSAH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B9F2AD3" w14:textId="411F71CB" w:rsidR="001603AB" w:rsidRDefault="001603AB" w:rsidP="001603A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122166757" w:history="1">
        <w:r w:rsidRPr="00AB559F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AB559F">
          <w:rPr>
            <w:rStyle w:val="Hypertextovodkaz"/>
            <w:noProof/>
          </w:rPr>
          <w:t>Eu</w:t>
        </w:r>
        <w:r>
          <w:rPr>
            <w:rStyle w:val="Hypertextovodkaz"/>
            <w:noProof/>
          </w:rPr>
          <w:t>thanaSIA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_Toc122166757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3AB253" w14:textId="6E5071E5" w:rsidR="001603AB" w:rsidRDefault="001603AB" w:rsidP="001603A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t>USED LITERATURE</w:t>
      </w:r>
      <w:hyperlink w:anchor="_Toc122166758" w:history="1"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_Toc122166758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C31BAF5" w14:textId="1AD7F38B" w:rsidR="00B65539" w:rsidRDefault="001603AB" w:rsidP="001603AB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left"/>
        <w:rPr>
          <w:b/>
          <w:smallCaps/>
          <w:sz w:val="28"/>
          <w:szCs w:val="28"/>
        </w:rPr>
      </w:pPr>
      <w:r>
        <w:fldChar w:fldCharType="end"/>
      </w:r>
    </w:p>
    <w:p w14:paraId="05C96BC6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  <w:sectPr w:rsidR="00B65539">
          <w:headerReference w:type="default" r:id="rId10"/>
          <w:pgSz w:w="11906" w:h="16838"/>
          <w:pgMar w:top="1701" w:right="1134" w:bottom="1134" w:left="1134" w:header="851" w:footer="709" w:gutter="0"/>
          <w:cols w:space="708"/>
        </w:sectPr>
      </w:pPr>
    </w:p>
    <w:p w14:paraId="1B382D79" w14:textId="77777777" w:rsidR="00B65539" w:rsidRDefault="001603AB">
      <w:pPr>
        <w:pStyle w:val="Nadpis1"/>
      </w:pPr>
      <w:bookmarkStart w:id="28" w:name="_heading=h.30j0zll" w:colFirst="0" w:colLast="0"/>
      <w:bookmarkEnd w:id="28"/>
      <w:r>
        <w:lastRenderedPageBreak/>
        <w:t>Eu</w:t>
      </w:r>
      <w:r>
        <w:t>thanasia</w:t>
      </w:r>
    </w:p>
    <w:p w14:paraId="55354AAE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To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,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and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dilemma</w:t>
      </w:r>
      <w:proofErr w:type="spellEnd"/>
      <w:r>
        <w:t>.</w:t>
      </w:r>
    </w:p>
    <w:p w14:paraId="787ED93D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3560E5CF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rPr>
          <w:b/>
          <w:color w:val="000000"/>
        </w:rPr>
        <w:t>E</w:t>
      </w:r>
      <w:r>
        <w:rPr>
          <w:b/>
        </w:rPr>
        <w:t>thical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problem</w:t>
      </w:r>
      <w:proofErr w:type="spellEnd"/>
      <w:r>
        <w:rPr>
          <w:b/>
        </w:rP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as a </w:t>
      </w:r>
      <w:proofErr w:type="spellStart"/>
      <w:r>
        <w:t>situation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evident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, but </w:t>
      </w:r>
      <w:proofErr w:type="spellStart"/>
      <w:r>
        <w:t>acting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his </w:t>
      </w:r>
      <w:proofErr w:type="spellStart"/>
      <w:r>
        <w:t>morals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not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him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set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works</w:t>
      </w:r>
      <w:proofErr w:type="spellEnd"/>
      <w:r>
        <w:t>.</w:t>
      </w:r>
    </w:p>
    <w:p w14:paraId="615CF85C" w14:textId="58717891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rPr>
          <w:b/>
        </w:rPr>
        <w:t>Ethical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dilemma</w:t>
      </w:r>
      <w:proofErr w:type="spellEnd"/>
      <w:r>
        <w:rPr>
          <w:b/>
        </w:rP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as a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 xml:space="preserve"> and </w:t>
      </w:r>
      <w:proofErr w:type="spellStart"/>
      <w:r>
        <w:t>represent</w:t>
      </w:r>
      <w:proofErr w:type="spellEnd"/>
      <w:r>
        <w:t xml:space="preserve"> a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and these </w:t>
      </w:r>
      <w:proofErr w:type="spellStart"/>
      <w:r>
        <w:t>options</w:t>
      </w:r>
      <w:proofErr w:type="spellEnd"/>
      <w:r>
        <w:t xml:space="preserve"> do not </w:t>
      </w:r>
      <w:proofErr w:type="spellStart"/>
      <w:r>
        <w:t>correspond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hierarchy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​​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affected</w:t>
      </w:r>
      <w:proofErr w:type="spellEnd"/>
      <w:r>
        <w:t xml:space="preserve"> by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clear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acceptable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Ondriová</w:t>
      </w:r>
      <w:proofErr w:type="spellEnd"/>
      <w:r>
        <w:rPr>
          <w:color w:val="000000"/>
        </w:rPr>
        <w:t>, 2021, s.28).</w:t>
      </w:r>
    </w:p>
    <w:p w14:paraId="46B0CA2C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Ethical</w:t>
      </w:r>
      <w:proofErr w:type="spellEnd"/>
      <w:r>
        <w:t xml:space="preserve"> </w:t>
      </w:r>
      <w:proofErr w:type="spellStart"/>
      <w:r>
        <w:t>dilemma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 care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denoted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art and a science. Art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</w:t>
      </w:r>
      <w:r>
        <w:t>perience</w:t>
      </w:r>
      <w:proofErr w:type="spellEnd"/>
      <w:r>
        <w:t xml:space="preserve">, </w:t>
      </w:r>
      <w:proofErr w:type="spellStart"/>
      <w:r>
        <w:t>innovativeness</w:t>
      </w:r>
      <w:proofErr w:type="spellEnd"/>
      <w:r>
        <w:t xml:space="preserve"> and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enter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person </w:t>
      </w:r>
      <w:proofErr w:type="spellStart"/>
      <w:r>
        <w:t>encounters</w:t>
      </w:r>
      <w:proofErr w:type="spellEnd"/>
      <w:r>
        <w:t xml:space="preserve"> many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dilemmas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</w:t>
      </w:r>
    </w:p>
    <w:p w14:paraId="0748D148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t>Areas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dilemmas</w:t>
      </w:r>
      <w:proofErr w:type="spellEnd"/>
      <w:r>
        <w:t xml:space="preserve"> most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oc</w:t>
      </w:r>
      <w:r>
        <w:t>cur</w:t>
      </w:r>
      <w:proofErr w:type="spellEnd"/>
      <w:r>
        <w:t xml:space="preserve"> in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are:</w:t>
      </w:r>
    </w:p>
    <w:p w14:paraId="0F915BB9" w14:textId="77777777" w:rsidR="00B65539" w:rsidRDefault="00160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clash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​​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​​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profession</w:t>
      </w:r>
      <w:proofErr w:type="spellEnd"/>
    </w:p>
    <w:p w14:paraId="56789442" w14:textId="77777777" w:rsidR="00B65539" w:rsidRDefault="00160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situations</w:t>
      </w:r>
      <w:proofErr w:type="spellEnd"/>
    </w:p>
    <w:p w14:paraId="6ADC8FD3" w14:textId="77777777" w:rsidR="00B65539" w:rsidRDefault="00160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conflict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patients</w:t>
      </w:r>
      <w:proofErr w:type="spellEnd"/>
    </w:p>
    <w:p w14:paraId="2A86886A" w14:textId="435DBF6B" w:rsidR="00B65539" w:rsidRDefault="00160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dividing</w:t>
      </w:r>
      <w:proofErr w:type="spellEnd"/>
      <w:r>
        <w:t xml:space="preserve"> </w:t>
      </w:r>
      <w:proofErr w:type="spellStart"/>
      <w:r>
        <w:t>loyalty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Ondriová</w:t>
      </w:r>
      <w:proofErr w:type="spellEnd"/>
      <w:r>
        <w:rPr>
          <w:color w:val="000000"/>
        </w:rPr>
        <w:t>, 2021, s.31).</w:t>
      </w:r>
    </w:p>
    <w:p w14:paraId="062C209B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65EB8278" w14:textId="77777777" w:rsidR="00B65539" w:rsidRDefault="001603AB">
      <w:pPr>
        <w:spacing w:line="360" w:lineRule="auto"/>
      </w:pP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(WHA),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and </w:t>
      </w:r>
      <w:proofErr w:type="spellStart"/>
      <w:r>
        <w:t>intentional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to end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person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:</w:t>
      </w:r>
    </w:p>
    <w:p w14:paraId="16F91D39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comp</w:t>
      </w:r>
      <w:r>
        <w:rPr>
          <w:color w:val="000000"/>
        </w:rPr>
        <w:t>etent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informed</w:t>
      </w:r>
      <w:proofErr w:type="spellEnd"/>
      <w:r>
        <w:rPr>
          <w:color w:val="000000"/>
        </w:rPr>
        <w:t xml:space="preserve"> person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incurable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has </w:t>
      </w:r>
      <w:proofErr w:type="spellStart"/>
      <w:r>
        <w:rPr>
          <w:color w:val="000000"/>
        </w:rPr>
        <w:t>voluntarily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requested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his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</w:t>
      </w:r>
      <w:r>
        <w:t>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</w:t>
      </w:r>
      <w:r>
        <w:rPr>
          <w:color w:val="000000"/>
        </w:rPr>
        <w:t>nded</w:t>
      </w:r>
      <w:proofErr w:type="spellEnd"/>
    </w:p>
    <w:p w14:paraId="6DE2CF33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t>dealing</w:t>
      </w:r>
      <w:proofErr w:type="spellEnd"/>
      <w:r>
        <w:t xml:space="preserve"> person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knows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person and his </w:t>
      </w:r>
      <w:proofErr w:type="spellStart"/>
      <w:r>
        <w:rPr>
          <w:color w:val="000000"/>
        </w:rPr>
        <w:t>wish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die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commits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intention</w:t>
      </w:r>
      <w:proofErr w:type="spellEnd"/>
      <w:r>
        <w:rPr>
          <w:color w:val="000000"/>
        </w:rPr>
        <w:t xml:space="preserve"> to end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>
        <w:rPr>
          <w:color w:val="000000"/>
        </w:rPr>
        <w:t>his</w:t>
      </w:r>
      <w:proofErr w:type="spellEnd"/>
      <w:r>
        <w:rPr>
          <w:color w:val="000000"/>
        </w:rPr>
        <w:t xml:space="preserve"> person</w:t>
      </w:r>
    </w:p>
    <w:p w14:paraId="3133B9E9" w14:textId="617E3FAD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 -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done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t>sympathy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gain</w:t>
      </w:r>
      <w:proofErr w:type="spellEnd"/>
      <w:r>
        <w:t xml:space="preserve"> </w:t>
      </w:r>
      <w:r>
        <w:rPr>
          <w:color w:val="000000"/>
        </w:rPr>
        <w:t>(Munzarová, 2008, s. 19).</w:t>
      </w:r>
    </w:p>
    <w:p w14:paraId="286FE627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67DD3D15" w14:textId="77777777" w:rsidR="00B65539" w:rsidRDefault="001603AB">
      <w:pPr>
        <w:spacing w:line="360" w:lineRule="auto"/>
      </w:pPr>
      <w:proofErr w:type="spellStart"/>
      <w:r>
        <w:t>Previously</w:t>
      </w:r>
      <w:proofErr w:type="spellEnd"/>
      <w:r>
        <w:t xml:space="preserve">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- </w:t>
      </w:r>
      <w:proofErr w:type="spellStart"/>
      <w:r>
        <w:t>active</w:t>
      </w:r>
      <w:proofErr w:type="spellEnd"/>
      <w:r>
        <w:t xml:space="preserve">, </w:t>
      </w:r>
      <w:proofErr w:type="spellStart"/>
      <w:r>
        <w:t>voluntary</w:t>
      </w:r>
      <w:proofErr w:type="spellEnd"/>
      <w:r>
        <w:t xml:space="preserve"> - </w:t>
      </w:r>
      <w:proofErr w:type="spellStart"/>
      <w:r>
        <w:t>involuntary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misleading</w:t>
      </w:r>
      <w:proofErr w:type="spellEnd"/>
      <w:r>
        <w:t>.</w:t>
      </w:r>
    </w:p>
    <w:p w14:paraId="2D7D4372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399126B6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</w:t>
      </w:r>
      <w:r>
        <w:t>ween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and </w:t>
      </w:r>
      <w:proofErr w:type="spellStart"/>
      <w:r>
        <w:t>euthanasia</w:t>
      </w:r>
      <w:proofErr w:type="spellEnd"/>
      <w:r>
        <w:t xml:space="preserve">.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person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person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committing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to a person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end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r>
        <w:t xml:space="preserve">not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 In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crime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as </w:t>
      </w:r>
      <w:proofErr w:type="spellStart"/>
      <w:r>
        <w:t>murder</w:t>
      </w:r>
      <w:proofErr w:type="spellEnd"/>
      <w:r>
        <w:t xml:space="preserve">. By </w:t>
      </w:r>
      <w:proofErr w:type="spellStart"/>
      <w:r>
        <w:t>law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suicide</w:t>
      </w:r>
      <w:proofErr w:type="spellEnd"/>
      <w:r>
        <w:t xml:space="preserve">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crimie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and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oc</w:t>
      </w:r>
      <w:r>
        <w:t>curred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suicide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occur</w:t>
      </w:r>
      <w:proofErr w:type="spellEnd"/>
      <w:r>
        <w:t xml:space="preserve"> </w:t>
      </w:r>
      <w:r>
        <w:rPr>
          <w:color w:val="000000"/>
        </w:rPr>
        <w:t>(Ptáček, 2012, s.35).</w:t>
      </w:r>
    </w:p>
    <w:p w14:paraId="1086D3BC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1F758EF1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legalized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 and </w:t>
      </w:r>
      <w:proofErr w:type="spellStart"/>
      <w:r>
        <w:t>Belgium</w:t>
      </w:r>
      <w:proofErr w:type="spellEnd"/>
      <w:r>
        <w:t xml:space="preserve"> (</w:t>
      </w:r>
      <w:proofErr w:type="spellStart"/>
      <w:r>
        <w:t>since</w:t>
      </w:r>
      <w:proofErr w:type="spellEnd"/>
      <w:r>
        <w:t xml:space="preserve"> 2002) and </w:t>
      </w:r>
      <w:proofErr w:type="spellStart"/>
      <w:r>
        <w:t>Luxembourg</w:t>
      </w:r>
      <w:proofErr w:type="spellEnd"/>
      <w:r>
        <w:t xml:space="preserve"> (</w:t>
      </w:r>
      <w:proofErr w:type="spellStart"/>
      <w:r>
        <w:t>since</w:t>
      </w:r>
      <w:proofErr w:type="spellEnd"/>
      <w:r>
        <w:t xml:space="preserve"> 2008).</w:t>
      </w:r>
    </w:p>
    <w:p w14:paraId="7BF97D80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in </w:t>
      </w:r>
      <w:proofErr w:type="spellStart"/>
      <w:r>
        <w:t>Switzerland</w:t>
      </w:r>
      <w:proofErr w:type="spellEnd"/>
      <w:r>
        <w:t xml:space="preserve"> -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</w:t>
      </w:r>
      <w:r>
        <w:t>eigners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country,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In </w:t>
      </w:r>
      <w:proofErr w:type="spellStart"/>
      <w:r>
        <w:t>selected</w:t>
      </w:r>
      <w:proofErr w:type="spellEnd"/>
      <w:r>
        <w:t xml:space="preserve"> US </w:t>
      </w:r>
      <w:proofErr w:type="spellStart"/>
      <w:r>
        <w:t>states</w:t>
      </w:r>
      <w:proofErr w:type="spellEnd"/>
      <w:r>
        <w:t xml:space="preserve"> – (Oregon, Washington, Montana) and in </w:t>
      </w:r>
      <w:proofErr w:type="spellStart"/>
      <w:r>
        <w:t>Canada</w:t>
      </w:r>
      <w:proofErr w:type="spellEnd"/>
      <w:r>
        <w:t>.</w:t>
      </w:r>
    </w:p>
    <w:p w14:paraId="2D50A26B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973B3B9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6C2734F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In my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legalization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very </w:t>
      </w:r>
      <w:proofErr w:type="spellStart"/>
      <w:r>
        <w:t>debatable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Republic, but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</w:t>
      </w:r>
      <w:r>
        <w:t>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and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collide</w:t>
      </w:r>
      <w:proofErr w:type="spellEnd"/>
      <w:r>
        <w:t>.</w:t>
      </w:r>
    </w:p>
    <w:p w14:paraId="5CCE72E4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table,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>.</w:t>
      </w:r>
    </w:p>
    <w:p w14:paraId="771A82D2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tbl>
      <w:tblPr>
        <w:tblStyle w:val="a2"/>
        <w:tblW w:w="8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8"/>
        <w:gridCol w:w="4389"/>
      </w:tblGrid>
      <w:tr w:rsidR="00B65539" w14:paraId="024B235C" w14:textId="77777777">
        <w:tc>
          <w:tcPr>
            <w:tcW w:w="4388" w:type="dxa"/>
          </w:tcPr>
          <w:p w14:paraId="4F19A501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</w:t>
            </w:r>
          </w:p>
        </w:tc>
        <w:tc>
          <w:tcPr>
            <w:tcW w:w="4389" w:type="dxa"/>
          </w:tcPr>
          <w:p w14:paraId="25DBF4CD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t>CONS</w:t>
            </w:r>
          </w:p>
        </w:tc>
      </w:tr>
      <w:tr w:rsidR="00B65539" w14:paraId="65989EDD" w14:textId="77777777">
        <w:tc>
          <w:tcPr>
            <w:tcW w:w="4388" w:type="dxa"/>
          </w:tcPr>
          <w:p w14:paraId="17982D75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Individual</w:t>
            </w:r>
            <w:proofErr w:type="spellEnd"/>
            <w:r>
              <w:t xml:space="preserve"> autonomy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, </w:t>
            </w:r>
            <w:proofErr w:type="spellStart"/>
            <w:r>
              <w:t>i.e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 has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to </w:t>
            </w:r>
            <w:proofErr w:type="spellStart"/>
            <w:r>
              <w:t>decide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care </w:t>
            </w:r>
            <w:proofErr w:type="spellStart"/>
            <w:r>
              <w:t>throughout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. He </w:t>
            </w:r>
            <w:proofErr w:type="spellStart"/>
            <w:r>
              <w:t>also</w:t>
            </w:r>
            <w:proofErr w:type="spellEnd"/>
            <w:r>
              <w:t xml:space="preserve"> has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to </w:t>
            </w:r>
            <w:proofErr w:type="spellStart"/>
            <w:r>
              <w:t>decide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circumstances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his </w:t>
            </w:r>
            <w:proofErr w:type="spellStart"/>
            <w:r>
              <w:t>death</w:t>
            </w:r>
            <w:proofErr w:type="spellEnd"/>
            <w:r>
              <w:t>.</w:t>
            </w:r>
          </w:p>
        </w:tc>
        <w:tc>
          <w:tcPr>
            <w:tcW w:w="4389" w:type="dxa"/>
          </w:tcPr>
          <w:p w14:paraId="44149B5A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not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to </w:t>
            </w:r>
            <w:proofErr w:type="spellStart"/>
            <w:r>
              <w:t>req</w:t>
            </w:r>
            <w:r>
              <w:t>uest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</w:t>
            </w:r>
            <w:proofErr w:type="spellEnd"/>
            <w:r>
              <w:t xml:space="preserve"> any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he </w:t>
            </w:r>
            <w:proofErr w:type="spellStart"/>
            <w:r>
              <w:t>thinks</w:t>
            </w:r>
            <w:proofErr w:type="spellEnd"/>
            <w:r>
              <w:t xml:space="preserve"> he </w:t>
            </w:r>
            <w:proofErr w:type="spellStart"/>
            <w:r>
              <w:t>needs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. A </w:t>
            </w: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not to </w:t>
            </w:r>
            <w:proofErr w:type="spellStart"/>
            <w:r>
              <w:t>comply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he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asked</w:t>
            </w:r>
            <w:proofErr w:type="spellEnd"/>
            <w:r>
              <w:t xml:space="preserve"> to </w:t>
            </w:r>
            <w:proofErr w:type="spellStart"/>
            <w:r>
              <w:t>kill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commit</w:t>
            </w:r>
            <w:proofErr w:type="spellEnd"/>
            <w:r>
              <w:t xml:space="preserve"> </w:t>
            </w:r>
            <w:proofErr w:type="spellStart"/>
            <w:r>
              <w:t>suicide</w:t>
            </w:r>
            <w:proofErr w:type="spellEnd"/>
            <w:r>
              <w:t xml:space="preserve">. </w:t>
            </w:r>
            <w:proofErr w:type="spellStart"/>
            <w:r>
              <w:t>Everything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increases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freedom</w:t>
            </w:r>
            <w:proofErr w:type="spellEnd"/>
            <w:r>
              <w:t xml:space="preserve"> </w:t>
            </w:r>
            <w:proofErr w:type="spellStart"/>
            <w:r>
              <w:t>cannot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allowed</w:t>
            </w:r>
            <w:proofErr w:type="spellEnd"/>
            <w:r>
              <w:t>.</w:t>
            </w:r>
          </w:p>
        </w:tc>
      </w:tr>
      <w:tr w:rsidR="00B65539" w14:paraId="49DE9D3B" w14:textId="77777777">
        <w:tc>
          <w:tcPr>
            <w:tcW w:w="4388" w:type="dxa"/>
          </w:tcPr>
          <w:p w14:paraId="2B1375F4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beliefs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sanctity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respected</w:t>
            </w:r>
            <w:proofErr w:type="spellEnd"/>
            <w:r>
              <w:t xml:space="preserve">. </w:t>
            </w:r>
            <w:proofErr w:type="spellStart"/>
            <w:r>
              <w:t>Today's</w:t>
            </w:r>
            <w:proofErr w:type="spellEnd"/>
            <w:r>
              <w:t xml:space="preserve"> society </w:t>
            </w:r>
            <w:proofErr w:type="spellStart"/>
            <w:r>
              <w:t>with</w:t>
            </w:r>
            <w:proofErr w:type="spellEnd"/>
            <w:r>
              <w:t xml:space="preserve"> a very </w:t>
            </w:r>
            <w:proofErr w:type="spellStart"/>
            <w:r>
              <w:t>radical</w:t>
            </w:r>
            <w:proofErr w:type="spellEnd"/>
            <w:r>
              <w:t xml:space="preserve"> diversity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​​</w:t>
            </w:r>
            <w:proofErr w:type="spellStart"/>
            <w:r>
              <w:t>entails</w:t>
            </w:r>
            <w:proofErr w:type="spellEnd"/>
            <w:r>
              <w:t xml:space="preserve"> a very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and </w:t>
            </w:r>
            <w:proofErr w:type="spellStart"/>
            <w:r>
              <w:t>approach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basic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and </w:t>
            </w:r>
            <w:proofErr w:type="spellStart"/>
            <w:r>
              <w:t>death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respect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diversity </w:t>
            </w:r>
            <w:proofErr w:type="spellStart"/>
            <w:r>
              <w:t>of</w:t>
            </w:r>
            <w:proofErr w:type="spellEnd"/>
            <w:r>
              <w:t xml:space="preserve"> society.</w:t>
            </w:r>
          </w:p>
        </w:tc>
        <w:tc>
          <w:tcPr>
            <w:tcW w:w="4389" w:type="dxa"/>
          </w:tcPr>
          <w:p w14:paraId="24A0DA2C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sacred</w:t>
            </w:r>
            <w:proofErr w:type="spellEnd"/>
            <w:r>
              <w:t xml:space="preserve">. It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something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rid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stops</w:t>
            </w:r>
            <w:proofErr w:type="spellEnd"/>
            <w:r>
              <w:t xml:space="preserve"> </w:t>
            </w:r>
            <w:proofErr w:type="spellStart"/>
            <w:r>
              <w:t>serving</w:t>
            </w:r>
            <w:proofErr w:type="spellEnd"/>
            <w:r>
              <w:t xml:space="preserve"> </w:t>
            </w:r>
            <w:proofErr w:type="spellStart"/>
            <w:r>
              <w:t>us</w:t>
            </w:r>
            <w:proofErr w:type="spellEnd"/>
            <w:r>
              <w:t xml:space="preserve">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universally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 xml:space="preserve">, </w:t>
            </w:r>
            <w:proofErr w:type="spellStart"/>
            <w:r>
              <w:t>absolutely</w:t>
            </w:r>
            <w:proofErr w:type="spellEnd"/>
            <w:r>
              <w:t xml:space="preserve">. It </w:t>
            </w:r>
            <w:proofErr w:type="spellStart"/>
            <w:r>
              <w:t>is</w:t>
            </w:r>
            <w:proofErr w:type="spellEnd"/>
            <w:r>
              <w:t xml:space="preserve"> not a </w:t>
            </w:r>
            <w:proofErr w:type="spellStart"/>
            <w:r>
              <w:t>specifically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belief</w:t>
            </w:r>
            <w:proofErr w:type="spellEnd"/>
            <w:r>
              <w:t>.</w:t>
            </w:r>
          </w:p>
        </w:tc>
      </w:tr>
      <w:tr w:rsidR="00B65539" w14:paraId="0030B4F5" w14:textId="77777777">
        <w:tc>
          <w:tcPr>
            <w:tcW w:w="4388" w:type="dxa"/>
          </w:tcPr>
          <w:p w14:paraId="7C42B2B4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t xml:space="preserve">An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incurable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cause </w:t>
            </w:r>
            <w:proofErr w:type="spellStart"/>
            <w:r>
              <w:t>physical</w:t>
            </w:r>
            <w:proofErr w:type="spellEnd"/>
            <w:r>
              <w:t xml:space="preserve"> and </w:t>
            </w:r>
            <w:proofErr w:type="spellStart"/>
            <w:r>
              <w:t>psychospi</w:t>
            </w:r>
            <w:r>
              <w:t>ritual</w:t>
            </w:r>
            <w:proofErr w:type="spellEnd"/>
            <w:r>
              <w:t xml:space="preserve"> </w:t>
            </w:r>
            <w:proofErr w:type="spellStart"/>
            <w:r>
              <w:t>suffering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. In these </w:t>
            </w:r>
            <w:proofErr w:type="spellStart"/>
            <w:r>
              <w:t>situations</w:t>
            </w:r>
            <w:proofErr w:type="spellEnd"/>
            <w:r>
              <w:t xml:space="preserve">, </w:t>
            </w:r>
            <w:proofErr w:type="spellStart"/>
            <w:r>
              <w:t>patients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assess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as </w:t>
            </w:r>
            <w:proofErr w:type="spellStart"/>
            <w:r>
              <w:t>unacceptably</w:t>
            </w:r>
            <w:proofErr w:type="spellEnd"/>
            <w:r>
              <w:t xml:space="preserve"> </w:t>
            </w:r>
            <w:proofErr w:type="spellStart"/>
            <w:r>
              <w:t>low</w:t>
            </w:r>
            <w:proofErr w:type="spellEnd"/>
            <w:r>
              <w:t xml:space="preserve"> and </w:t>
            </w:r>
            <w:proofErr w:type="spellStart"/>
            <w:r>
              <w:t>undignified</w:t>
            </w:r>
            <w:proofErr w:type="spellEnd"/>
            <w:r>
              <w:t xml:space="preserve">. He </w:t>
            </w:r>
            <w:proofErr w:type="spellStart"/>
            <w:r>
              <w:t>assumes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 his </w:t>
            </w:r>
            <w:proofErr w:type="spellStart"/>
            <w:r>
              <w:t>situation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"</w:t>
            </w:r>
            <w:proofErr w:type="spellStart"/>
            <w:r>
              <w:t>worse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death</w:t>
            </w:r>
            <w:proofErr w:type="spellEnd"/>
            <w:r>
              <w:t>".</w:t>
            </w:r>
          </w:p>
        </w:tc>
        <w:tc>
          <w:tcPr>
            <w:tcW w:w="4389" w:type="dxa"/>
          </w:tcPr>
          <w:p w14:paraId="25CE8E2A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suffering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patients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real</w:t>
            </w:r>
            <w:proofErr w:type="spellEnd"/>
            <w:r>
              <w:t xml:space="preserve">. 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effectively</w:t>
            </w:r>
            <w:proofErr w:type="spellEnd"/>
            <w:r>
              <w:t xml:space="preserve"> </w:t>
            </w:r>
            <w:proofErr w:type="spellStart"/>
            <w:r>
              <w:t>eased</w:t>
            </w:r>
            <w:proofErr w:type="spellEnd"/>
            <w:r>
              <w:t xml:space="preserve">. </w:t>
            </w:r>
            <w:proofErr w:type="spellStart"/>
            <w:r>
              <w:t>Patients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euthanasia</w:t>
            </w:r>
            <w:proofErr w:type="spellEnd"/>
            <w:r>
              <w:t xml:space="preserve"> do not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 xml:space="preserve"> to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care and support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families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had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,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would</w:t>
            </w:r>
            <w:proofErr w:type="spellEnd"/>
            <w:r>
              <w:t xml:space="preserve"> not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 </w:t>
            </w:r>
            <w:proofErr w:type="spellStart"/>
            <w:r>
              <w:t>euthanasia</w:t>
            </w:r>
            <w:proofErr w:type="spellEnd"/>
            <w:r>
              <w:t>.</w:t>
            </w:r>
          </w:p>
        </w:tc>
      </w:tr>
      <w:tr w:rsidR="00B65539" w14:paraId="3C75C8D9" w14:textId="77777777">
        <w:tc>
          <w:tcPr>
            <w:tcW w:w="4388" w:type="dxa"/>
          </w:tcPr>
          <w:p w14:paraId="679ACA5B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situation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death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not </w:t>
            </w:r>
            <w:proofErr w:type="spellStart"/>
            <w:r>
              <w:t>represent</w:t>
            </w:r>
            <w:proofErr w:type="spellEnd"/>
            <w:r>
              <w:t xml:space="preserve"> any</w:t>
            </w:r>
            <w:r>
              <w:t xml:space="preserve"> </w:t>
            </w:r>
            <w:proofErr w:type="spellStart"/>
            <w:r>
              <w:t>harm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, but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contrary</w:t>
            </w:r>
            <w:proofErr w:type="spellEnd"/>
            <w:r>
              <w:t xml:space="preserve"> a benefit,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death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hands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valid</w:t>
            </w:r>
            <w:proofErr w:type="spellEnd"/>
            <w:r>
              <w:t xml:space="preserve">.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execution</w:t>
            </w:r>
            <w:proofErr w:type="spellEnd"/>
            <w:r>
              <w:t xml:space="preserve"> </w:t>
            </w:r>
            <w:proofErr w:type="spellStart"/>
            <w:r>
              <w:t>itself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ethically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>.</w:t>
            </w:r>
          </w:p>
        </w:tc>
        <w:tc>
          <w:tcPr>
            <w:tcW w:w="4389" w:type="dxa"/>
          </w:tcPr>
          <w:p w14:paraId="3851FD78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always</w:t>
            </w:r>
            <w:proofErr w:type="spellEnd"/>
            <w:r>
              <w:t xml:space="preserve"> has more </w:t>
            </w:r>
            <w:proofErr w:type="spellStart"/>
            <w:r>
              <w:t>weight</w:t>
            </w:r>
            <w:proofErr w:type="spellEnd"/>
            <w:r>
              <w:t xml:space="preserve"> and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death</w:t>
            </w:r>
            <w:proofErr w:type="spellEnd"/>
            <w:r>
              <w:t xml:space="preserve">. It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possible</w:t>
            </w:r>
            <w:proofErr w:type="spellEnd"/>
            <w:r>
              <w:t xml:space="preserve"> to </w:t>
            </w:r>
            <w:proofErr w:type="spellStart"/>
            <w:r>
              <w:t>eliminate</w:t>
            </w:r>
            <w:proofErr w:type="spellEnd"/>
            <w:r>
              <w:t xml:space="preserve"> </w:t>
            </w:r>
            <w:proofErr w:type="spellStart"/>
            <w:r>
              <w:t>suffering</w:t>
            </w:r>
            <w:proofErr w:type="spellEnd"/>
            <w:r>
              <w:t xml:space="preserve"> b</w:t>
            </w:r>
            <w:r>
              <w:t xml:space="preserve">y </w:t>
            </w:r>
            <w:proofErr w:type="spellStart"/>
            <w:r>
              <w:t>eliminating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person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suffers</w:t>
            </w:r>
            <w:proofErr w:type="spellEnd"/>
            <w:r>
              <w:t>.</w:t>
            </w:r>
          </w:p>
        </w:tc>
      </w:tr>
      <w:tr w:rsidR="00B65539" w14:paraId="752D37F3" w14:textId="77777777">
        <w:tc>
          <w:tcPr>
            <w:tcW w:w="4388" w:type="dxa"/>
          </w:tcPr>
          <w:p w14:paraId="0DA70806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Euthanasia</w:t>
            </w:r>
            <w:proofErr w:type="spellEnd"/>
            <w:r>
              <w:t xml:space="preserve"> and </w:t>
            </w:r>
            <w:proofErr w:type="spellStart"/>
            <w:r>
              <w:t>assisted</w:t>
            </w:r>
            <w:proofErr w:type="spellEnd"/>
            <w:r>
              <w:t xml:space="preserve"> </w:t>
            </w:r>
            <w:proofErr w:type="spellStart"/>
            <w:r>
              <w:t>suicide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expression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solidarity, </w:t>
            </w:r>
            <w:proofErr w:type="spellStart"/>
            <w:r>
              <w:t>mercy</w:t>
            </w:r>
            <w:proofErr w:type="spellEnd"/>
            <w:r>
              <w:t xml:space="preserve"> and </w:t>
            </w:r>
            <w:proofErr w:type="spellStart"/>
            <w:r>
              <w:t>compassion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>.</w:t>
            </w:r>
          </w:p>
        </w:tc>
        <w:tc>
          <w:tcPr>
            <w:tcW w:w="4389" w:type="dxa"/>
          </w:tcPr>
          <w:p w14:paraId="5BEB83D4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Euthanasia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not a </w:t>
            </w:r>
            <w:proofErr w:type="spellStart"/>
            <w:r>
              <w:t>merciful</w:t>
            </w:r>
            <w:proofErr w:type="spellEnd"/>
            <w:r>
              <w:t>/</w:t>
            </w:r>
            <w:proofErr w:type="spellStart"/>
            <w:r>
              <w:t>dignified</w:t>
            </w:r>
            <w:proofErr w:type="spellEnd"/>
            <w:r>
              <w:t xml:space="preserve"> </w:t>
            </w:r>
            <w:proofErr w:type="spellStart"/>
            <w:r>
              <w:t>death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dignity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fulfilled</w:t>
            </w:r>
            <w:proofErr w:type="spellEnd"/>
            <w:r>
              <w:t xml:space="preserve"> by a </w:t>
            </w: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accompanies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 and </w:t>
            </w:r>
            <w:proofErr w:type="spellStart"/>
            <w:r>
              <w:t>helps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alleviate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symptoms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incurable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and </w:t>
            </w:r>
            <w:proofErr w:type="spellStart"/>
            <w:r>
              <w:t>accompanies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natural </w:t>
            </w:r>
            <w:proofErr w:type="spellStart"/>
            <w:r>
              <w:t>death</w:t>
            </w:r>
            <w:proofErr w:type="spellEnd"/>
            <w:r>
              <w:t xml:space="preserve">. A </w:t>
            </w:r>
            <w:proofErr w:type="spellStart"/>
            <w:r>
              <w:t>doctor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kills</w:t>
            </w:r>
            <w:proofErr w:type="spellEnd"/>
            <w:r>
              <w:t xml:space="preserve"> his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, in a </w:t>
            </w:r>
            <w:proofErr w:type="spellStart"/>
            <w:r>
              <w:t>way</w:t>
            </w:r>
            <w:proofErr w:type="spellEnd"/>
            <w:r>
              <w:t xml:space="preserve">, </w:t>
            </w:r>
            <w:proofErr w:type="spellStart"/>
            <w:r>
              <w:t>trampling</w:t>
            </w:r>
            <w:proofErr w:type="spellEnd"/>
            <w:r>
              <w:t xml:space="preserve"> on his dignity.</w:t>
            </w:r>
          </w:p>
        </w:tc>
      </w:tr>
      <w:tr w:rsidR="00B65539" w14:paraId="7601E64B" w14:textId="77777777">
        <w:tc>
          <w:tcPr>
            <w:tcW w:w="4388" w:type="dxa"/>
          </w:tcPr>
          <w:p w14:paraId="62C8609C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Palliative</w:t>
            </w:r>
            <w:proofErr w:type="spellEnd"/>
            <w:r>
              <w:t xml:space="preserve"> care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alleviate</w:t>
            </w:r>
            <w:proofErr w:type="spellEnd"/>
            <w:r>
              <w:t xml:space="preserve"> many </w:t>
            </w:r>
            <w:proofErr w:type="spellStart"/>
            <w:r>
              <w:t>aspects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suffering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, but not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suffering</w:t>
            </w:r>
            <w:proofErr w:type="spellEnd"/>
            <w:r>
              <w:t xml:space="preserve">.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remains</w:t>
            </w:r>
            <w:proofErr w:type="spellEnd"/>
            <w:r>
              <w:t xml:space="preserve"> a </w:t>
            </w:r>
            <w:proofErr w:type="spellStart"/>
            <w:r>
              <w:t>large</w:t>
            </w:r>
            <w:proofErr w:type="spellEnd"/>
            <w:r>
              <w:t xml:space="preserve"> 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suffering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cannot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influenced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eliminated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palliative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>.</w:t>
            </w:r>
          </w:p>
        </w:tc>
        <w:tc>
          <w:tcPr>
            <w:tcW w:w="4389" w:type="dxa"/>
          </w:tcPr>
          <w:p w14:paraId="3C2F19E9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Palliative</w:t>
            </w:r>
            <w:proofErr w:type="spellEnd"/>
            <w:r>
              <w:t xml:space="preserve"> care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alleviating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suffering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.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palliative</w:t>
            </w:r>
            <w:proofErr w:type="spellEnd"/>
            <w:r>
              <w:t xml:space="preserve"> care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, he </w:t>
            </w:r>
            <w:proofErr w:type="spellStart"/>
            <w:r>
              <w:t>does</w:t>
            </w:r>
            <w:proofErr w:type="spellEnd"/>
            <w:r>
              <w:t xml:space="preserve"> not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requesting</w:t>
            </w:r>
            <w:proofErr w:type="spellEnd"/>
            <w:r>
              <w:t xml:space="preserve"> </w:t>
            </w:r>
            <w:proofErr w:type="spellStart"/>
            <w:r>
              <w:t>euthanasia</w:t>
            </w:r>
            <w:proofErr w:type="spellEnd"/>
            <w:r>
              <w:t>.</w:t>
            </w:r>
          </w:p>
        </w:tc>
      </w:tr>
      <w:tr w:rsidR="00B65539" w14:paraId="5B4FCD90" w14:textId="77777777">
        <w:tc>
          <w:tcPr>
            <w:tcW w:w="4388" w:type="dxa"/>
          </w:tcPr>
          <w:p w14:paraId="41ECC59B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Euthanasia</w:t>
            </w:r>
            <w:proofErr w:type="spellEnd"/>
            <w:r>
              <w:t xml:space="preserve"> has </w:t>
            </w:r>
            <w:proofErr w:type="spellStart"/>
            <w:r>
              <w:t>always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 xml:space="preserve">: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 xml:space="preserve"> to </w:t>
            </w:r>
            <w:proofErr w:type="spellStart"/>
            <w:r>
              <w:t>allow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and </w:t>
            </w:r>
            <w:proofErr w:type="spellStart"/>
            <w:r>
              <w:t>regulate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by </w:t>
            </w:r>
            <w:proofErr w:type="spellStart"/>
            <w:r>
              <w:t>law</w:t>
            </w:r>
            <w:proofErr w:type="spellEnd"/>
            <w:r>
              <w:t xml:space="preserve"> and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to </w:t>
            </w:r>
            <w:proofErr w:type="spellStart"/>
            <w:r>
              <w:t>ignore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.</w:t>
            </w:r>
          </w:p>
        </w:tc>
        <w:tc>
          <w:tcPr>
            <w:tcW w:w="4389" w:type="dxa"/>
          </w:tcPr>
          <w:p w14:paraId="3365969D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t xml:space="preserve">Just </w:t>
            </w:r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happens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exists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not  </w:t>
            </w:r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and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legalize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.</w:t>
            </w:r>
          </w:p>
        </w:tc>
      </w:tr>
      <w:tr w:rsidR="00B65539" w14:paraId="20130D56" w14:textId="77777777">
        <w:tc>
          <w:tcPr>
            <w:tcW w:w="4388" w:type="dxa"/>
          </w:tcPr>
          <w:p w14:paraId="1F8E06EC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Experience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assisted</w:t>
            </w:r>
            <w:proofErr w:type="spellEnd"/>
            <w:r>
              <w:t xml:space="preserve"> </w:t>
            </w:r>
            <w:proofErr w:type="spellStart"/>
            <w:r>
              <w:t>death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legalized</w:t>
            </w:r>
            <w:proofErr w:type="spellEnd"/>
            <w:r>
              <w:t xml:space="preserve"> </w:t>
            </w:r>
            <w:proofErr w:type="spellStart"/>
            <w:r>
              <w:t>shows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abused</w:t>
            </w:r>
            <w:proofErr w:type="spellEnd"/>
            <w:r>
              <w:t>.</w:t>
            </w:r>
          </w:p>
        </w:tc>
        <w:tc>
          <w:tcPr>
            <w:tcW w:w="4389" w:type="dxa"/>
          </w:tcPr>
          <w:p w14:paraId="26AC5E02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Experience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Netherlands</w:t>
            </w:r>
            <w:proofErr w:type="spellEnd"/>
            <w:r>
              <w:t xml:space="preserve"> </w:t>
            </w:r>
            <w:proofErr w:type="spellStart"/>
            <w:r>
              <w:t>shows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requests</w:t>
            </w:r>
            <w:proofErr w:type="spellEnd"/>
            <w:r>
              <w:t xml:space="preserve"> and </w:t>
            </w:r>
            <w:proofErr w:type="spellStart"/>
            <w:r>
              <w:t>euthanasias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increasing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indication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 xml:space="preserve"> are </w:t>
            </w:r>
            <w:proofErr w:type="spellStart"/>
            <w:r>
              <w:t>impermissibly</w:t>
            </w:r>
            <w:proofErr w:type="spellEnd"/>
            <w:r>
              <w:t xml:space="preserve"> </w:t>
            </w:r>
            <w:proofErr w:type="spellStart"/>
            <w:r>
              <w:t>expanded</w:t>
            </w:r>
            <w:proofErr w:type="spellEnd"/>
            <w:r>
              <w:t xml:space="preserve">.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euthanasias</w:t>
            </w:r>
            <w:proofErr w:type="spellEnd"/>
            <w:r>
              <w:t xml:space="preserve"> are </w:t>
            </w:r>
            <w:proofErr w:type="spellStart"/>
            <w:r>
              <w:t>performed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expl</w:t>
            </w:r>
            <w:r>
              <w:t xml:space="preserve">icit </w:t>
            </w:r>
            <w:proofErr w:type="spellStart"/>
            <w:r>
              <w:t>consent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. </w:t>
            </w:r>
            <w:proofErr w:type="spellStart"/>
            <w:r>
              <w:t>Legalizing</w:t>
            </w:r>
            <w:proofErr w:type="spellEnd"/>
            <w:r>
              <w:t xml:space="preserve"> </w:t>
            </w:r>
            <w:proofErr w:type="spellStart"/>
            <w:r>
              <w:t>euthanasia</w:t>
            </w:r>
            <w:proofErr w:type="spellEnd"/>
            <w:r>
              <w:t xml:space="preserve"> </w:t>
            </w:r>
            <w:proofErr w:type="spellStart"/>
            <w:r>
              <w:t>puts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 xml:space="preserve"> on </w:t>
            </w:r>
            <w:proofErr w:type="spellStart"/>
            <w:r>
              <w:t>dying</w:t>
            </w:r>
            <w:proofErr w:type="spellEnd"/>
            <w:r>
              <w:t xml:space="preserve"> </w:t>
            </w:r>
            <w:proofErr w:type="spellStart"/>
            <w:r>
              <w:t>patients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always</w:t>
            </w:r>
            <w:proofErr w:type="spellEnd"/>
            <w:r>
              <w:t xml:space="preserve"> in a </w:t>
            </w:r>
            <w:proofErr w:type="spellStart"/>
            <w:r>
              <w:t>weaker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  <w:r>
              <w:t xml:space="preserve">. A </w:t>
            </w:r>
            <w:proofErr w:type="spellStart"/>
            <w:r>
              <w:t>request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euthanasia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"</w:t>
            </w:r>
            <w:proofErr w:type="spellStart"/>
            <w:r>
              <w:t>expected</w:t>
            </w:r>
            <w:proofErr w:type="spellEnd"/>
            <w:r>
              <w:t xml:space="preserve">"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</w:t>
            </w:r>
            <w:proofErr w:type="spellEnd"/>
            <w:r>
              <w:t xml:space="preserve">. </w:t>
            </w:r>
            <w:proofErr w:type="spellStart"/>
            <w:r>
              <w:t>Euthanasia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beginning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perceived</w:t>
            </w:r>
            <w:proofErr w:type="spellEnd"/>
            <w:r>
              <w:t xml:space="preserve"> as a "</w:t>
            </w:r>
            <w:proofErr w:type="spellStart"/>
            <w:r>
              <w:t>normal</w:t>
            </w:r>
            <w:proofErr w:type="spellEnd"/>
            <w:r>
              <w:t xml:space="preserve">" </w:t>
            </w: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ending</w:t>
            </w:r>
            <w:proofErr w:type="spellEnd"/>
            <w:r>
              <w:t xml:space="preserve"> </w:t>
            </w:r>
            <w:proofErr w:type="spellStart"/>
            <w:r>
              <w:t>lif</w:t>
            </w:r>
            <w:r>
              <w:t>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fact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completely</w:t>
            </w:r>
            <w:proofErr w:type="spellEnd"/>
            <w:r>
              <w:t xml:space="preserve"> </w:t>
            </w:r>
            <w:proofErr w:type="spellStart"/>
            <w:r>
              <w:t>extraordinary</w:t>
            </w:r>
            <w:proofErr w:type="spellEnd"/>
            <w:r>
              <w:t xml:space="preserve"> and </w:t>
            </w:r>
            <w:proofErr w:type="spellStart"/>
            <w:r>
              <w:t>exceptional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lost</w:t>
            </w:r>
            <w:proofErr w:type="spellEnd"/>
            <w:r>
              <w:t>.</w:t>
            </w:r>
          </w:p>
          <w:p w14:paraId="3D9F3723" w14:textId="77777777" w:rsidR="00B65539" w:rsidRDefault="00B65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B65539" w14:paraId="121F8C8C" w14:textId="77777777">
        <w:tc>
          <w:tcPr>
            <w:tcW w:w="4388" w:type="dxa"/>
          </w:tcPr>
          <w:p w14:paraId="15F36AFF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legalization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euthanasia</w:t>
            </w:r>
            <w:proofErr w:type="spellEnd"/>
            <w:r>
              <w:t xml:space="preserve"> led to a </w:t>
            </w:r>
            <w:proofErr w:type="spellStart"/>
            <w:r>
              <w:t>significant</w:t>
            </w:r>
            <w:proofErr w:type="spellEnd"/>
            <w:r>
              <w:t xml:space="preserve"> development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palliative</w:t>
            </w:r>
            <w:proofErr w:type="spellEnd"/>
            <w:r>
              <w:t xml:space="preserve"> care in </w:t>
            </w:r>
            <w:proofErr w:type="spellStart"/>
            <w:r>
              <w:t>the</w:t>
            </w:r>
            <w:proofErr w:type="spellEnd"/>
            <w:r>
              <w:t xml:space="preserve">  </w:t>
            </w:r>
            <w:proofErr w:type="spellStart"/>
            <w:r>
              <w:t>corresponding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  <w:r>
              <w:t>.</w:t>
            </w:r>
          </w:p>
        </w:tc>
        <w:tc>
          <w:tcPr>
            <w:tcW w:w="4389" w:type="dxa"/>
          </w:tcPr>
          <w:p w14:paraId="365C6871" w14:textId="77777777" w:rsidR="00B65539" w:rsidRDefault="00160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proofErr w:type="spellStart"/>
            <w:r>
              <w:t>Euthanasia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morally</w:t>
            </w:r>
            <w:proofErr w:type="spellEnd"/>
            <w:r>
              <w:t xml:space="preserve"> </w:t>
            </w:r>
            <w:proofErr w:type="spellStart"/>
            <w:r>
              <w:t>wrong</w:t>
            </w:r>
            <w:proofErr w:type="spellEnd"/>
            <w:r>
              <w:t xml:space="preserve"> and </w:t>
            </w:r>
            <w:proofErr w:type="spellStart"/>
            <w:r>
              <w:t>unacceptable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fact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development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palliative</w:t>
            </w:r>
            <w:proofErr w:type="spellEnd"/>
            <w:r>
              <w:t xml:space="preserve"> care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as </w:t>
            </w:r>
            <w:proofErr w:type="spellStart"/>
            <w:r>
              <w:t>legalization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not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>.</w:t>
            </w:r>
          </w:p>
        </w:tc>
      </w:tr>
    </w:tbl>
    <w:p w14:paraId="5F5F9400" w14:textId="1140A96D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Tabulka </w:t>
      </w:r>
      <w:r>
        <w:rPr>
          <w:b/>
          <w:color w:val="000000"/>
        </w:rPr>
        <w:t xml:space="preserve">1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opposite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(Vácha, 2019, s.52-58)</w:t>
      </w:r>
    </w:p>
    <w:p w14:paraId="70BDA63A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14:paraId="369F044B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pro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con.</w:t>
      </w:r>
    </w:p>
    <w:p w14:paraId="0D748997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proofErr w:type="spellStart"/>
      <w:r>
        <w:t>When</w:t>
      </w:r>
      <w:proofErr w:type="spellEnd"/>
      <w:r>
        <w:t xml:space="preserve"> </w:t>
      </w:r>
      <w:proofErr w:type="spellStart"/>
      <w:r>
        <w:t>enacting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force</w:t>
      </w:r>
      <w:proofErr w:type="spellEnd"/>
      <w:r>
        <w:t xml:space="preserve"> 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A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has his </w:t>
      </w:r>
      <w:proofErr w:type="spellStart"/>
      <w:r>
        <w:t>rights</w:t>
      </w:r>
      <w:proofErr w:type="spellEnd"/>
      <w:r>
        <w:t xml:space="preserve">, and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his </w:t>
      </w:r>
      <w:proofErr w:type="spellStart"/>
      <w:r>
        <w:t>moral</w:t>
      </w:r>
      <w:proofErr w:type="spellEnd"/>
      <w:r>
        <w:t xml:space="preserve"> and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. </w:t>
      </w:r>
      <w:proofErr w:type="spellStart"/>
      <w:r>
        <w:t>Nothing</w:t>
      </w:r>
      <w:proofErr w:type="spellEnd"/>
      <w:r>
        <w:t xml:space="preserve"> and 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his </w:t>
      </w:r>
      <w:proofErr w:type="spellStart"/>
      <w:r>
        <w:t>principles</w:t>
      </w:r>
      <w:proofErr w:type="spellEnd"/>
      <w:r>
        <w:t xml:space="preserve">, not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14:paraId="4ACF1F40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proofErr w:type="spellStart"/>
      <w:r>
        <w:t>Therefore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so </w:t>
      </w:r>
      <w:proofErr w:type="spellStart"/>
      <w:r>
        <w:t>discussed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has many </w:t>
      </w:r>
      <w:proofErr w:type="spellStart"/>
      <w:r>
        <w:t>supporters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 xml:space="preserve">. In defense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supporters</w:t>
      </w:r>
      <w:proofErr w:type="spellEnd"/>
      <w:r>
        <w:t xml:space="preserve">, I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.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incurable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 hope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moderating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</w:t>
      </w:r>
      <w:r>
        <w:t>e</w:t>
      </w:r>
      <w:proofErr w:type="spellEnd"/>
      <w:r>
        <w:t xml:space="preserve"> and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unbearable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dignified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suicide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</w:t>
      </w:r>
      <w:r>
        <w:t xml:space="preserve">ut by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and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. It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demarcations</w:t>
      </w:r>
      <w:proofErr w:type="spellEnd"/>
      <w:r>
        <w:t xml:space="preserve"> are </w:t>
      </w:r>
      <w:proofErr w:type="spellStart"/>
      <w:r>
        <w:t>necessary</w:t>
      </w:r>
      <w:proofErr w:type="spellEnd"/>
      <w:r>
        <w:t xml:space="preserve">, so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abuse.</w:t>
      </w:r>
    </w:p>
    <w:p w14:paraId="06EEB956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</w:t>
      </w:r>
      <w:r>
        <w:t xml:space="preserve">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a </w:t>
      </w:r>
      <w:proofErr w:type="spellStart"/>
      <w:r>
        <w:t>well</w:t>
      </w:r>
      <w:proofErr w:type="spellEnd"/>
      <w:r>
        <w:t xml:space="preserve">-set </w:t>
      </w:r>
      <w:proofErr w:type="spellStart"/>
      <w:r>
        <w:t>palliative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relieve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his </w:t>
      </w:r>
      <w:proofErr w:type="spellStart"/>
      <w:r>
        <w:t>suffering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).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rich</w:t>
      </w:r>
      <w:proofErr w:type="spellEnd"/>
      <w:r>
        <w:t xml:space="preserve"> network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paliatrists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available</w:t>
      </w:r>
      <w:proofErr w:type="spellEnd"/>
      <w:r>
        <w:t xml:space="preserve">. </w:t>
      </w:r>
      <w:proofErr w:type="spellStart"/>
      <w:r>
        <w:t>Nowadays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network, and </w:t>
      </w:r>
      <w:proofErr w:type="spellStart"/>
      <w:r>
        <w:t>therefore</w:t>
      </w:r>
      <w:proofErr w:type="spellEnd"/>
      <w:r>
        <w:t xml:space="preserve"> not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benefit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care.</w:t>
      </w:r>
    </w:p>
    <w:p w14:paraId="0F48DEFA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network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palliative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</w:t>
      </w:r>
      <w:r>
        <w:t>s</w:t>
      </w:r>
      <w:proofErr w:type="spellEnd"/>
      <w:r>
        <w:t xml:space="preserve"> more </w:t>
      </w:r>
      <w:proofErr w:type="spellStart"/>
      <w:r>
        <w:t>accessible</w:t>
      </w:r>
      <w:proofErr w:type="spellEnd"/>
      <w:r>
        <w:t xml:space="preserve"> and </w:t>
      </w:r>
      <w:proofErr w:type="spellStart"/>
      <w:r>
        <w:t>patients</w:t>
      </w:r>
      <w:proofErr w:type="spellEnd"/>
      <w:r>
        <w:t xml:space="preserve"> are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option</w:t>
      </w:r>
      <w:proofErr w:type="spellEnd"/>
      <w:r>
        <w:t>.</w:t>
      </w:r>
    </w:p>
    <w:p w14:paraId="799EE247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>
        <w:t xml:space="preserve">My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positive, but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use.</w:t>
      </w:r>
    </w:p>
    <w:p w14:paraId="5F5BA63E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</w:p>
    <w:p w14:paraId="5A057A74" w14:textId="77777777" w:rsidR="00B65539" w:rsidRDefault="00B6553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</w:p>
    <w:p w14:paraId="1F379D7E" w14:textId="77777777" w:rsidR="00B65539" w:rsidRDefault="001603AB">
      <w:pPr>
        <w:pStyle w:val="Nadpis1"/>
      </w:pPr>
      <w:bookmarkStart w:id="29" w:name="_heading=h.1fob9te" w:colFirst="0" w:colLast="0"/>
      <w:bookmarkEnd w:id="29"/>
      <w:r>
        <w:t>USED LITERATURE</w:t>
      </w:r>
    </w:p>
    <w:p w14:paraId="33A1AD16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212529"/>
          <w:highlight w:val="white"/>
        </w:rPr>
      </w:pPr>
      <w:r>
        <w:rPr>
          <w:color w:val="212529"/>
          <w:highlight w:val="white"/>
        </w:rPr>
        <w:t>MUNZAROVÁ, Marta, 2008. </w:t>
      </w:r>
      <w:r>
        <w:rPr>
          <w:i/>
          <w:color w:val="212529"/>
          <w:highlight w:val="white"/>
        </w:rPr>
        <w:t>Proč ne eutanazii, aneb, Být, či ne</w:t>
      </w:r>
      <w:r>
        <w:rPr>
          <w:i/>
          <w:color w:val="212529"/>
          <w:highlight w:val="white"/>
        </w:rPr>
        <w:t>být?</w:t>
      </w:r>
      <w:r>
        <w:rPr>
          <w:color w:val="212529"/>
          <w:highlight w:val="white"/>
        </w:rPr>
        <w:t>. Vyd. v KNA 2. V Kostelním Vydří: Pro občanské sdružení Ecce homo vydalo Karmelitánské nakladatelství. ISBN 978-80-7195-304-3.</w:t>
      </w:r>
    </w:p>
    <w:p w14:paraId="5C79F550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color w:val="212529"/>
          <w:highlight w:val="white"/>
        </w:rPr>
        <w:t>MUNZAROVÁ, Marta, 2005. </w:t>
      </w:r>
      <w:r>
        <w:rPr>
          <w:i/>
          <w:color w:val="212529"/>
          <w:highlight w:val="white"/>
        </w:rPr>
        <w:t>Eutanazie, nebo paliativní péče?</w:t>
      </w:r>
      <w:r>
        <w:rPr>
          <w:color w:val="212529"/>
          <w:highlight w:val="white"/>
        </w:rPr>
        <w:t>. Praha: Grada. ISBN 80-247-1025-0.</w:t>
      </w:r>
    </w:p>
    <w:p w14:paraId="4DC4F37A" w14:textId="77777777" w:rsidR="00B65539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212529"/>
          <w:highlight w:val="white"/>
        </w:rPr>
      </w:pPr>
      <w:r>
        <w:rPr>
          <w:color w:val="212529"/>
          <w:highlight w:val="white"/>
        </w:rPr>
        <w:t>ONDRIOVÁ, Iveta, 2021. </w:t>
      </w:r>
      <w:r>
        <w:rPr>
          <w:i/>
          <w:color w:val="212529"/>
          <w:highlight w:val="white"/>
        </w:rPr>
        <w:t>Etické problémy a dilemata v ošetřovatelské praxi</w:t>
      </w:r>
      <w:r>
        <w:rPr>
          <w:color w:val="212529"/>
          <w:highlight w:val="white"/>
        </w:rPr>
        <w:t xml:space="preserve">. Přeložil Ludmila MÍČOVÁ. Praha: GRADA </w:t>
      </w:r>
      <w:proofErr w:type="spellStart"/>
      <w:r>
        <w:rPr>
          <w:color w:val="212529"/>
          <w:highlight w:val="white"/>
        </w:rPr>
        <w:t>Publishing</w:t>
      </w:r>
      <w:proofErr w:type="spellEnd"/>
      <w:r>
        <w:rPr>
          <w:color w:val="212529"/>
          <w:highlight w:val="white"/>
        </w:rPr>
        <w:t>. Sestra. ISBN 978-80-271-1696-6.</w:t>
      </w:r>
    </w:p>
    <w:p w14:paraId="17BD5B00" w14:textId="77777777" w:rsidR="00B65539" w:rsidRPr="001603AB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highlight w:val="white"/>
        </w:rPr>
      </w:pPr>
      <w:r>
        <w:rPr>
          <w:color w:val="212529"/>
          <w:highlight w:val="white"/>
        </w:rPr>
        <w:t>PTÁČEK, Radek a Petr BARTŮNĚK, 2012. </w:t>
      </w:r>
      <w:r>
        <w:rPr>
          <w:i/>
          <w:color w:val="212529"/>
          <w:highlight w:val="white"/>
        </w:rPr>
        <w:t>Eutanazie – pro a proti</w:t>
      </w:r>
      <w:r>
        <w:rPr>
          <w:color w:val="212529"/>
          <w:highlight w:val="white"/>
        </w:rPr>
        <w:t>. Pr</w:t>
      </w:r>
      <w:r>
        <w:rPr>
          <w:color w:val="212529"/>
          <w:highlight w:val="white"/>
        </w:rPr>
        <w:t xml:space="preserve">aha: Grada. Edice </w:t>
      </w:r>
      <w:r w:rsidRPr="001603AB">
        <w:rPr>
          <w:highlight w:val="white"/>
        </w:rPr>
        <w:t>celoživotního vzdělávání ČLK. ISBN 978-80-247-4659-3.</w:t>
      </w:r>
    </w:p>
    <w:p w14:paraId="5658D402" w14:textId="77777777" w:rsidR="00B65539" w:rsidRPr="001603AB" w:rsidRDefault="001603A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</w:pPr>
      <w:r w:rsidRPr="001603AB">
        <w:rPr>
          <w:highlight w:val="white"/>
        </w:rPr>
        <w:t xml:space="preserve">VÁCHA, Marek </w:t>
      </w:r>
      <w:proofErr w:type="spellStart"/>
      <w:r w:rsidRPr="001603AB">
        <w:rPr>
          <w:highlight w:val="white"/>
        </w:rPr>
        <w:t>Orko</w:t>
      </w:r>
      <w:proofErr w:type="spellEnd"/>
      <w:r w:rsidRPr="001603AB">
        <w:rPr>
          <w:highlight w:val="white"/>
        </w:rPr>
        <w:t>. </w:t>
      </w:r>
      <w:r w:rsidRPr="001603AB">
        <w:rPr>
          <w:i/>
          <w:highlight w:val="white"/>
        </w:rPr>
        <w:t xml:space="preserve">Eutanázie: definice, </w:t>
      </w:r>
      <w:proofErr w:type="spellStart"/>
      <w:r w:rsidRPr="001603AB">
        <w:rPr>
          <w:i/>
          <w:highlight w:val="white"/>
        </w:rPr>
        <w:t>histore</w:t>
      </w:r>
      <w:proofErr w:type="spellEnd"/>
      <w:r w:rsidRPr="001603AB">
        <w:rPr>
          <w:i/>
          <w:highlight w:val="white"/>
        </w:rPr>
        <w:t>, legislativa, etika</w:t>
      </w:r>
      <w:r w:rsidRPr="001603AB">
        <w:rPr>
          <w:highlight w:val="white"/>
        </w:rPr>
        <w:t xml:space="preserve">. Praha: Grada </w:t>
      </w:r>
      <w:proofErr w:type="spellStart"/>
      <w:r w:rsidRPr="001603AB">
        <w:rPr>
          <w:highlight w:val="white"/>
        </w:rPr>
        <w:t>Publishing</w:t>
      </w:r>
      <w:proofErr w:type="spellEnd"/>
      <w:r w:rsidRPr="001603AB">
        <w:rPr>
          <w:highlight w:val="white"/>
        </w:rPr>
        <w:t>, 2019, 112 s. ISBN 978-80-271-2575-3.</w:t>
      </w:r>
    </w:p>
    <w:sectPr w:rsidR="00B65539" w:rsidRPr="001603AB">
      <w:headerReference w:type="default" r:id="rId11"/>
      <w:pgSz w:w="11906" w:h="16838"/>
      <w:pgMar w:top="1701" w:right="1134" w:bottom="1134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77D3" w14:textId="77777777" w:rsidR="00000000" w:rsidRDefault="001603AB">
      <w:r>
        <w:separator/>
      </w:r>
    </w:p>
  </w:endnote>
  <w:endnote w:type="continuationSeparator" w:id="0">
    <w:p w14:paraId="4361274E" w14:textId="77777777" w:rsidR="00000000" w:rsidRDefault="0016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8B12" w14:textId="77777777" w:rsidR="00B65539" w:rsidRDefault="001603AB">
    <w:pPr>
      <w:jc w:val="right"/>
    </w:pPr>
    <w:r>
      <w:fldChar w:fldCharType="begin"/>
    </w:r>
    <w:r>
      <w:instrText>PAGE</w:instrText>
    </w:r>
    <w:r>
      <w:fldChar w:fldCharType="separate"/>
    </w:r>
    <w:r w:rsidR="00F52F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A76E" w14:textId="77777777" w:rsidR="00000000" w:rsidRDefault="001603AB">
      <w:r>
        <w:separator/>
      </w:r>
    </w:p>
  </w:footnote>
  <w:footnote w:type="continuationSeparator" w:id="0">
    <w:p w14:paraId="52C47FCC" w14:textId="77777777" w:rsidR="00000000" w:rsidRDefault="0016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6246" w14:textId="77777777" w:rsidR="00B65539" w:rsidRDefault="00B65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0AA3" w14:textId="77777777" w:rsidR="00B65539" w:rsidRDefault="00B655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3DA1"/>
    <w:multiLevelType w:val="multilevel"/>
    <w:tmpl w:val="004A5C50"/>
    <w:lvl w:ilvl="0">
      <w:start w:val="1"/>
      <w:numFmt w:val="decimal"/>
      <w:pStyle w:val="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2119FB"/>
    <w:multiLevelType w:val="multilevel"/>
    <w:tmpl w:val="B34C13F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F95E16"/>
    <w:multiLevelType w:val="multilevel"/>
    <w:tmpl w:val="718C747A"/>
    <w:lvl w:ilvl="0">
      <w:start w:val="1"/>
      <w:numFmt w:val="bullet"/>
      <w:pStyle w:val="st-slic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070739">
    <w:abstractNumId w:val="2"/>
  </w:num>
  <w:num w:numId="2" w16cid:durableId="854225884">
    <w:abstractNumId w:val="1"/>
  </w:num>
  <w:num w:numId="3" w16cid:durableId="14043477">
    <w:abstractNumId w:val="0"/>
  </w:num>
  <w:num w:numId="4" w16cid:durableId="1999922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3109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39"/>
    <w:rsid w:val="001603AB"/>
    <w:rsid w:val="00B65539"/>
    <w:rsid w:val="00F5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9173"/>
  <w15:docId w15:val="{C905E5AD-81D6-41C7-81CA-62BDF9C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49D"/>
  </w:style>
  <w:style w:type="paragraph" w:styleId="Nadpis1">
    <w:name w:val="heading 1"/>
    <w:basedOn w:val="Normln"/>
    <w:next w:val="Normln"/>
    <w:link w:val="Nadpis1Char"/>
    <w:uiPriority w:val="9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uiPriority w:val="9"/>
    <w:semiHidden/>
    <w:unhideWhenUsed/>
    <w:qFormat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uiPriority w:val="9"/>
    <w:semiHidden/>
    <w:unhideWhenUsed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3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tabs>
        <w:tab w:val="num" w:pos="720"/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tabs>
        <w:tab w:val="num" w:pos="720"/>
      </w:tabs>
      <w:ind w:left="567" w:hanging="357"/>
    </w:pPr>
  </w:style>
  <w:style w:type="table" w:styleId="Mkatabulky">
    <w:name w:val="Table Grid"/>
    <w:basedOn w:val="Normlntabulka"/>
    <w:uiPriority w:val="39"/>
    <w:rsid w:val="0081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0/EI6fy4RZwUGe+T7UtrS3OFw==">AMUW2mW1XOQV+2G597cnmUAoTJg+I39wWce8TucbKjJXfaASAFA+Ft86MzNiOherAUUa+hZ3KRqFOMlRNniw+cZgBfdYiBj+3tUPKzlA88/qs+WjXDBzCdR4MBUQP1ZaECn8io/6H/s2UaZp0vWrnDYdFpfhEF7vAaGwPTwezHoPdF7ZhH8GLIU=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1520</Words>
  <Characters>8973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 Hrabinová</dc:creator>
  <cp:lastModifiedBy>Lucie Valová</cp:lastModifiedBy>
  <cp:revision>3</cp:revision>
  <dcterms:created xsi:type="dcterms:W3CDTF">2022-12-17T17:31:00Z</dcterms:created>
  <dcterms:modified xsi:type="dcterms:W3CDTF">2022-12-17T17:40:00Z</dcterms:modified>
</cp:coreProperties>
</file>