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FF57A9" w:rsidTr="00FE01E2">
        <w:trPr>
          <w:trHeight w:val="1465"/>
        </w:trPr>
        <w:tc>
          <w:tcPr>
            <w:tcW w:w="9210" w:type="dxa"/>
            <w:shd w:val="clear" w:color="auto" w:fill="auto"/>
          </w:tcPr>
          <w:p w:rsidR="00FF57A9" w:rsidRPr="00FE01E2" w:rsidRDefault="00FF57A9" w:rsidP="00FE01E2">
            <w:pPr>
              <w:jc w:val="both"/>
              <w:rPr>
                <w:b/>
                <w:sz w:val="28"/>
                <w:szCs w:val="28"/>
              </w:rPr>
            </w:pPr>
            <w:r w:rsidRPr="00FE01E2">
              <w:rPr>
                <w:b/>
                <w:sz w:val="28"/>
                <w:szCs w:val="28"/>
              </w:rPr>
              <w:t>Osmý týden</w:t>
            </w:r>
          </w:p>
          <w:p w:rsidR="00FF57A9" w:rsidRPr="00FE01E2" w:rsidRDefault="00FF57A9" w:rsidP="00FE01E2">
            <w:pPr>
              <w:jc w:val="both"/>
              <w:rPr>
                <w:b/>
                <w:sz w:val="28"/>
                <w:szCs w:val="28"/>
              </w:rPr>
            </w:pPr>
          </w:p>
          <w:p w:rsidR="00FF57A9" w:rsidRPr="00FE01E2" w:rsidRDefault="00FF57A9" w:rsidP="00FE01E2">
            <w:pPr>
              <w:jc w:val="both"/>
              <w:rPr>
                <w:b/>
                <w:i/>
              </w:rPr>
            </w:pPr>
            <w:r w:rsidRPr="00FE01E2">
              <w:rPr>
                <w:b/>
                <w:i/>
              </w:rPr>
              <w:t>Seminář</w:t>
            </w:r>
          </w:p>
          <w:p w:rsidR="00FF57A9" w:rsidRPr="00FE01E2" w:rsidRDefault="00FF57A9" w:rsidP="00FE01E2">
            <w:pPr>
              <w:jc w:val="both"/>
              <w:rPr>
                <w:b/>
                <w:i/>
              </w:rPr>
            </w:pPr>
          </w:p>
          <w:p w:rsidR="00FF57A9" w:rsidRDefault="00FF57A9" w:rsidP="00FE01E2">
            <w:pPr>
              <w:jc w:val="both"/>
            </w:pPr>
            <w:r>
              <w:t>Úvod:</w:t>
            </w:r>
          </w:p>
          <w:p w:rsidR="00FF57A9" w:rsidRDefault="00FF57A9" w:rsidP="00FE01E2">
            <w:pPr>
              <w:jc w:val="both"/>
            </w:pPr>
            <w:r>
              <w:t xml:space="preserve">Ve cvičné firmě si ukážeme práci s nabídkou Kniha jízd a další ze základních agend v nabídce Účetnictví: Účetní deník, Saldo a Analýza na vytvořených záznamech. </w:t>
            </w:r>
          </w:p>
          <w:p w:rsidR="00FF57A9" w:rsidRDefault="00FF57A9" w:rsidP="00FE01E2">
            <w:pPr>
              <w:jc w:val="both"/>
            </w:pPr>
            <w:r>
              <w:t>Upřesníme si postup uzávěrkových prací.</w:t>
            </w:r>
          </w:p>
          <w:p w:rsidR="00FF57A9" w:rsidRPr="006E49D5" w:rsidRDefault="00FF57A9" w:rsidP="00FE01E2">
            <w:pPr>
              <w:jc w:val="both"/>
            </w:pPr>
          </w:p>
          <w:p w:rsidR="00FF57A9" w:rsidRDefault="00FF57A9" w:rsidP="00FE01E2">
            <w:pPr>
              <w:jc w:val="both"/>
            </w:pPr>
            <w:r>
              <w:t>Obsah semináře:</w:t>
            </w:r>
          </w:p>
          <w:p w:rsidR="00FF57A9" w:rsidRDefault="00FF57A9" w:rsidP="00FE01E2">
            <w:pPr>
              <w:jc w:val="both"/>
            </w:pPr>
            <w:r>
              <w:t>Před zpracováním účetní závěrky je nutné zaúčtovat všechny případy, které s účetním obdobím věcně a časově souvisí. To znamená provedení následujících kroků :</w:t>
            </w:r>
          </w:p>
          <w:p w:rsidR="00FF57A9" w:rsidRDefault="00FF57A9" w:rsidP="00FE01E2">
            <w:pPr>
              <w:numPr>
                <w:ilvl w:val="0"/>
                <w:numId w:val="1"/>
              </w:numPr>
              <w:jc w:val="both"/>
            </w:pPr>
            <w:r>
              <w:t xml:space="preserve">kontrola úplnosti a správnosti účetnictví, </w:t>
            </w:r>
          </w:p>
          <w:p w:rsidR="00FF57A9" w:rsidRDefault="00FF57A9" w:rsidP="00FE01E2">
            <w:pPr>
              <w:numPr>
                <w:ilvl w:val="0"/>
                <w:numId w:val="1"/>
              </w:numPr>
              <w:jc w:val="both"/>
            </w:pPr>
            <w:r>
              <w:t>inventarizace majetku a závazků,</w:t>
            </w:r>
          </w:p>
          <w:p w:rsidR="00FF57A9" w:rsidRDefault="00FF57A9" w:rsidP="00FE01E2">
            <w:pPr>
              <w:numPr>
                <w:ilvl w:val="0"/>
                <w:numId w:val="1"/>
              </w:numPr>
              <w:jc w:val="both"/>
            </w:pPr>
            <w:r>
              <w:t>uzavření účetních knih.</w:t>
            </w:r>
          </w:p>
          <w:p w:rsidR="00FF57A9" w:rsidRDefault="00FF57A9" w:rsidP="00FE01E2">
            <w:pPr>
              <w:jc w:val="both"/>
            </w:pPr>
          </w:p>
          <w:p w:rsidR="00775B9D" w:rsidRDefault="00FF57A9" w:rsidP="00FE01E2">
            <w:pPr>
              <w:jc w:val="both"/>
            </w:pPr>
            <w:r>
              <w:t xml:space="preserve">Pro kontrolu </w:t>
            </w:r>
            <w:r w:rsidR="00775B9D">
              <w:t xml:space="preserve">si prohlédneme v agendě </w:t>
            </w:r>
            <w:r>
              <w:t xml:space="preserve">Účtová osnova </w:t>
            </w:r>
            <w:r w:rsidR="00775B9D">
              <w:t>náhledy tiskových sestav</w:t>
            </w:r>
            <w:r>
              <w:t xml:space="preserve"> Účtový rozvrh firmy, další tiskové sestavy vytvoříme o používaných symbolech, kódech a zkratkách z nabídky Nastavení. </w:t>
            </w:r>
          </w:p>
          <w:p w:rsidR="00FF57A9" w:rsidRDefault="00FF57A9" w:rsidP="00FE01E2">
            <w:pPr>
              <w:jc w:val="both"/>
            </w:pPr>
            <w:r>
              <w:t xml:space="preserve">V agendě Účetní deník je k dispozici funkce vytvoření </w:t>
            </w:r>
            <w:r w:rsidRPr="00FE01E2">
              <w:rPr>
                <w:b/>
              </w:rPr>
              <w:t>tiskové sestavy Kontrola zaúčtování</w:t>
            </w:r>
            <w:r>
              <w:t xml:space="preserve">, kde ověříme úplnost zaúčtování a zkontrolujeme složitější nebo neobvyklé případy. </w:t>
            </w:r>
          </w:p>
          <w:p w:rsidR="00FF57A9" w:rsidRDefault="00FF57A9" w:rsidP="00FE01E2">
            <w:pPr>
              <w:jc w:val="both"/>
            </w:pPr>
          </w:p>
          <w:p w:rsidR="00FF57A9" w:rsidRDefault="00FF57A9" w:rsidP="00FE01E2">
            <w:pPr>
              <w:jc w:val="both"/>
            </w:pPr>
            <w:r>
              <w:t xml:space="preserve">Pro fyzickou či dokladovou inventuru si z programu POHODA </w:t>
            </w:r>
            <w:r w:rsidR="00775B9D">
              <w:t>můžeme připravit</w:t>
            </w:r>
            <w:r>
              <w:t xml:space="preserve"> tiskové sestavy, po porovnání skutečného a účetního stavu jednotlivých aktiv a pasiv rozhodneme </w:t>
            </w:r>
            <w:r>
              <w:br/>
              <w:t>o zaúčtování zjištěných rozdílů.</w:t>
            </w:r>
          </w:p>
          <w:p w:rsidR="00FF57A9" w:rsidRDefault="00FF57A9" w:rsidP="00FE01E2">
            <w:pPr>
              <w:jc w:val="both"/>
            </w:pPr>
          </w:p>
          <w:p w:rsidR="00FF57A9" w:rsidRDefault="00FF57A9" w:rsidP="00FE01E2">
            <w:pPr>
              <w:jc w:val="both"/>
            </w:pPr>
            <w:r>
              <w:t xml:space="preserve">V průběhu inventarizace si také připravíme podklady pro vyčíslení a zaúčtování: </w:t>
            </w:r>
          </w:p>
          <w:p w:rsidR="00FF57A9" w:rsidRDefault="00FF57A9" w:rsidP="00FE01E2">
            <w:pPr>
              <w:numPr>
                <w:ilvl w:val="0"/>
                <w:numId w:val="2"/>
              </w:numPr>
              <w:jc w:val="both"/>
            </w:pPr>
            <w:r>
              <w:t xml:space="preserve">opravných položek k jednotlivým položkám majetku, </w:t>
            </w:r>
          </w:p>
          <w:p w:rsidR="00FF57A9" w:rsidRDefault="00FF57A9" w:rsidP="00FE01E2">
            <w:pPr>
              <w:numPr>
                <w:ilvl w:val="0"/>
                <w:numId w:val="2"/>
              </w:numPr>
              <w:jc w:val="both"/>
            </w:pPr>
            <w:r>
              <w:t xml:space="preserve">časového rozlišení nákladů a výnosů, </w:t>
            </w:r>
          </w:p>
          <w:p w:rsidR="00FF57A9" w:rsidRDefault="00FF57A9" w:rsidP="00FE01E2">
            <w:pPr>
              <w:numPr>
                <w:ilvl w:val="0"/>
                <w:numId w:val="2"/>
              </w:numPr>
              <w:jc w:val="both"/>
            </w:pPr>
            <w:r>
              <w:t xml:space="preserve">zákonných i ostatních rezerv, </w:t>
            </w:r>
          </w:p>
          <w:p w:rsidR="00FF57A9" w:rsidRDefault="00FF57A9" w:rsidP="00FE01E2">
            <w:pPr>
              <w:numPr>
                <w:ilvl w:val="0"/>
                <w:numId w:val="2"/>
              </w:numPr>
              <w:jc w:val="both"/>
            </w:pPr>
            <w:r>
              <w:t xml:space="preserve">dohadných položek, příp. kusových rozdílů. </w:t>
            </w:r>
          </w:p>
          <w:p w:rsidR="00FF57A9" w:rsidRDefault="00FF57A9" w:rsidP="00FE01E2">
            <w:pPr>
              <w:jc w:val="both"/>
            </w:pPr>
          </w:p>
          <w:p w:rsidR="00775B9D" w:rsidRPr="00FE01E2" w:rsidRDefault="00FF57A9" w:rsidP="00FE01E2">
            <w:pPr>
              <w:jc w:val="both"/>
              <w:rPr>
                <w:color w:val="00FF00"/>
              </w:rPr>
            </w:pPr>
            <w:r>
              <w:t xml:space="preserve">Při účtování zásob zjistíme a zaúčtujeme nevyfakturované dodávky a materiál na cestě. </w:t>
            </w:r>
            <w:r>
              <w:br/>
            </w:r>
            <w:bookmarkStart w:id="0" w:name="_GoBack"/>
            <w:bookmarkEnd w:id="0"/>
            <w:r w:rsidR="00775B9D" w:rsidRPr="00FE01E2">
              <w:rPr>
                <w:color w:val="00FF00"/>
              </w:rPr>
              <w:t>DŮLEŽITÉ:</w:t>
            </w:r>
          </w:p>
          <w:p w:rsidR="00FF57A9" w:rsidRDefault="00FF57A9" w:rsidP="00FE01E2">
            <w:pPr>
              <w:jc w:val="both"/>
            </w:pPr>
            <w:r w:rsidRPr="00FE01E2">
              <w:rPr>
                <w:color w:val="00FF00"/>
              </w:rPr>
              <w:t>Při účtování způsobem B po provedení inventury skladovaných zásob zaúčtujeme převod počátečních stavů do spotřeby (nákladů) a zjištěný konečný stav zásob opačným způsobem</w:t>
            </w:r>
            <w:r>
              <w:t>.</w:t>
            </w:r>
          </w:p>
          <w:p w:rsidR="00FF57A9" w:rsidRDefault="00FF57A9" w:rsidP="00FE01E2">
            <w:pPr>
              <w:jc w:val="both"/>
            </w:pPr>
          </w:p>
          <w:p w:rsidR="00FF57A9" w:rsidRDefault="00FF57A9" w:rsidP="00FE01E2">
            <w:pPr>
              <w:jc w:val="both"/>
            </w:pPr>
            <w:r>
              <w:t xml:space="preserve">Výpočet a zaúčtování daně z příjmu provedeme také před uzavřením účetních knih. Na tuto situaci je dobré pamatovat od zahájení účtování. Při definování účtového rozvrhu můžeme důsledným oddělením jednotlivých případů na daňové a nedaňové účty dosáhnout tohoto, </w:t>
            </w:r>
            <w:r>
              <w:br/>
              <w:t>že hospodářský výsledek zjištěný v účetnictví bude odpovídat daňovému základu pro daň z příjmu.</w:t>
            </w:r>
          </w:p>
          <w:p w:rsidR="00FF57A9" w:rsidRDefault="00FF57A9" w:rsidP="00FE01E2">
            <w:pPr>
              <w:jc w:val="both"/>
            </w:pPr>
          </w:p>
          <w:p w:rsidR="00FF57A9" w:rsidRDefault="00FF57A9" w:rsidP="00FE01E2">
            <w:pPr>
              <w:jc w:val="both"/>
            </w:pPr>
            <w:r>
              <w:t>Pokud jsme takto nepostupovali, v agendě Daň z příjmu právnických osob v nabídce Účetnictví upravíme zjištěný hospodářský výsledek o částky, které podle zákona o dani z příjmu nelze uznat za náklad, případně o částky neoprávněně snižující výnosy. Dále zde promítneme případné slevy na dani a výši zaplacených záloh. Zjištěnou daňovou povinnost zaúčtujeme v agendě Interní doklady.</w:t>
            </w:r>
          </w:p>
          <w:p w:rsidR="00FF57A9" w:rsidRDefault="00FF57A9" w:rsidP="00FE01E2">
            <w:pPr>
              <w:jc w:val="both"/>
            </w:pPr>
          </w:p>
          <w:p w:rsidR="00FF57A9" w:rsidRDefault="00FF57A9" w:rsidP="00FE01E2">
            <w:pPr>
              <w:jc w:val="both"/>
            </w:pPr>
            <w:r>
              <w:t>Formulář daňového přiznání je potřeba vyplnit mimo ekonomický systém POHODA (ručně nebo načtením dat do jiného softwaru).</w:t>
            </w:r>
          </w:p>
          <w:p w:rsidR="00FF57A9" w:rsidRDefault="00FF57A9" w:rsidP="00FE01E2">
            <w:pPr>
              <w:jc w:val="both"/>
            </w:pPr>
            <w:r>
              <w:t>Po zaúčtování daně z příjmu můžeme přistoupit k </w:t>
            </w:r>
            <w:r w:rsidRPr="00FE01E2">
              <w:rPr>
                <w:u w:val="single"/>
              </w:rPr>
              <w:t>uzavření účetních knih</w:t>
            </w:r>
            <w:r>
              <w:t>:</w:t>
            </w:r>
          </w:p>
          <w:p w:rsidR="00FF57A9" w:rsidRDefault="00FF57A9" w:rsidP="00FE01E2">
            <w:pPr>
              <w:numPr>
                <w:ilvl w:val="0"/>
                <w:numId w:val="3"/>
              </w:numPr>
              <w:jc w:val="both"/>
            </w:pPr>
            <w:r>
              <w:t xml:space="preserve">Z hlavní nabídky Účetnictví přejdeme do agendy Uzávěrka a sekce Účetní uzávěrka. </w:t>
            </w:r>
          </w:p>
          <w:p w:rsidR="00FF57A9" w:rsidRDefault="00FF57A9" w:rsidP="00FE01E2">
            <w:pPr>
              <w:numPr>
                <w:ilvl w:val="0"/>
                <w:numId w:val="3"/>
              </w:numPr>
              <w:jc w:val="both"/>
            </w:pPr>
            <w:r>
              <w:t xml:space="preserve">Program provede výpočet stavů nákladových a výnosových účtů s převodem na účet označený Účet zisku a ztráty, a také vyčíslení konečných stavů rozvahových účtů a jejich převod na účet Konečný účet </w:t>
            </w:r>
            <w:proofErr w:type="spellStart"/>
            <w:r>
              <w:t>rozvažný</w:t>
            </w:r>
            <w:proofErr w:type="spellEnd"/>
            <w:r>
              <w:t xml:space="preserve">. </w:t>
            </w:r>
          </w:p>
          <w:p w:rsidR="00FF57A9" w:rsidRDefault="00FF57A9" w:rsidP="00FE01E2">
            <w:pPr>
              <w:numPr>
                <w:ilvl w:val="0"/>
                <w:numId w:val="3"/>
              </w:numPr>
              <w:jc w:val="both"/>
            </w:pPr>
            <w:r>
              <w:t xml:space="preserve">Doklady vytvořené uzávěrkou se promítnou do Účetního deníku. </w:t>
            </w:r>
          </w:p>
          <w:p w:rsidR="00FF57A9" w:rsidRDefault="00FF57A9" w:rsidP="00FE01E2">
            <w:pPr>
              <w:jc w:val="both"/>
            </w:pPr>
            <w:r>
              <w:t xml:space="preserve">Následně dodavatel softwaru doporučuje provést kontrolu a opravu integrity databáze, </w:t>
            </w:r>
            <w:r>
              <w:br/>
              <w:t>která se nabízí v dialogovém okně Účetní uzávěrka.</w:t>
            </w:r>
          </w:p>
          <w:p w:rsidR="00FF57A9" w:rsidRDefault="00FF57A9" w:rsidP="00FE01E2">
            <w:pPr>
              <w:jc w:val="both"/>
            </w:pPr>
          </w:p>
          <w:p w:rsidR="00FF57A9" w:rsidRDefault="00FF57A9" w:rsidP="00FE01E2">
            <w:pPr>
              <w:jc w:val="both"/>
            </w:pPr>
            <w:r w:rsidRPr="00FE01E2">
              <w:rPr>
                <w:u w:val="single"/>
              </w:rPr>
              <w:t>Účetní závěrku</w:t>
            </w:r>
            <w:r>
              <w:t xml:space="preserve"> tvoří účetní (finanční) výkazy: </w:t>
            </w:r>
          </w:p>
          <w:p w:rsidR="00FF57A9" w:rsidRDefault="00FF57A9" w:rsidP="00FE01E2">
            <w:pPr>
              <w:numPr>
                <w:ilvl w:val="0"/>
                <w:numId w:val="4"/>
              </w:numPr>
              <w:jc w:val="both"/>
            </w:pPr>
            <w:r>
              <w:t xml:space="preserve">pro všechny účetní jednotky jsou Rozvaha, Výkaz zisků a ztrát a Příloha, </w:t>
            </w:r>
          </w:p>
          <w:p w:rsidR="00FF57A9" w:rsidRDefault="00FF57A9" w:rsidP="00FE01E2">
            <w:pPr>
              <w:numPr>
                <w:ilvl w:val="0"/>
                <w:numId w:val="4"/>
              </w:numPr>
              <w:jc w:val="both"/>
            </w:pPr>
            <w:r>
              <w:t xml:space="preserve">povinně auditované společnosti navíc sestavují Přehled o peněžních tocích (cash </w:t>
            </w:r>
            <w:proofErr w:type="spellStart"/>
            <w:r>
              <w:t>flow</w:t>
            </w:r>
            <w:proofErr w:type="spellEnd"/>
            <w:r>
              <w:t>) a Výkaz o změnách vlastního kapitálu.</w:t>
            </w:r>
          </w:p>
          <w:p w:rsidR="00FF57A9" w:rsidRDefault="00FF57A9" w:rsidP="00FE01E2">
            <w:pPr>
              <w:jc w:val="both"/>
            </w:pPr>
          </w:p>
          <w:p w:rsidR="00FF57A9" w:rsidRDefault="00FF57A9" w:rsidP="00FE01E2">
            <w:pPr>
              <w:jc w:val="both"/>
            </w:pPr>
            <w:r>
              <w:t>Rozvahu a Výkaz zisků a ztrát vytiskneme z agendy Účetní deník, kde je v tiskových sestavách nabídka těchto výkazů v plném i ve zkráceném rozsahu.</w:t>
            </w:r>
          </w:p>
          <w:p w:rsidR="00FF57A9" w:rsidRDefault="00FF57A9" w:rsidP="00FE01E2">
            <w:pPr>
              <w:jc w:val="both"/>
            </w:pPr>
          </w:p>
          <w:p w:rsidR="00FF57A9" w:rsidRDefault="00FF57A9" w:rsidP="00FE01E2">
            <w:pPr>
              <w:jc w:val="both"/>
            </w:pPr>
            <w:r>
              <w:t xml:space="preserve">Přehled o peněžních tocích je možné sestavit v agendě Analýza (nabídka Účetnictví), kde je výkaz Cash </w:t>
            </w:r>
            <w:proofErr w:type="spellStart"/>
            <w:r>
              <w:t>flow</w:t>
            </w:r>
            <w:proofErr w:type="spellEnd"/>
            <w:r>
              <w:t xml:space="preserve"> předdefinován. Zde je možné vytvářet také další potřebné přehledy, přílohy k žádostem o úvěr a podobně.</w:t>
            </w:r>
          </w:p>
          <w:p w:rsidR="00FF57A9" w:rsidRDefault="00FF57A9" w:rsidP="00FE01E2">
            <w:pPr>
              <w:jc w:val="both"/>
            </w:pPr>
          </w:p>
          <w:p w:rsidR="00FF57A9" w:rsidRDefault="00FF57A9" w:rsidP="00FE01E2">
            <w:pPr>
              <w:jc w:val="both"/>
            </w:pPr>
            <w:r>
              <w:t>Forma Přílohy není předepsána, má doplňovat informace obsažené v účetních výkazech a závisí na konkrétních podmínkách účetní jednotky, proto není speciálně v programu POHODA řešena.</w:t>
            </w:r>
          </w:p>
          <w:p w:rsidR="00FF57A9" w:rsidRDefault="00FF57A9" w:rsidP="00FE01E2">
            <w:pPr>
              <w:jc w:val="both"/>
            </w:pPr>
          </w:p>
          <w:p w:rsidR="00FF57A9" w:rsidRDefault="00FF57A9" w:rsidP="00FE01E2">
            <w:pPr>
              <w:jc w:val="both"/>
            </w:pPr>
            <w:r w:rsidRPr="00FE01E2">
              <w:rPr>
                <w:u w:val="single"/>
              </w:rPr>
              <w:t>Přechodné období</w:t>
            </w:r>
            <w:r>
              <w:t xml:space="preserve"> = první měsíce následujícího účetního období, kdy potřebujeme již zadávat nové doklady, ale období minulého roku není ještě uzavřeno. Zde nejprve využijeme povel Účtování na přelomu roku z agendy Uzávěrka.</w:t>
            </w:r>
          </w:p>
          <w:p w:rsidR="00FF57A9" w:rsidRDefault="00FF57A9" w:rsidP="00FE01E2">
            <w:pPr>
              <w:jc w:val="both"/>
            </w:pPr>
            <w:r>
              <w:t>Po dokončení uzávěrky a sestavení výkazů za minulé období můžeme příkazem Datová uzávěrka ze stejné agendy jako v předcházejícím případě rozdělit data do dvou samostatných souborů.</w:t>
            </w:r>
          </w:p>
          <w:p w:rsidR="00FF57A9" w:rsidRDefault="00FF57A9" w:rsidP="00FE01E2">
            <w:pPr>
              <w:jc w:val="both"/>
            </w:pPr>
          </w:p>
          <w:p w:rsidR="00FF57A9" w:rsidRDefault="00FF57A9" w:rsidP="00FE01E2">
            <w:pPr>
              <w:jc w:val="both"/>
            </w:pPr>
          </w:p>
          <w:p w:rsidR="00FF57A9" w:rsidRPr="00FE01E2" w:rsidRDefault="00FF57A9" w:rsidP="00FE01E2">
            <w:pPr>
              <w:jc w:val="both"/>
              <w:rPr>
                <w:b/>
                <w:i/>
              </w:rPr>
            </w:pPr>
            <w:r w:rsidRPr="00FE01E2">
              <w:rPr>
                <w:b/>
                <w:i/>
              </w:rPr>
              <w:t>Vlastní studium</w:t>
            </w:r>
          </w:p>
          <w:p w:rsidR="00FF57A9" w:rsidRDefault="00FF57A9" w:rsidP="00FE01E2">
            <w:pPr>
              <w:jc w:val="both"/>
            </w:pPr>
          </w:p>
          <w:p w:rsidR="00FF57A9" w:rsidRDefault="00FF57A9" w:rsidP="00FE01E2">
            <w:pPr>
              <w:jc w:val="both"/>
            </w:pPr>
            <w:r>
              <w:t xml:space="preserve">Příprava na další seminář – prostudujte si </w:t>
            </w:r>
            <w:smartTag w:uri="urn:schemas-microsoft-com:office:smarttags" w:element="PersonName">
              <w:r>
                <w:t>2.</w:t>
              </w:r>
            </w:smartTag>
            <w:r>
              <w:t xml:space="preserve"> kapitolu skript, zejména případovou studii uvedenou v části </w:t>
            </w:r>
            <w:smartTag w:uri="urn:schemas-microsoft-com:office:smarttags" w:element="PersonName">
              <w:r>
                <w:t>2.</w:t>
              </w:r>
            </w:smartTag>
            <w:r>
              <w:t>3.</w:t>
            </w:r>
          </w:p>
          <w:p w:rsidR="00775B9D" w:rsidRDefault="00775B9D" w:rsidP="00FE01E2">
            <w:pPr>
              <w:jc w:val="both"/>
            </w:pPr>
            <w:r>
              <w:t>Dále se alespoň orientačně seznamte se strukturou a obsahem 5. kapitoly ve skriptech, kde je stručný výběr z manuálu k programu Money S3.</w:t>
            </w:r>
          </w:p>
          <w:p w:rsidR="00775B9D" w:rsidRDefault="00775B9D" w:rsidP="00FE01E2">
            <w:pPr>
              <w:jc w:val="both"/>
            </w:pPr>
          </w:p>
          <w:p w:rsidR="00800CC3" w:rsidRPr="00FE01E2" w:rsidRDefault="00FE01E2" w:rsidP="00FE01E2">
            <w:pPr>
              <w:tabs>
                <w:tab w:val="left" w:pos="0"/>
              </w:tabs>
              <w:suppressAutoHyphens/>
              <w:autoSpaceDE w:val="0"/>
              <w:spacing w:after="113"/>
              <w:rPr>
                <w:rFonts w:ascii="TimesNewRoman" w:hAnsi="TimesNewRoman"/>
                <w:b/>
                <w:sz w:val="28"/>
                <w:szCs w:val="28"/>
              </w:rPr>
            </w:pPr>
            <w:r w:rsidRPr="00FE01E2">
              <w:rPr>
                <w:b/>
                <w:color w:val="FF0000"/>
                <w:sz w:val="28"/>
                <w:szCs w:val="28"/>
              </w:rPr>
              <w:t xml:space="preserve">Dokončete nejpozději  do 10. týdne prostudování druhé povinné publikace </w:t>
            </w:r>
            <w:r w:rsidR="00775B9D" w:rsidRPr="00FE01E2">
              <w:rPr>
                <w:b/>
                <w:color w:val="FF0000"/>
                <w:sz w:val="28"/>
                <w:szCs w:val="28"/>
              </w:rPr>
              <w:t xml:space="preserve">v základní literatuře předmětu: </w:t>
            </w:r>
            <w:r w:rsidR="00800CC3" w:rsidRPr="00FE01E2">
              <w:rPr>
                <w:rFonts w:ascii="TimesNewRoman" w:hAnsi="TimesNewRoman"/>
                <w:b/>
                <w:sz w:val="28"/>
                <w:szCs w:val="28"/>
              </w:rPr>
              <w:t>Mejzlík, L.: Účetní informační systémy. 1.vyd., Praha: VŠE v</w:t>
            </w:r>
            <w:r w:rsidR="00800CC3" w:rsidRPr="00FE01E2">
              <w:rPr>
                <w:rFonts w:ascii="TimesNewRoman" w:hAnsi="TimesNewRoman" w:hint="eastAsia"/>
                <w:b/>
                <w:sz w:val="28"/>
                <w:szCs w:val="28"/>
              </w:rPr>
              <w:t> </w:t>
            </w:r>
            <w:r w:rsidR="00800CC3" w:rsidRPr="00FE01E2">
              <w:rPr>
                <w:rFonts w:ascii="TimesNewRoman" w:hAnsi="TimesNewRoman"/>
                <w:b/>
                <w:sz w:val="28"/>
                <w:szCs w:val="28"/>
              </w:rPr>
              <w:t xml:space="preserve">Praze, </w:t>
            </w:r>
            <w:proofErr w:type="spellStart"/>
            <w:r w:rsidR="00800CC3" w:rsidRPr="00FE01E2">
              <w:rPr>
                <w:rFonts w:ascii="TimesNewRoman" w:hAnsi="TimesNewRoman"/>
                <w:b/>
                <w:sz w:val="28"/>
                <w:szCs w:val="28"/>
              </w:rPr>
              <w:t>Oeconomica</w:t>
            </w:r>
            <w:proofErr w:type="spellEnd"/>
            <w:r w:rsidR="00800CC3" w:rsidRPr="00FE01E2">
              <w:rPr>
                <w:rFonts w:ascii="TimesNewRoman" w:hAnsi="TimesNewRoman"/>
                <w:b/>
                <w:sz w:val="28"/>
                <w:szCs w:val="28"/>
              </w:rPr>
              <w:t>, 2006. 171 s. ISBN 80-245-1136-3</w:t>
            </w:r>
          </w:p>
          <w:p w:rsidR="00FF57A9" w:rsidRDefault="00FF57A9" w:rsidP="00FE01E2">
            <w:pPr>
              <w:jc w:val="both"/>
            </w:pPr>
          </w:p>
          <w:p w:rsidR="00FF57A9" w:rsidRDefault="00FF57A9" w:rsidP="00FE01E2">
            <w:pPr>
              <w:jc w:val="both"/>
            </w:pPr>
          </w:p>
          <w:p w:rsidR="00FF57A9" w:rsidRDefault="00FF57A9" w:rsidP="00FE01E2">
            <w:pPr>
              <w:jc w:val="both"/>
            </w:pPr>
          </w:p>
          <w:p w:rsidR="00FF57A9" w:rsidRDefault="00FF57A9" w:rsidP="00FE01E2">
            <w:pPr>
              <w:jc w:val="both"/>
            </w:pPr>
          </w:p>
          <w:p w:rsidR="00FF57A9" w:rsidRDefault="00FF57A9" w:rsidP="00FE01E2">
            <w:pPr>
              <w:jc w:val="both"/>
            </w:pPr>
          </w:p>
          <w:p w:rsidR="00FF57A9" w:rsidRDefault="00FF57A9" w:rsidP="00FE01E2">
            <w:pPr>
              <w:jc w:val="both"/>
            </w:pPr>
          </w:p>
          <w:p w:rsidR="00FF57A9" w:rsidRDefault="00FF57A9" w:rsidP="00FE01E2">
            <w:pPr>
              <w:jc w:val="both"/>
            </w:pPr>
          </w:p>
        </w:tc>
      </w:tr>
    </w:tbl>
    <w:p w:rsidR="00FF57A9" w:rsidRDefault="00FF57A9" w:rsidP="00FF57A9"/>
    <w:p w:rsidR="00911878" w:rsidRDefault="00911878"/>
    <w:sectPr w:rsidR="00911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7AB1"/>
    <w:multiLevelType w:val="hybridMultilevel"/>
    <w:tmpl w:val="475882F2"/>
    <w:lvl w:ilvl="0" w:tplc="23F6EA32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3765F5"/>
    <w:multiLevelType w:val="hybridMultilevel"/>
    <w:tmpl w:val="7F905BC0"/>
    <w:lvl w:ilvl="0" w:tplc="0405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>
    <w:nsid w:val="5756518E"/>
    <w:multiLevelType w:val="hybridMultilevel"/>
    <w:tmpl w:val="10C47C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5161FC"/>
    <w:multiLevelType w:val="hybridMultilevel"/>
    <w:tmpl w:val="8758B9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110909"/>
    <w:multiLevelType w:val="hybridMultilevel"/>
    <w:tmpl w:val="A274B4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A9"/>
    <w:rsid w:val="00663342"/>
    <w:rsid w:val="00775B9D"/>
    <w:rsid w:val="00800CC3"/>
    <w:rsid w:val="00911878"/>
    <w:rsid w:val="0097785C"/>
    <w:rsid w:val="00A31B29"/>
    <w:rsid w:val="00FE01E2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F57A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F5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F57A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F5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Osmý týden</vt:lpstr>
    </vt:vector>
  </TitlesOfParts>
  <Company>ESF - MU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Osmý týden</dc:title>
  <dc:subject/>
  <dc:creator>krizovaz</dc:creator>
  <cp:keywords/>
  <cp:lastModifiedBy>Your User Name</cp:lastModifiedBy>
  <cp:revision>3</cp:revision>
  <dcterms:created xsi:type="dcterms:W3CDTF">2012-02-21T15:08:00Z</dcterms:created>
  <dcterms:modified xsi:type="dcterms:W3CDTF">2012-04-06T12:49:00Z</dcterms:modified>
</cp:coreProperties>
</file>