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1A3" w:rsidRDefault="003B51A3" w:rsidP="00DC466E">
      <w:pPr>
        <w:pStyle w:val="Nadpis1"/>
      </w:pPr>
      <w:r w:rsidRPr="003B51A3">
        <w:t>Analýza nákladů a přínosů</w:t>
      </w:r>
    </w:p>
    <w:p w:rsidR="003B51A3" w:rsidRDefault="003B51A3" w:rsidP="00DC466E">
      <w:r>
        <w:t>Analýza nákladů a přínosů (angl. Cost-benefit Analysis) jinak t</w:t>
      </w:r>
      <w:r w:rsidRPr="003C0E71">
        <w:t xml:space="preserve">aké </w:t>
      </w:r>
      <w:r>
        <w:t>a</w:t>
      </w:r>
      <w:r w:rsidRPr="003C0E71">
        <w:t xml:space="preserve">nalýza nákladů a výnosů, Cost-benefit analýza (CBA) či </w:t>
      </w:r>
      <w:r>
        <w:t>a</w:t>
      </w:r>
      <w:r w:rsidRPr="003C0E71">
        <w:t>nalýza</w:t>
      </w:r>
      <w:r>
        <w:t xml:space="preserve"> </w:t>
      </w:r>
      <w:r w:rsidRPr="003C0E71">
        <w:t xml:space="preserve">nákladů a užitků představuje postup, který </w:t>
      </w:r>
      <w:r>
        <w:t xml:space="preserve">nám </w:t>
      </w:r>
      <w:r w:rsidRPr="003C0E71">
        <w:t>umožň</w:t>
      </w:r>
      <w:r>
        <w:t xml:space="preserve">uje </w:t>
      </w:r>
      <w:r w:rsidRPr="003C0E71">
        <w:t xml:space="preserve">porovnat </w:t>
      </w:r>
      <w:r>
        <w:t xml:space="preserve">náklady a </w:t>
      </w:r>
      <w:r w:rsidRPr="003C0E71">
        <w:t xml:space="preserve">přínosy </w:t>
      </w:r>
      <w:r>
        <w:t xml:space="preserve">veřejného </w:t>
      </w:r>
      <w:r w:rsidRPr="003C0E71">
        <w:t xml:space="preserve">projektu, tj. jeho ekonomickou efektivitu. </w:t>
      </w:r>
    </w:p>
    <w:p w:rsidR="003B51A3" w:rsidRPr="003C0E71" w:rsidRDefault="003B51A3" w:rsidP="00DC466E">
      <w:r w:rsidRPr="003C0E71">
        <w:t>Jde o metodu, jež může pomoci v rozhodovacím procesu</w:t>
      </w:r>
      <w:r>
        <w:t xml:space="preserve"> </w:t>
      </w:r>
      <w:r w:rsidRPr="003C0E71">
        <w:t>(</w:t>
      </w:r>
      <w:r w:rsidR="00DC466E">
        <w:t xml:space="preserve">viz výše) tím, </w:t>
      </w:r>
      <w:r>
        <w:t xml:space="preserve">že se snaží porovnávat jak náklady, tak přínosy daného projektu a </w:t>
      </w:r>
      <w:proofErr w:type="spellStart"/>
      <w:r>
        <w:t>Pareto</w:t>
      </w:r>
      <w:proofErr w:type="spellEnd"/>
      <w:r>
        <w:t>-efektivně rozhodnout.</w:t>
      </w:r>
    </w:p>
    <w:p w:rsidR="003B51A3" w:rsidRPr="003C0E71" w:rsidRDefault="003B51A3" w:rsidP="00DC466E">
      <w:r w:rsidRPr="003C0E71">
        <w:t>CBA představuje výhodný hodnotící nástroj u takových projektů, kde se zvažuje více cílů (např.</w:t>
      </w:r>
      <w:r>
        <w:t xml:space="preserve"> současně zlepšení zdraví obyvatel, </w:t>
      </w:r>
      <w:r w:rsidRPr="003C0E71">
        <w:t>zlepšení</w:t>
      </w:r>
      <w:r>
        <w:t xml:space="preserve"> kvalty</w:t>
      </w:r>
      <w:r w:rsidRPr="003C0E71">
        <w:t xml:space="preserve"> životního prostředí a </w:t>
      </w:r>
      <w:r>
        <w:t xml:space="preserve">občanské vybavenosti </w:t>
      </w:r>
      <w:r w:rsidRPr="003C0E71">
        <w:t>obyvatel</w:t>
      </w:r>
      <w:r>
        <w:t>, nárůst mobility obyvatel aj.</w:t>
      </w:r>
      <w:r w:rsidRPr="003C0E71">
        <w:t>), jednotlivé cíle však</w:t>
      </w:r>
      <w:r>
        <w:t xml:space="preserve"> </w:t>
      </w:r>
      <w:r w:rsidRPr="003C0E71">
        <w:t xml:space="preserve">bývají alespoň částečně vzájemně v konfliktu (např. </w:t>
      </w:r>
      <w:r>
        <w:t xml:space="preserve">růst kvality </w:t>
      </w:r>
      <w:r w:rsidRPr="003C0E71">
        <w:t>životní</w:t>
      </w:r>
      <w:r>
        <w:t>ho</w:t>
      </w:r>
      <w:r w:rsidRPr="003C0E71">
        <w:t xml:space="preserve"> prostředí versus nárůst mobility) a vztahují</w:t>
      </w:r>
      <w:r>
        <w:t xml:space="preserve"> </w:t>
      </w:r>
      <w:r w:rsidRPr="003C0E71">
        <w:t>se ke statkům, které nemají tržní cen</w:t>
      </w:r>
      <w:r>
        <w:t>u</w:t>
      </w:r>
      <w:r w:rsidRPr="003C0E71">
        <w:t xml:space="preserve"> (to platí jak pro stav životního prostředí, tak pro </w:t>
      </w:r>
      <w:r>
        <w:t>zdraví obyvatel</w:t>
      </w:r>
      <w:r w:rsidRPr="003C0E71">
        <w:t>).</w:t>
      </w:r>
    </w:p>
    <w:p w:rsidR="003B51A3" w:rsidRDefault="003B51A3" w:rsidP="00DC466E">
      <w:r w:rsidRPr="00DC1573">
        <w:t xml:space="preserve">Technicky tento princip znamená, že se všechny </w:t>
      </w:r>
      <w:r>
        <w:t>přínosy (užitky) veřejného projektu</w:t>
      </w:r>
      <w:r w:rsidRPr="00DC1573">
        <w:t xml:space="preserve"> vyjádří v peněžních jednotkách a odečtou se</w:t>
      </w:r>
      <w:r>
        <w:t xml:space="preserve"> </w:t>
      </w:r>
      <w:r w:rsidRPr="00DC1573">
        <w:t xml:space="preserve">všechny </w:t>
      </w:r>
      <w:r>
        <w:t>náklady či ztráty</w:t>
      </w:r>
      <w:r w:rsidRPr="00DC1573">
        <w:t xml:space="preserve"> (opět vyjádřené v peněžních jednotkách). </w:t>
      </w:r>
      <w:r w:rsidRPr="003B51A3">
        <w:rPr>
          <w:b/>
        </w:rPr>
        <w:t>Pokud je výsledek kladný, projekt je společensky efektivní.</w:t>
      </w:r>
      <w:r w:rsidR="00074322">
        <w:rPr>
          <w:b/>
        </w:rPr>
        <w:t xml:space="preserve"> </w:t>
      </w:r>
      <w:r>
        <w:t>Celkově tedy stále jde o vzájemný vztah nákladů a přínosů projektu.</w:t>
      </w:r>
    </w:p>
    <w:p w:rsidR="003B51A3" w:rsidRPr="00745AD4" w:rsidRDefault="003B51A3" w:rsidP="00DC466E">
      <w:r>
        <w:t xml:space="preserve">Základním specifikem analýzy nákladů a přínosu je to, že jsou veškeré náklady i přínosy </w:t>
      </w:r>
      <w:r w:rsidRPr="003B51A3">
        <w:rPr>
          <w:b/>
        </w:rPr>
        <w:t>oceňovány v peněžních jednotkách</w:t>
      </w:r>
      <w:r>
        <w:t xml:space="preserve">. </w:t>
      </w:r>
      <w:bookmarkStart w:id="0" w:name="_Toc384791009"/>
      <w:bookmarkStart w:id="1" w:name="_Toc388094563"/>
      <w:bookmarkStart w:id="2" w:name="_Toc126033287"/>
      <w:bookmarkEnd w:id="0"/>
      <w:bookmarkEnd w:id="1"/>
    </w:p>
    <w:p w:rsidR="003B51A3" w:rsidRPr="00AE10B1" w:rsidRDefault="003B51A3" w:rsidP="00DC466E">
      <w:pPr>
        <w:pStyle w:val="Nadpis2"/>
        <w:spacing w:before="360" w:after="240"/>
        <w:ind w:left="578" w:hanging="578"/>
      </w:pPr>
      <w:r w:rsidRPr="00AE10B1">
        <w:t>Postup hodnocení a výběru pomocí CBA</w:t>
      </w:r>
      <w:bookmarkEnd w:id="2"/>
      <w:r w:rsidRPr="00AE10B1">
        <w:t xml:space="preserve"> </w:t>
      </w:r>
    </w:p>
    <w:p w:rsidR="003B51A3" w:rsidRPr="00DC1573" w:rsidRDefault="003B51A3" w:rsidP="00DC466E">
      <w:r>
        <w:t xml:space="preserve">metodika CBA </w:t>
      </w:r>
      <w:r w:rsidR="00745AD4">
        <w:t xml:space="preserve">podle teorie </w:t>
      </w:r>
      <w:r>
        <w:t>je následující:</w:t>
      </w:r>
    </w:p>
    <w:p w:rsidR="00745AD4" w:rsidRPr="00745AD4" w:rsidRDefault="00745AD4" w:rsidP="00DC466E">
      <w:pPr>
        <w:ind w:left="1418" w:hanging="1418"/>
      </w:pPr>
      <w:r w:rsidRPr="00745AD4">
        <w:rPr>
          <w:b/>
          <w:bCs/>
        </w:rPr>
        <w:t xml:space="preserve">Krok 1 </w:t>
      </w:r>
      <w:r w:rsidR="00DC466E">
        <w:rPr>
          <w:b/>
        </w:rPr>
        <w:tab/>
      </w:r>
      <w:r w:rsidRPr="00745AD4">
        <w:t xml:space="preserve">Identifikace nákladů a přínosů </w:t>
      </w:r>
      <w:r>
        <w:t>(výnosů)</w:t>
      </w:r>
      <w:r w:rsidR="0067178B">
        <w:t xml:space="preserve">. </w:t>
      </w:r>
    </w:p>
    <w:p w:rsidR="00745AD4" w:rsidRPr="00745AD4" w:rsidRDefault="00745AD4" w:rsidP="00DC466E">
      <w:pPr>
        <w:ind w:left="1418" w:hanging="1418"/>
      </w:pPr>
      <w:r w:rsidRPr="00745AD4">
        <w:rPr>
          <w:b/>
          <w:bCs/>
        </w:rPr>
        <w:t>Krok 2</w:t>
      </w:r>
      <w:r w:rsidRPr="00745AD4">
        <w:rPr>
          <w:b/>
        </w:rPr>
        <w:tab/>
      </w:r>
      <w:r w:rsidRPr="00745AD4">
        <w:t xml:space="preserve">Ocenění nákladů a přínosů v peněžních jednotkách za použití různých metod podle zaměření projektu </w:t>
      </w:r>
    </w:p>
    <w:p w:rsidR="00745AD4" w:rsidRDefault="00745AD4" w:rsidP="00DC466E">
      <w:pPr>
        <w:ind w:left="1418" w:hanging="1418"/>
      </w:pPr>
      <w:r w:rsidRPr="00745AD4">
        <w:rPr>
          <w:b/>
          <w:bCs/>
        </w:rPr>
        <w:t>Krok 3</w:t>
      </w:r>
      <w:r w:rsidRPr="00745AD4">
        <w:rPr>
          <w:b/>
          <w:bCs/>
        </w:rPr>
        <w:tab/>
      </w:r>
      <w:r>
        <w:rPr>
          <w:b/>
          <w:bCs/>
        </w:rPr>
        <w:t xml:space="preserve">Finanční analýza </w:t>
      </w:r>
      <w:r w:rsidR="0067178B" w:rsidRPr="0067178B">
        <w:t>–</w:t>
      </w:r>
      <w:r>
        <w:rPr>
          <w:b/>
          <w:bCs/>
        </w:rPr>
        <w:t xml:space="preserve"> </w:t>
      </w:r>
      <w:r w:rsidRPr="0067178B">
        <w:rPr>
          <w:bCs/>
        </w:rPr>
        <w:t>p</w:t>
      </w:r>
      <w:r w:rsidRPr="00745AD4">
        <w:t xml:space="preserve">orovnání nákladů a </w:t>
      </w:r>
      <w:r>
        <w:t>výnosů projektu</w:t>
      </w:r>
      <w:r w:rsidRPr="00745AD4">
        <w:t xml:space="preserve"> s </w:t>
      </w:r>
      <w:proofErr w:type="gramStart"/>
      <w:r w:rsidRPr="00745AD4">
        <w:t xml:space="preserve">investicí  </w:t>
      </w:r>
      <w:r>
        <w:t>(pomocí</w:t>
      </w:r>
      <w:proofErr w:type="gramEnd"/>
      <w:r>
        <w:t xml:space="preserve"> metody čisté současné hodnoty a reálné doby návratnosti)</w:t>
      </w:r>
    </w:p>
    <w:p w:rsidR="00745AD4" w:rsidRDefault="00745AD4" w:rsidP="00DC466E">
      <w:pPr>
        <w:ind w:left="1418" w:hanging="1418"/>
      </w:pPr>
      <w:r w:rsidRPr="00745AD4">
        <w:rPr>
          <w:b/>
          <w:bCs/>
        </w:rPr>
        <w:t>Krok 4</w:t>
      </w:r>
      <w:r w:rsidRPr="00745AD4">
        <w:rPr>
          <w:b/>
          <w:bCs/>
        </w:rPr>
        <w:tab/>
      </w:r>
      <w:r w:rsidRPr="00745AD4">
        <w:rPr>
          <w:b/>
        </w:rPr>
        <w:t>Ekonomická analýza</w:t>
      </w:r>
      <w:r w:rsidR="0067178B">
        <w:rPr>
          <w:b/>
        </w:rPr>
        <w:t xml:space="preserve"> </w:t>
      </w:r>
      <w:r w:rsidR="0067178B" w:rsidRPr="0067178B">
        <w:t>–</w:t>
      </w:r>
      <w:r w:rsidR="0067178B">
        <w:rPr>
          <w:b/>
        </w:rPr>
        <w:t xml:space="preserve"> </w:t>
      </w:r>
      <w:r w:rsidR="0067178B">
        <w:t>porovnání společenský nákladů a přínosů projektu s investicí (pomocí metody čisté současné hodnoty a reálné doby návratnosti)</w:t>
      </w:r>
    </w:p>
    <w:p w:rsidR="00055410" w:rsidRDefault="00055410" w:rsidP="00DC466E">
      <w:pPr>
        <w:ind w:left="1418" w:hanging="1418"/>
      </w:pPr>
      <w:r>
        <w:rPr>
          <w:b/>
          <w:bCs/>
        </w:rPr>
        <w:t>Krok 5</w:t>
      </w:r>
      <w:r>
        <w:rPr>
          <w:b/>
          <w:bCs/>
        </w:rPr>
        <w:tab/>
        <w:t>vyhodnocení projektu a jeho přijatelnosti</w:t>
      </w:r>
    </w:p>
    <w:p w:rsidR="0067178B" w:rsidRPr="00DC466E" w:rsidRDefault="0067178B" w:rsidP="00DC466E">
      <w:pPr>
        <w:spacing w:before="360"/>
        <w:rPr>
          <w:b/>
          <w:color w:val="75A675" w:themeColor="accent2" w:themeShade="BF"/>
        </w:rPr>
      </w:pPr>
      <w:r w:rsidRPr="00DC466E">
        <w:rPr>
          <w:b/>
          <w:color w:val="75A675" w:themeColor="accent2" w:themeShade="BF"/>
        </w:rPr>
        <w:t>Identifikace nákladů a přínosů (výnosů)</w:t>
      </w:r>
    </w:p>
    <w:p w:rsidR="0067178B" w:rsidRDefault="0067178B" w:rsidP="00DC466E">
      <w:r>
        <w:t xml:space="preserve">Na počátku identifikujete ze zadání projektu jaké má projekt náklady – </w:t>
      </w:r>
      <w:proofErr w:type="gramStart"/>
      <w:r>
        <w:t>investiční , provozní</w:t>
      </w:r>
      <w:proofErr w:type="gramEnd"/>
      <w:r>
        <w:t xml:space="preserve"> (fixní a variabilní) a jaké má výnosy (účetní a tržní) a následně společenské přínosy (vliv na zaměstnanost, vliv </w:t>
      </w:r>
      <w:r w:rsidR="00DC466E">
        <w:t>n</w:t>
      </w:r>
      <w:r>
        <w:t>a životní prostředí aj.).</w:t>
      </w:r>
    </w:p>
    <w:p w:rsidR="0067178B" w:rsidRPr="00DC466E" w:rsidRDefault="0067178B" w:rsidP="00DC466E">
      <w:pPr>
        <w:spacing w:before="360"/>
        <w:rPr>
          <w:b/>
          <w:color w:val="75A675" w:themeColor="accent2" w:themeShade="BF"/>
        </w:rPr>
      </w:pPr>
      <w:r w:rsidRPr="00DC466E">
        <w:rPr>
          <w:b/>
          <w:color w:val="75A675" w:themeColor="accent2" w:themeShade="BF"/>
        </w:rPr>
        <w:t xml:space="preserve">Ocenění nákladů a přínosů v peněžních jednotkách </w:t>
      </w:r>
    </w:p>
    <w:p w:rsidR="0067178B" w:rsidRDefault="0067178B" w:rsidP="00DC466E">
      <w:r w:rsidRPr="0067178B">
        <w:t xml:space="preserve">Na základě tržních informací </w:t>
      </w:r>
      <w:r w:rsidR="00DC466E">
        <w:t xml:space="preserve">(tržních cen, průměrných mezd v regionu aj.) </w:t>
      </w:r>
      <w:r w:rsidRPr="0067178B">
        <w:t xml:space="preserve">stanovíte potenciální účetní (tržní) náklady </w:t>
      </w:r>
      <w:r>
        <w:t xml:space="preserve">a výnosy </w:t>
      </w:r>
      <w:r w:rsidR="00DC466E">
        <w:t>a na základě mimotržních metod pak společenské přínosy projektu v peněžních jednotkách</w:t>
      </w:r>
    </w:p>
    <w:p w:rsidR="0067178B" w:rsidRPr="00DC466E" w:rsidRDefault="0067178B" w:rsidP="00DC466E">
      <w:pPr>
        <w:spacing w:before="360"/>
        <w:rPr>
          <w:b/>
          <w:color w:val="75A675" w:themeColor="accent2" w:themeShade="BF"/>
        </w:rPr>
      </w:pPr>
      <w:r w:rsidRPr="00DC466E">
        <w:rPr>
          <w:b/>
          <w:color w:val="75A675" w:themeColor="accent2" w:themeShade="BF"/>
        </w:rPr>
        <w:t>Finanční analýza</w:t>
      </w:r>
    </w:p>
    <w:p w:rsidR="0067178B" w:rsidRPr="0067178B" w:rsidRDefault="0067178B" w:rsidP="00DC466E">
      <w:r w:rsidRPr="0067178B">
        <w:t xml:space="preserve">Hlavním účelem finanční analýzy je výpočet ukazatelů finanční </w:t>
      </w:r>
      <w:r w:rsidRPr="00DC466E">
        <w:t>výkonnosti</w:t>
      </w:r>
      <w:r w:rsidRPr="0067178B">
        <w:t xml:space="preserve"> projektu.</w:t>
      </w:r>
      <w:r>
        <w:t xml:space="preserve"> </w:t>
      </w:r>
    </w:p>
    <w:p w:rsidR="0067178B" w:rsidRDefault="0067178B" w:rsidP="00DC466E">
      <w:r w:rsidRPr="0067178B">
        <w:lastRenderedPageBreak/>
        <w:t xml:space="preserve">K posouzení finanční návratnosti projektu </w:t>
      </w:r>
      <w:r>
        <w:t>se</w:t>
      </w:r>
      <w:r w:rsidRPr="0067178B">
        <w:t xml:space="preserve"> standardně</w:t>
      </w:r>
      <w:r>
        <w:t xml:space="preserve"> využívá ukazatel</w:t>
      </w:r>
      <w:r w:rsidRPr="0067178B">
        <w:t xml:space="preserve"> čist</w:t>
      </w:r>
      <w:r>
        <w:t xml:space="preserve">é </w:t>
      </w:r>
      <w:r w:rsidRPr="0067178B">
        <w:t>současn</w:t>
      </w:r>
      <w:r>
        <w:t>é</w:t>
      </w:r>
      <w:r w:rsidRPr="0067178B">
        <w:t xml:space="preserve"> hodnot</w:t>
      </w:r>
      <w:r>
        <w:t>y</w:t>
      </w:r>
      <w:r w:rsidRPr="0067178B">
        <w:t xml:space="preserve"> (Net Present Value – NPV) a </w:t>
      </w:r>
      <w:r>
        <w:t xml:space="preserve">vnitřní výnosové procento.  </w:t>
      </w:r>
      <w:r w:rsidRPr="0067178B">
        <w:rPr>
          <w:b/>
        </w:rPr>
        <w:t>Ve studii budete využívat pouze ukazatel čisté současné hodnoty a zároveň zohledníte reálnou dobu návratnosti</w:t>
      </w:r>
      <w:r>
        <w:t>.</w:t>
      </w:r>
    </w:p>
    <w:p w:rsidR="0067178B" w:rsidRPr="00074322" w:rsidRDefault="0067178B" w:rsidP="00DC466E">
      <w:pPr>
        <w:spacing w:before="240"/>
        <w:rPr>
          <w:b/>
          <w:sz w:val="20"/>
          <w:szCs w:val="20"/>
        </w:rPr>
      </w:pPr>
      <w:r w:rsidRPr="00074322">
        <w:rPr>
          <w:b/>
          <w:sz w:val="20"/>
          <w:szCs w:val="20"/>
        </w:rPr>
        <w:t>Čistá současná hodnota</w:t>
      </w:r>
    </w:p>
    <w:p w:rsidR="00745AD4" w:rsidRPr="00DC466E" w:rsidRDefault="0067178B" w:rsidP="00DC466E">
      <w:pPr>
        <w:rPr>
          <w:rFonts w:cstheme="minorHAnsi"/>
          <w:sz w:val="20"/>
          <w:szCs w:val="20"/>
        </w:rPr>
      </w:pPr>
      <w:r w:rsidRPr="00DC466E">
        <w:rPr>
          <w:rFonts w:cstheme="minorHAnsi"/>
          <w:sz w:val="20"/>
          <w:szCs w:val="20"/>
        </w:rPr>
        <w:t>Čistá současná hodnota je „číselný údaj, nalezený tím způsobem, že se od diskontované hodnoty očekávaných výnosů investice odečte diskontovaná hodnota jejích očekávaných nákladů“ (Pearce 1995).</w:t>
      </w:r>
      <w:r w:rsidR="009A188B">
        <w:rPr>
          <w:rFonts w:cstheme="minorHAnsi"/>
          <w:sz w:val="20"/>
          <w:szCs w:val="20"/>
        </w:rPr>
        <w:t xml:space="preserve"> </w:t>
      </w:r>
    </w:p>
    <w:p w:rsidR="0067178B" w:rsidRPr="00DC466E" w:rsidRDefault="0067178B" w:rsidP="00DC466E">
      <w:pPr>
        <w:rPr>
          <w:rFonts w:cstheme="minorHAnsi"/>
          <w:sz w:val="20"/>
          <w:szCs w:val="20"/>
        </w:rPr>
      </w:pPr>
      <w:r w:rsidRPr="00DC466E">
        <w:rPr>
          <w:rFonts w:cstheme="minorHAnsi"/>
          <w:sz w:val="20"/>
          <w:szCs w:val="20"/>
        </w:rPr>
        <w:t>Pro konstrukci čisté současné hodnoty je nutno nejdříve zavést pojem současné hodnoty, která se</w:t>
      </w:r>
      <w:r w:rsidR="009A188B">
        <w:rPr>
          <w:rFonts w:cstheme="minorHAnsi"/>
          <w:sz w:val="20"/>
          <w:szCs w:val="20"/>
        </w:rPr>
        <w:t xml:space="preserve"> definuje následujícím způsobem: </w:t>
      </w:r>
      <w:r w:rsidRPr="00DC466E">
        <w:rPr>
          <w:rFonts w:cstheme="minorHAnsi"/>
          <w:b/>
          <w:sz w:val="20"/>
          <w:szCs w:val="20"/>
        </w:rPr>
        <w:t>Současná hodnota</w:t>
      </w:r>
      <w:r w:rsidRPr="00DC466E">
        <w:rPr>
          <w:rFonts w:cstheme="minorHAnsi"/>
          <w:sz w:val="20"/>
          <w:szCs w:val="20"/>
        </w:rPr>
        <w:t xml:space="preserve"> (angl. Present value - </w:t>
      </w:r>
      <w:r w:rsidRPr="00DC466E">
        <w:rPr>
          <w:rFonts w:cstheme="minorHAnsi"/>
          <w:i/>
          <w:sz w:val="20"/>
          <w:szCs w:val="20"/>
        </w:rPr>
        <w:t>PV</w:t>
      </w:r>
      <w:r w:rsidRPr="00DC466E">
        <w:rPr>
          <w:rFonts w:cstheme="minorHAnsi"/>
          <w:sz w:val="20"/>
          <w:szCs w:val="20"/>
        </w:rPr>
        <w:t xml:space="preserve">) vzroste v průběhu jednoho roku na </w:t>
      </w:r>
      <w:r w:rsidRPr="00DC466E">
        <w:rPr>
          <w:rFonts w:cstheme="minorHAnsi"/>
          <w:b/>
          <w:sz w:val="20"/>
          <w:szCs w:val="20"/>
        </w:rPr>
        <w:t>budoucí hodnotu</w:t>
      </w:r>
      <w:r w:rsidRPr="00DC466E">
        <w:rPr>
          <w:rFonts w:cstheme="minorHAnsi"/>
          <w:sz w:val="20"/>
          <w:szCs w:val="20"/>
        </w:rPr>
        <w:t xml:space="preserve"> (angl. Future value - </w:t>
      </w:r>
      <w:r w:rsidRPr="00DC466E">
        <w:rPr>
          <w:rFonts w:cstheme="minorHAnsi"/>
          <w:i/>
          <w:sz w:val="20"/>
          <w:szCs w:val="20"/>
        </w:rPr>
        <w:t>FV</w:t>
      </w:r>
      <w:r w:rsidRPr="00DC466E">
        <w:rPr>
          <w:rFonts w:cstheme="minorHAnsi"/>
          <w:sz w:val="20"/>
          <w:szCs w:val="20"/>
        </w:rPr>
        <w:t xml:space="preserve">) v závislosti na úrokové míře (pro veřejný sektor diskontní sazbě </w:t>
      </w:r>
      <w:r w:rsidRPr="00DC466E">
        <w:rPr>
          <w:rFonts w:cstheme="minorHAnsi"/>
          <w:i/>
          <w:iCs/>
          <w:sz w:val="20"/>
          <w:szCs w:val="20"/>
        </w:rPr>
        <w:t>r</w:t>
      </w:r>
      <w:r w:rsidRPr="00DC466E">
        <w:rPr>
          <w:rFonts w:cstheme="minorHAnsi"/>
          <w:sz w:val="20"/>
          <w:szCs w:val="20"/>
        </w:rPr>
        <w:t xml:space="preserve">), podle vztahu </w:t>
      </w:r>
      <w:r w:rsidRPr="00DC466E">
        <w:rPr>
          <w:rFonts w:cstheme="minorHAnsi"/>
          <w:i/>
          <w:sz w:val="20"/>
          <w:szCs w:val="20"/>
        </w:rPr>
        <w:t xml:space="preserve">FV = PV </w:t>
      </w:r>
      <w:r w:rsidRPr="00DC466E">
        <w:rPr>
          <w:rFonts w:cstheme="minorHAnsi"/>
          <w:sz w:val="20"/>
          <w:szCs w:val="20"/>
        </w:rPr>
        <w:t>(1</w:t>
      </w:r>
      <w:r w:rsidRPr="00DC466E">
        <w:rPr>
          <w:rFonts w:cstheme="minorHAnsi"/>
          <w:i/>
          <w:sz w:val="20"/>
          <w:szCs w:val="20"/>
        </w:rPr>
        <w:t>+r</w:t>
      </w:r>
      <w:r w:rsidRPr="00DC466E">
        <w:rPr>
          <w:rFonts w:cstheme="minorHAnsi"/>
          <w:sz w:val="20"/>
          <w:szCs w:val="20"/>
        </w:rPr>
        <w:t xml:space="preserve">). V n-tém roce je pak budoucí hodnota </w:t>
      </w:r>
      <w:r w:rsidRPr="00DC466E">
        <w:rPr>
          <w:rFonts w:cstheme="minorHAnsi"/>
          <w:i/>
          <w:sz w:val="20"/>
          <w:szCs w:val="20"/>
        </w:rPr>
        <w:t>FV</w:t>
      </w:r>
      <w:r w:rsidRPr="00DC466E">
        <w:rPr>
          <w:rFonts w:cstheme="minorHAnsi"/>
          <w:sz w:val="20"/>
          <w:szCs w:val="20"/>
        </w:rPr>
        <w:t xml:space="preserve"> dána vztahem </w:t>
      </w:r>
    </w:p>
    <w:p w:rsidR="0067178B" w:rsidRPr="00DC466E" w:rsidRDefault="0067178B" w:rsidP="009A188B">
      <w:pPr>
        <w:spacing w:before="120"/>
        <w:jc w:val="center"/>
        <w:rPr>
          <w:rFonts w:cstheme="minorHAnsi"/>
          <w:sz w:val="20"/>
          <w:szCs w:val="20"/>
        </w:rPr>
      </w:pPr>
      <w:r w:rsidRPr="00DC466E">
        <w:rPr>
          <w:rFonts w:cstheme="minorHAnsi"/>
          <w:sz w:val="20"/>
          <w:szCs w:val="20"/>
        </w:rPr>
        <w:t>FV = PV (1+r)</w:t>
      </w:r>
      <w:r w:rsidRPr="00DC466E">
        <w:rPr>
          <w:rFonts w:cstheme="minorHAnsi"/>
          <w:sz w:val="20"/>
          <w:szCs w:val="20"/>
          <w:vertAlign w:val="superscript"/>
        </w:rPr>
        <w:t>n</w:t>
      </w:r>
      <w:r w:rsidRPr="00DC466E">
        <w:rPr>
          <w:rFonts w:cstheme="minorHAnsi"/>
          <w:sz w:val="20"/>
          <w:szCs w:val="20"/>
        </w:rPr>
        <w:t>,</w:t>
      </w:r>
    </w:p>
    <w:p w:rsidR="0067178B" w:rsidRPr="00DC466E" w:rsidRDefault="0067178B" w:rsidP="00DC466E">
      <w:pPr>
        <w:rPr>
          <w:rFonts w:cstheme="minorHAnsi"/>
          <w:sz w:val="20"/>
          <w:szCs w:val="20"/>
        </w:rPr>
      </w:pPr>
      <w:r w:rsidRPr="00DC466E">
        <w:rPr>
          <w:rFonts w:cstheme="minorHAnsi"/>
          <w:sz w:val="20"/>
          <w:szCs w:val="20"/>
        </w:rPr>
        <w:t xml:space="preserve">kde </w:t>
      </w:r>
      <w:r w:rsidRPr="00DC466E">
        <w:rPr>
          <w:rFonts w:cstheme="minorHAnsi"/>
          <w:sz w:val="20"/>
          <w:szCs w:val="20"/>
        </w:rPr>
        <w:tab/>
      </w:r>
      <w:r w:rsidRPr="00DC466E">
        <w:rPr>
          <w:rFonts w:cstheme="minorHAnsi"/>
          <w:i/>
          <w:iCs/>
          <w:sz w:val="20"/>
          <w:szCs w:val="20"/>
        </w:rPr>
        <w:t>n</w:t>
      </w:r>
      <w:r w:rsidRPr="00DC466E">
        <w:rPr>
          <w:rFonts w:cstheme="minorHAnsi"/>
          <w:sz w:val="20"/>
          <w:szCs w:val="20"/>
        </w:rPr>
        <w:tab/>
        <w:t xml:space="preserve">je počet let, po jejichž dobu plyne užitek z projektu. </w:t>
      </w:r>
    </w:p>
    <w:p w:rsidR="0067178B" w:rsidRPr="00DC466E" w:rsidRDefault="0067178B" w:rsidP="009A188B">
      <w:pPr>
        <w:spacing w:after="0"/>
        <w:rPr>
          <w:rFonts w:cstheme="minorHAnsi"/>
          <w:sz w:val="20"/>
          <w:szCs w:val="20"/>
        </w:rPr>
      </w:pPr>
      <w:r w:rsidRPr="00DC466E">
        <w:rPr>
          <w:rFonts w:cstheme="minorHAnsi"/>
          <w:sz w:val="20"/>
          <w:szCs w:val="20"/>
        </w:rPr>
        <w:t xml:space="preserve">Současná hodnota </w:t>
      </w:r>
      <w:r w:rsidRPr="00DC466E">
        <w:rPr>
          <w:rFonts w:cstheme="minorHAnsi"/>
          <w:i/>
          <w:sz w:val="20"/>
          <w:szCs w:val="20"/>
        </w:rPr>
        <w:t>PV</w:t>
      </w:r>
      <w:r w:rsidRPr="00DC466E">
        <w:rPr>
          <w:rFonts w:cstheme="minorHAnsi"/>
          <w:i/>
          <w:sz w:val="20"/>
          <w:szCs w:val="20"/>
          <w:vertAlign w:val="subscript"/>
        </w:rPr>
        <w:t>t</w:t>
      </w:r>
      <w:r w:rsidRPr="00DC466E">
        <w:rPr>
          <w:rFonts w:cstheme="minorHAnsi"/>
          <w:sz w:val="20"/>
          <w:szCs w:val="20"/>
        </w:rPr>
        <w:t xml:space="preserve"> všech hotovostních toků vyplývajících z projektu po dobu životnosti veřejného projektu je pak dána vztahem:</w:t>
      </w:r>
    </w:p>
    <w:p w:rsidR="0067178B" w:rsidRPr="00DC466E" w:rsidRDefault="009A188B" w:rsidP="009A188B">
      <w:pPr>
        <w:jc w:val="right"/>
        <w:rPr>
          <w:rStyle w:val="StylArial"/>
          <w:rFonts w:asciiTheme="minorHAnsi" w:hAnsiTheme="minorHAnsi" w:cstheme="minorHAnsi"/>
          <w:sz w:val="20"/>
          <w:szCs w:val="20"/>
        </w:rPr>
      </w:pPr>
      <w:r w:rsidRPr="00DC466E">
        <w:rPr>
          <w:rFonts w:cstheme="minorHAnsi"/>
          <w:position w:val="-30"/>
          <w:sz w:val="20"/>
          <w:szCs w:val="20"/>
        </w:rPr>
        <w:object w:dxaOrig="1719"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27pt" o:ole="">
            <v:imagedata r:id="rId9" o:title=""/>
          </v:shape>
          <o:OLEObject Type="Embed" ProgID="Equation.3" ShapeID="_x0000_i1025" DrawAspect="Content" ObjectID="_1391704759" r:id="rId10"/>
        </w:object>
      </w:r>
      <w:r w:rsidR="0067178B" w:rsidRPr="00DC466E">
        <w:rPr>
          <w:rFonts w:cstheme="minorHAnsi"/>
          <w:sz w:val="20"/>
          <w:szCs w:val="20"/>
        </w:rPr>
        <w:tab/>
        <w:t xml:space="preserve">         </w:t>
      </w:r>
      <w:r>
        <w:rPr>
          <w:rFonts w:cstheme="minorHAnsi"/>
          <w:sz w:val="20"/>
          <w:szCs w:val="20"/>
        </w:rPr>
        <w:tab/>
      </w:r>
      <w:r w:rsidR="0067178B" w:rsidRPr="00DC466E">
        <w:rPr>
          <w:rFonts w:cstheme="minorHAnsi"/>
          <w:sz w:val="20"/>
          <w:szCs w:val="20"/>
        </w:rPr>
        <w:t xml:space="preserve">  </w:t>
      </w:r>
      <w:r w:rsidR="0067178B" w:rsidRPr="00DC466E">
        <w:rPr>
          <w:rFonts w:cstheme="minorHAnsi"/>
          <w:sz w:val="20"/>
          <w:szCs w:val="20"/>
        </w:rPr>
        <w:tab/>
      </w:r>
      <w:r w:rsidR="0067178B" w:rsidRPr="00DC466E">
        <w:rPr>
          <w:rFonts w:cstheme="minorHAnsi"/>
          <w:sz w:val="20"/>
          <w:szCs w:val="20"/>
        </w:rPr>
        <w:tab/>
      </w:r>
      <w:r w:rsidR="0067178B" w:rsidRPr="00DC466E">
        <w:rPr>
          <w:rFonts w:cstheme="minorHAnsi"/>
          <w:sz w:val="20"/>
          <w:szCs w:val="20"/>
        </w:rPr>
        <w:tab/>
        <w:t xml:space="preserve">        </w:t>
      </w:r>
      <w:r w:rsidR="0067178B" w:rsidRPr="00DC466E">
        <w:rPr>
          <w:rFonts w:cstheme="minorHAnsi"/>
          <w:sz w:val="20"/>
          <w:szCs w:val="20"/>
        </w:rPr>
        <w:tab/>
      </w:r>
      <w:r w:rsidR="0067178B" w:rsidRPr="00DC466E">
        <w:rPr>
          <w:rStyle w:val="StylArial"/>
          <w:rFonts w:asciiTheme="minorHAnsi" w:hAnsiTheme="minorHAnsi" w:cstheme="minorHAnsi"/>
          <w:sz w:val="20"/>
          <w:szCs w:val="20"/>
        </w:rPr>
        <w:t>(1)</w:t>
      </w:r>
    </w:p>
    <w:p w:rsidR="0067178B" w:rsidRPr="00DC466E" w:rsidRDefault="0067178B" w:rsidP="00DC466E">
      <w:pPr>
        <w:spacing w:after="0"/>
        <w:rPr>
          <w:rFonts w:cstheme="minorHAnsi"/>
          <w:sz w:val="20"/>
          <w:szCs w:val="20"/>
        </w:rPr>
      </w:pPr>
      <w:r w:rsidRPr="00DC466E">
        <w:rPr>
          <w:rFonts w:cstheme="minorHAnsi"/>
          <w:sz w:val="20"/>
          <w:szCs w:val="20"/>
        </w:rPr>
        <w:t>kde</w:t>
      </w:r>
      <w:r w:rsidRPr="00DC466E">
        <w:rPr>
          <w:rFonts w:cstheme="minorHAnsi"/>
          <w:i/>
          <w:sz w:val="20"/>
          <w:szCs w:val="20"/>
        </w:rPr>
        <w:t xml:space="preserve"> </w:t>
      </w:r>
      <w:r w:rsidRPr="00DC466E">
        <w:rPr>
          <w:rFonts w:cstheme="minorHAnsi"/>
          <w:i/>
          <w:sz w:val="20"/>
          <w:szCs w:val="20"/>
        </w:rPr>
        <w:tab/>
        <w:t>CF</w:t>
      </w:r>
      <w:r w:rsidRPr="00DC466E">
        <w:rPr>
          <w:rFonts w:cstheme="minorHAnsi"/>
          <w:i/>
          <w:sz w:val="20"/>
          <w:szCs w:val="20"/>
          <w:vertAlign w:val="subscript"/>
        </w:rPr>
        <w:t>t</w:t>
      </w:r>
      <w:r w:rsidRPr="00DC466E">
        <w:rPr>
          <w:rFonts w:cstheme="minorHAnsi"/>
          <w:sz w:val="20"/>
          <w:szCs w:val="20"/>
        </w:rPr>
        <w:tab/>
        <w:t xml:space="preserve">je hotovostní tok v roce </w:t>
      </w:r>
      <w:r w:rsidRPr="00DC466E">
        <w:rPr>
          <w:rFonts w:cstheme="minorHAnsi"/>
          <w:i/>
          <w:sz w:val="20"/>
          <w:szCs w:val="20"/>
        </w:rPr>
        <w:t>t</w:t>
      </w:r>
      <w:r w:rsidRPr="00DC466E">
        <w:rPr>
          <w:rFonts w:cstheme="minorHAnsi"/>
          <w:sz w:val="20"/>
          <w:szCs w:val="20"/>
        </w:rPr>
        <w:t xml:space="preserve">, </w:t>
      </w:r>
    </w:p>
    <w:p w:rsidR="0067178B" w:rsidRPr="00DC466E" w:rsidRDefault="0067178B" w:rsidP="00DC466E">
      <w:pPr>
        <w:spacing w:after="0"/>
        <w:rPr>
          <w:rFonts w:cstheme="minorHAnsi"/>
          <w:sz w:val="20"/>
          <w:szCs w:val="20"/>
        </w:rPr>
      </w:pPr>
      <w:r w:rsidRPr="00DC466E">
        <w:rPr>
          <w:rFonts w:cstheme="minorHAnsi"/>
          <w:i/>
          <w:sz w:val="20"/>
          <w:szCs w:val="20"/>
        </w:rPr>
        <w:tab/>
        <w:t>r</w:t>
      </w:r>
      <w:r w:rsidRPr="00DC466E">
        <w:rPr>
          <w:rFonts w:cstheme="minorHAnsi"/>
          <w:i/>
          <w:sz w:val="20"/>
          <w:szCs w:val="20"/>
        </w:rPr>
        <w:tab/>
      </w:r>
      <w:r w:rsidRPr="00DC466E">
        <w:rPr>
          <w:rFonts w:cstheme="minorHAnsi"/>
          <w:sz w:val="20"/>
          <w:szCs w:val="20"/>
        </w:rPr>
        <w:t>je diskontní sazba,</w:t>
      </w:r>
    </w:p>
    <w:p w:rsidR="0067178B" w:rsidRPr="00DC466E" w:rsidRDefault="0067178B" w:rsidP="00DC466E">
      <w:pPr>
        <w:spacing w:after="0"/>
        <w:rPr>
          <w:rFonts w:cstheme="minorHAnsi"/>
          <w:sz w:val="20"/>
          <w:szCs w:val="20"/>
        </w:rPr>
      </w:pPr>
      <w:r w:rsidRPr="00DC466E">
        <w:rPr>
          <w:rFonts w:cstheme="minorHAnsi"/>
          <w:i/>
          <w:sz w:val="20"/>
          <w:szCs w:val="20"/>
        </w:rPr>
        <w:tab/>
        <w:t>t</w:t>
      </w:r>
      <w:r w:rsidRPr="00DC466E">
        <w:rPr>
          <w:rFonts w:cstheme="minorHAnsi"/>
          <w:i/>
          <w:sz w:val="20"/>
          <w:szCs w:val="20"/>
        </w:rPr>
        <w:tab/>
      </w:r>
      <w:r w:rsidRPr="00DC466E">
        <w:rPr>
          <w:rFonts w:cstheme="minorHAnsi"/>
          <w:sz w:val="20"/>
          <w:szCs w:val="20"/>
        </w:rPr>
        <w:t xml:space="preserve">je časové období od 1 do </w:t>
      </w:r>
      <w:r w:rsidRPr="00DC466E">
        <w:rPr>
          <w:rFonts w:cstheme="minorHAnsi"/>
          <w:i/>
          <w:sz w:val="20"/>
          <w:szCs w:val="20"/>
        </w:rPr>
        <w:t>n</w:t>
      </w:r>
      <w:r w:rsidRPr="00DC466E">
        <w:rPr>
          <w:rFonts w:cstheme="minorHAnsi"/>
          <w:sz w:val="20"/>
          <w:szCs w:val="20"/>
        </w:rPr>
        <w:t>,</w:t>
      </w:r>
    </w:p>
    <w:p w:rsidR="0067178B" w:rsidRPr="00DC466E" w:rsidRDefault="0067178B" w:rsidP="009A188B">
      <w:pPr>
        <w:rPr>
          <w:rFonts w:cstheme="minorHAnsi"/>
          <w:sz w:val="20"/>
          <w:szCs w:val="20"/>
        </w:rPr>
      </w:pPr>
      <w:r w:rsidRPr="00DC466E">
        <w:rPr>
          <w:rFonts w:cstheme="minorHAnsi"/>
          <w:i/>
          <w:sz w:val="20"/>
          <w:szCs w:val="20"/>
        </w:rPr>
        <w:tab/>
        <w:t>n</w:t>
      </w:r>
      <w:r w:rsidRPr="00DC466E">
        <w:rPr>
          <w:rFonts w:cstheme="minorHAnsi"/>
          <w:i/>
          <w:sz w:val="20"/>
          <w:szCs w:val="20"/>
        </w:rPr>
        <w:tab/>
      </w:r>
      <w:r w:rsidRPr="00DC466E">
        <w:rPr>
          <w:rFonts w:cstheme="minorHAnsi"/>
          <w:sz w:val="20"/>
          <w:szCs w:val="20"/>
        </w:rPr>
        <w:t>je životnost projektu.</w:t>
      </w:r>
    </w:p>
    <w:p w:rsidR="0067178B" w:rsidRPr="00DC466E" w:rsidRDefault="00DC466E" w:rsidP="00DC466E">
      <w:pPr>
        <w:rPr>
          <w:rFonts w:cstheme="minorHAnsi"/>
          <w:sz w:val="20"/>
          <w:szCs w:val="20"/>
        </w:rPr>
      </w:pPr>
      <w:r w:rsidRPr="00DC466E">
        <w:rPr>
          <w:rFonts w:cstheme="minorHAnsi"/>
          <w:sz w:val="20"/>
          <w:szCs w:val="20"/>
        </w:rPr>
        <w:t xml:space="preserve">Čistá současná hodnota </w:t>
      </w:r>
      <w:r w:rsidR="0067178B" w:rsidRPr="00DC466E">
        <w:rPr>
          <w:rFonts w:cstheme="minorHAnsi"/>
          <w:i/>
          <w:sz w:val="20"/>
          <w:szCs w:val="20"/>
        </w:rPr>
        <w:t>NPV</w:t>
      </w:r>
      <w:r w:rsidR="0067178B" w:rsidRPr="00DC466E">
        <w:rPr>
          <w:rFonts w:cstheme="minorHAnsi"/>
          <w:sz w:val="20"/>
          <w:szCs w:val="20"/>
        </w:rPr>
        <w:t xml:space="preserve"> je definována jako součet současné hodnoty budoucích hotovostních toků plynoucích z projektu a hotovostního toku v nultém roce:</w:t>
      </w:r>
    </w:p>
    <w:p w:rsidR="0067178B" w:rsidRPr="00DC466E" w:rsidRDefault="0067178B" w:rsidP="009A188B">
      <w:pPr>
        <w:spacing w:before="180" w:after="180"/>
        <w:jc w:val="right"/>
        <w:rPr>
          <w:rFonts w:cstheme="minorHAnsi"/>
          <w:sz w:val="20"/>
          <w:szCs w:val="20"/>
        </w:rPr>
      </w:pPr>
      <w:r w:rsidRPr="00DC466E">
        <w:rPr>
          <w:rStyle w:val="StylArial"/>
          <w:rFonts w:asciiTheme="minorHAnsi" w:hAnsiTheme="minorHAnsi" w:cstheme="minorHAnsi"/>
          <w:sz w:val="20"/>
          <w:szCs w:val="20"/>
        </w:rPr>
        <w:t xml:space="preserve">     </w:t>
      </w:r>
      <w:r w:rsidR="009A188B" w:rsidRPr="00DC466E">
        <w:rPr>
          <w:rFonts w:cstheme="minorHAnsi"/>
          <w:position w:val="-30"/>
          <w:sz w:val="20"/>
          <w:szCs w:val="20"/>
        </w:rPr>
        <w:object w:dxaOrig="5380" w:dyaOrig="700">
          <v:shape id="_x0000_i1026" type="#_x0000_t75" style="width:213.75pt;height:27.75pt" o:ole="">
            <v:imagedata r:id="rId11" o:title=""/>
          </v:shape>
          <o:OLEObject Type="Embed" ProgID="Equation.3" ShapeID="_x0000_i1026" DrawAspect="Content" ObjectID="_1391704760" r:id="rId12"/>
        </w:object>
      </w:r>
      <w:r w:rsidRPr="00DC466E">
        <w:rPr>
          <w:rStyle w:val="StylArial"/>
          <w:rFonts w:asciiTheme="minorHAnsi" w:hAnsiTheme="minorHAnsi" w:cstheme="minorHAnsi"/>
          <w:sz w:val="20"/>
          <w:szCs w:val="20"/>
        </w:rPr>
        <w:tab/>
      </w:r>
      <w:r w:rsidR="00DC466E">
        <w:rPr>
          <w:rStyle w:val="StylArial"/>
          <w:rFonts w:asciiTheme="minorHAnsi" w:hAnsiTheme="minorHAnsi" w:cstheme="minorHAnsi"/>
          <w:sz w:val="20"/>
          <w:szCs w:val="20"/>
        </w:rPr>
        <w:tab/>
      </w:r>
      <w:r w:rsidRPr="00DC466E">
        <w:rPr>
          <w:rStyle w:val="StylArial"/>
          <w:rFonts w:asciiTheme="minorHAnsi" w:hAnsiTheme="minorHAnsi" w:cstheme="minorHAnsi"/>
          <w:sz w:val="20"/>
          <w:szCs w:val="20"/>
        </w:rPr>
        <w:tab/>
        <w:t>(</w:t>
      </w:r>
      <w:r w:rsidR="00DC466E">
        <w:rPr>
          <w:rStyle w:val="StylArial"/>
          <w:rFonts w:asciiTheme="minorHAnsi" w:hAnsiTheme="minorHAnsi" w:cstheme="minorHAnsi"/>
          <w:sz w:val="20"/>
          <w:szCs w:val="20"/>
        </w:rPr>
        <w:t>2</w:t>
      </w:r>
      <w:r w:rsidRPr="00DC466E">
        <w:rPr>
          <w:rStyle w:val="StylArial"/>
          <w:rFonts w:asciiTheme="minorHAnsi" w:hAnsiTheme="minorHAnsi" w:cstheme="minorHAnsi"/>
          <w:sz w:val="20"/>
          <w:szCs w:val="20"/>
        </w:rPr>
        <w:t>)</w:t>
      </w:r>
    </w:p>
    <w:p w:rsidR="0067178B" w:rsidRPr="00DC466E" w:rsidRDefault="0067178B" w:rsidP="00DC466E">
      <w:pPr>
        <w:spacing w:after="0"/>
        <w:rPr>
          <w:rFonts w:cstheme="minorHAnsi"/>
          <w:sz w:val="20"/>
          <w:szCs w:val="20"/>
        </w:rPr>
      </w:pPr>
      <w:r w:rsidRPr="00DC466E">
        <w:rPr>
          <w:rFonts w:cstheme="minorHAnsi"/>
          <w:sz w:val="20"/>
          <w:szCs w:val="20"/>
        </w:rPr>
        <w:t xml:space="preserve">kde  </w:t>
      </w:r>
      <w:r w:rsidRPr="00DC466E">
        <w:rPr>
          <w:rFonts w:cstheme="minorHAnsi"/>
          <w:sz w:val="20"/>
          <w:szCs w:val="20"/>
        </w:rPr>
        <w:tab/>
      </w:r>
      <w:r w:rsidRPr="00DC466E">
        <w:rPr>
          <w:rFonts w:cstheme="minorHAnsi"/>
          <w:i/>
          <w:sz w:val="20"/>
          <w:szCs w:val="20"/>
        </w:rPr>
        <w:t>NPV</w:t>
      </w:r>
      <w:r w:rsidRPr="00DC466E">
        <w:rPr>
          <w:rFonts w:cstheme="minorHAnsi"/>
          <w:sz w:val="20"/>
          <w:szCs w:val="20"/>
        </w:rPr>
        <w:t xml:space="preserve"> </w:t>
      </w:r>
      <w:r w:rsidRPr="00DC466E">
        <w:rPr>
          <w:rFonts w:cstheme="minorHAnsi"/>
          <w:sz w:val="20"/>
          <w:szCs w:val="20"/>
        </w:rPr>
        <w:tab/>
        <w:t>je čistá současná hodnota projektu,</w:t>
      </w:r>
    </w:p>
    <w:p w:rsidR="0067178B" w:rsidRPr="00DC466E" w:rsidRDefault="0067178B" w:rsidP="00DC466E">
      <w:pPr>
        <w:spacing w:after="0"/>
        <w:ind w:firstLine="709"/>
        <w:rPr>
          <w:rFonts w:cstheme="minorHAnsi"/>
          <w:sz w:val="20"/>
          <w:szCs w:val="20"/>
        </w:rPr>
      </w:pPr>
      <w:r w:rsidRPr="00DC466E">
        <w:rPr>
          <w:rFonts w:cstheme="minorHAnsi"/>
          <w:i/>
          <w:sz w:val="20"/>
          <w:szCs w:val="20"/>
        </w:rPr>
        <w:t xml:space="preserve">PV </w:t>
      </w:r>
      <w:r w:rsidRPr="00DC466E">
        <w:rPr>
          <w:rFonts w:cstheme="minorHAnsi"/>
          <w:sz w:val="20"/>
          <w:szCs w:val="20"/>
        </w:rPr>
        <w:tab/>
        <w:t>je současná hodnota projektu,</w:t>
      </w:r>
    </w:p>
    <w:p w:rsidR="0067178B" w:rsidRPr="00DC466E" w:rsidRDefault="0067178B" w:rsidP="00DC466E">
      <w:pPr>
        <w:spacing w:after="0"/>
        <w:ind w:firstLine="709"/>
        <w:rPr>
          <w:rFonts w:cstheme="minorHAnsi"/>
          <w:sz w:val="20"/>
          <w:szCs w:val="20"/>
        </w:rPr>
      </w:pPr>
      <w:r w:rsidRPr="00DC466E">
        <w:rPr>
          <w:rFonts w:cstheme="minorHAnsi"/>
          <w:i/>
          <w:sz w:val="20"/>
          <w:szCs w:val="20"/>
        </w:rPr>
        <w:t>I</w:t>
      </w:r>
      <w:r w:rsidRPr="00DC466E">
        <w:rPr>
          <w:rFonts w:cstheme="minorHAnsi"/>
          <w:sz w:val="20"/>
          <w:szCs w:val="20"/>
        </w:rPr>
        <w:t xml:space="preserve"> </w:t>
      </w:r>
      <w:r w:rsidRPr="00DC466E">
        <w:rPr>
          <w:rFonts w:cstheme="minorHAnsi"/>
          <w:sz w:val="20"/>
          <w:szCs w:val="20"/>
        </w:rPr>
        <w:tab/>
        <w:t>je velikost investičních výdajů v nultém období,</w:t>
      </w:r>
    </w:p>
    <w:p w:rsidR="0067178B" w:rsidRPr="00DC466E" w:rsidRDefault="0067178B" w:rsidP="00DC466E">
      <w:pPr>
        <w:spacing w:after="0"/>
        <w:ind w:firstLine="709"/>
        <w:rPr>
          <w:rFonts w:cstheme="minorHAnsi"/>
          <w:sz w:val="20"/>
          <w:szCs w:val="20"/>
        </w:rPr>
      </w:pPr>
      <w:r w:rsidRPr="00DC466E">
        <w:rPr>
          <w:rFonts w:cstheme="minorHAnsi"/>
          <w:i/>
          <w:sz w:val="20"/>
          <w:szCs w:val="20"/>
        </w:rPr>
        <w:t>CF</w:t>
      </w:r>
      <w:r w:rsidRPr="00DC466E">
        <w:rPr>
          <w:rFonts w:cstheme="minorHAnsi"/>
          <w:i/>
          <w:sz w:val="20"/>
          <w:szCs w:val="20"/>
          <w:vertAlign w:val="subscript"/>
        </w:rPr>
        <w:t xml:space="preserve">t </w:t>
      </w:r>
      <w:r w:rsidRPr="00DC466E">
        <w:rPr>
          <w:rFonts w:cstheme="minorHAnsi"/>
          <w:sz w:val="20"/>
          <w:szCs w:val="20"/>
        </w:rPr>
        <w:tab/>
        <w:t>je hotovostní tok plynoucí z projektu v období t,</w:t>
      </w:r>
    </w:p>
    <w:p w:rsidR="0067178B" w:rsidRPr="00DC466E" w:rsidRDefault="0067178B" w:rsidP="00DC466E">
      <w:pPr>
        <w:spacing w:after="0"/>
        <w:ind w:firstLine="709"/>
        <w:rPr>
          <w:rFonts w:cstheme="minorHAnsi"/>
          <w:sz w:val="20"/>
          <w:szCs w:val="20"/>
        </w:rPr>
      </w:pPr>
      <w:r w:rsidRPr="00DC466E">
        <w:rPr>
          <w:rFonts w:cstheme="minorHAnsi"/>
          <w:i/>
          <w:sz w:val="20"/>
          <w:szCs w:val="20"/>
        </w:rPr>
        <w:t xml:space="preserve">r </w:t>
      </w:r>
      <w:r w:rsidRPr="00DC466E">
        <w:rPr>
          <w:rFonts w:cstheme="minorHAnsi"/>
          <w:i/>
          <w:sz w:val="20"/>
          <w:szCs w:val="20"/>
        </w:rPr>
        <w:tab/>
      </w:r>
      <w:r w:rsidRPr="00DC466E">
        <w:rPr>
          <w:rFonts w:cstheme="minorHAnsi"/>
          <w:sz w:val="20"/>
          <w:szCs w:val="20"/>
        </w:rPr>
        <w:t>je diskontní sazba,</w:t>
      </w:r>
    </w:p>
    <w:p w:rsidR="0067178B" w:rsidRPr="00DC466E" w:rsidRDefault="0067178B" w:rsidP="00DC466E">
      <w:pPr>
        <w:spacing w:after="240"/>
        <w:ind w:firstLine="709"/>
        <w:rPr>
          <w:rFonts w:cstheme="minorHAnsi"/>
          <w:sz w:val="20"/>
          <w:szCs w:val="20"/>
        </w:rPr>
      </w:pPr>
      <w:r w:rsidRPr="00DC466E">
        <w:rPr>
          <w:rFonts w:cstheme="minorHAnsi"/>
          <w:i/>
          <w:sz w:val="20"/>
          <w:szCs w:val="20"/>
        </w:rPr>
        <w:t xml:space="preserve">t </w:t>
      </w:r>
      <w:r w:rsidRPr="00DC466E">
        <w:rPr>
          <w:rFonts w:cstheme="minorHAnsi"/>
          <w:sz w:val="20"/>
          <w:szCs w:val="20"/>
        </w:rPr>
        <w:tab/>
        <w:t>je období (rok) od 0 do n (život</w:t>
      </w:r>
      <w:r w:rsidR="00DC466E">
        <w:rPr>
          <w:rFonts w:cstheme="minorHAnsi"/>
          <w:sz w:val="20"/>
          <w:szCs w:val="20"/>
        </w:rPr>
        <w:t>nost projektu)</w:t>
      </w:r>
      <w:r w:rsidRPr="00DC466E">
        <w:rPr>
          <w:rFonts w:cstheme="minorHAnsi"/>
          <w:sz w:val="20"/>
          <w:szCs w:val="20"/>
        </w:rPr>
        <w:t>.</w:t>
      </w:r>
    </w:p>
    <w:p w:rsidR="0067178B" w:rsidRPr="00DC466E" w:rsidRDefault="0067178B" w:rsidP="009A188B">
      <w:pPr>
        <w:rPr>
          <w:rFonts w:cstheme="minorHAnsi"/>
          <w:sz w:val="20"/>
          <w:szCs w:val="20"/>
        </w:rPr>
      </w:pPr>
      <w:r w:rsidRPr="00DC466E">
        <w:rPr>
          <w:rFonts w:cstheme="minorHAnsi"/>
          <w:sz w:val="20"/>
          <w:szCs w:val="20"/>
        </w:rPr>
        <w:t>Investiční projekt je možné považovat za přijatelný</w:t>
      </w:r>
      <w:r w:rsidR="00DC466E">
        <w:rPr>
          <w:rFonts w:cstheme="minorHAnsi"/>
          <w:sz w:val="20"/>
          <w:szCs w:val="20"/>
        </w:rPr>
        <w:t>,</w:t>
      </w:r>
      <w:r w:rsidRPr="00DC466E">
        <w:rPr>
          <w:rFonts w:cstheme="minorHAnsi"/>
          <w:sz w:val="20"/>
          <w:szCs w:val="20"/>
        </w:rPr>
        <w:t xml:space="preserve"> pokud je splněno kritérium, že ukazatel čisté současné hodnoty je nezáporný: </w:t>
      </w:r>
    </w:p>
    <w:tbl>
      <w:tblPr>
        <w:tblW w:w="0" w:type="auto"/>
        <w:jc w:val="center"/>
        <w:tblLayout w:type="fixed"/>
        <w:tblLook w:val="0000" w:firstRow="0" w:lastRow="0" w:firstColumn="0" w:lastColumn="0" w:noHBand="0" w:noVBand="0"/>
      </w:tblPr>
      <w:tblGrid>
        <w:gridCol w:w="4643"/>
        <w:gridCol w:w="3803"/>
      </w:tblGrid>
      <w:tr w:rsidR="0067178B" w:rsidRPr="00DC466E" w:rsidTr="0067178B">
        <w:trPr>
          <w:jc w:val="center"/>
        </w:trPr>
        <w:tc>
          <w:tcPr>
            <w:tcW w:w="4643" w:type="dxa"/>
            <w:tcBorders>
              <w:bottom w:val="single" w:sz="4" w:space="0" w:color="auto"/>
            </w:tcBorders>
            <w:vAlign w:val="center"/>
          </w:tcPr>
          <w:p w:rsidR="0067178B" w:rsidRPr="00DC466E" w:rsidRDefault="0067178B" w:rsidP="00DC466E">
            <w:pPr>
              <w:spacing w:after="0"/>
              <w:jc w:val="center"/>
              <w:rPr>
                <w:rFonts w:cstheme="minorHAnsi"/>
                <w:b/>
                <w:sz w:val="20"/>
                <w:szCs w:val="20"/>
              </w:rPr>
            </w:pPr>
            <w:r w:rsidRPr="00DC466E">
              <w:rPr>
                <w:rFonts w:cstheme="minorHAnsi"/>
                <w:b/>
                <w:sz w:val="20"/>
                <w:szCs w:val="20"/>
              </w:rPr>
              <w:t>Kritérium</w:t>
            </w:r>
          </w:p>
        </w:tc>
        <w:tc>
          <w:tcPr>
            <w:tcW w:w="3803" w:type="dxa"/>
            <w:tcBorders>
              <w:bottom w:val="single" w:sz="4" w:space="0" w:color="auto"/>
            </w:tcBorders>
            <w:vAlign w:val="center"/>
          </w:tcPr>
          <w:p w:rsidR="0067178B" w:rsidRPr="00DC466E" w:rsidRDefault="0067178B" w:rsidP="00DC466E">
            <w:pPr>
              <w:spacing w:after="0"/>
              <w:jc w:val="center"/>
              <w:rPr>
                <w:rFonts w:cstheme="minorHAnsi"/>
                <w:b/>
                <w:sz w:val="20"/>
                <w:szCs w:val="20"/>
              </w:rPr>
            </w:pPr>
            <w:r w:rsidRPr="00DC466E">
              <w:rPr>
                <w:rFonts w:cstheme="minorHAnsi"/>
                <w:b/>
                <w:sz w:val="20"/>
                <w:szCs w:val="20"/>
              </w:rPr>
              <w:t>Interpretace</w:t>
            </w:r>
          </w:p>
        </w:tc>
      </w:tr>
      <w:tr w:rsidR="0067178B" w:rsidRPr="00DC466E" w:rsidTr="0067178B">
        <w:trPr>
          <w:jc w:val="center"/>
        </w:trPr>
        <w:tc>
          <w:tcPr>
            <w:tcW w:w="4643" w:type="dxa"/>
            <w:tcBorders>
              <w:top w:val="single" w:sz="4" w:space="0" w:color="auto"/>
            </w:tcBorders>
            <w:vAlign w:val="center"/>
          </w:tcPr>
          <w:p w:rsidR="0067178B" w:rsidRPr="00DC466E" w:rsidRDefault="0067178B" w:rsidP="00DC466E">
            <w:pPr>
              <w:spacing w:after="0"/>
              <w:jc w:val="center"/>
              <w:rPr>
                <w:rFonts w:cstheme="minorHAnsi"/>
                <w:sz w:val="20"/>
                <w:szCs w:val="20"/>
              </w:rPr>
            </w:pPr>
            <w:r w:rsidRPr="00DC466E">
              <w:rPr>
                <w:rFonts w:cstheme="minorHAnsi"/>
                <w:i/>
                <w:sz w:val="20"/>
                <w:szCs w:val="20"/>
              </w:rPr>
              <w:t>NPV</w:t>
            </w:r>
            <w:r w:rsidRPr="00DC466E">
              <w:rPr>
                <w:rFonts w:cstheme="minorHAnsi"/>
                <w:sz w:val="20"/>
                <w:szCs w:val="20"/>
              </w:rPr>
              <w:t xml:space="preserve"> ≥ 0</w:t>
            </w:r>
          </w:p>
        </w:tc>
        <w:tc>
          <w:tcPr>
            <w:tcW w:w="3803" w:type="dxa"/>
            <w:tcBorders>
              <w:top w:val="single" w:sz="4" w:space="0" w:color="auto"/>
            </w:tcBorders>
            <w:vAlign w:val="center"/>
          </w:tcPr>
          <w:p w:rsidR="0067178B" w:rsidRPr="00DC466E" w:rsidRDefault="0067178B" w:rsidP="00DC466E">
            <w:pPr>
              <w:spacing w:after="0"/>
              <w:jc w:val="center"/>
              <w:rPr>
                <w:rFonts w:cstheme="minorHAnsi"/>
                <w:sz w:val="20"/>
                <w:szCs w:val="20"/>
              </w:rPr>
            </w:pPr>
            <w:r w:rsidRPr="00DC466E">
              <w:rPr>
                <w:rFonts w:cstheme="minorHAnsi"/>
                <w:sz w:val="20"/>
                <w:szCs w:val="20"/>
              </w:rPr>
              <w:t>projekt je přijatelný</w:t>
            </w:r>
          </w:p>
        </w:tc>
      </w:tr>
      <w:tr w:rsidR="0067178B" w:rsidRPr="00DC466E" w:rsidTr="0067178B">
        <w:trPr>
          <w:jc w:val="center"/>
        </w:trPr>
        <w:tc>
          <w:tcPr>
            <w:tcW w:w="4643" w:type="dxa"/>
            <w:vAlign w:val="center"/>
          </w:tcPr>
          <w:p w:rsidR="0067178B" w:rsidRPr="00DC466E" w:rsidRDefault="0067178B" w:rsidP="00DC466E">
            <w:pPr>
              <w:spacing w:after="0"/>
              <w:jc w:val="center"/>
              <w:rPr>
                <w:rFonts w:cstheme="minorHAnsi"/>
                <w:sz w:val="20"/>
                <w:szCs w:val="20"/>
              </w:rPr>
            </w:pPr>
            <w:r w:rsidRPr="00DC466E">
              <w:rPr>
                <w:rFonts w:cstheme="minorHAnsi"/>
                <w:i/>
                <w:sz w:val="20"/>
                <w:szCs w:val="20"/>
              </w:rPr>
              <w:t>NPV</w:t>
            </w:r>
            <w:r w:rsidRPr="00DC466E">
              <w:rPr>
                <w:rFonts w:cstheme="minorHAnsi"/>
                <w:sz w:val="20"/>
                <w:szCs w:val="20"/>
              </w:rPr>
              <w:t xml:space="preserve"> &lt; 0</w:t>
            </w:r>
          </w:p>
        </w:tc>
        <w:tc>
          <w:tcPr>
            <w:tcW w:w="3803" w:type="dxa"/>
            <w:vAlign w:val="center"/>
          </w:tcPr>
          <w:p w:rsidR="0067178B" w:rsidRPr="00DC466E" w:rsidRDefault="0067178B" w:rsidP="00DC466E">
            <w:pPr>
              <w:spacing w:after="0"/>
              <w:jc w:val="center"/>
              <w:rPr>
                <w:rFonts w:cstheme="minorHAnsi"/>
                <w:sz w:val="20"/>
                <w:szCs w:val="20"/>
              </w:rPr>
            </w:pPr>
            <w:r w:rsidRPr="00DC466E">
              <w:rPr>
                <w:rFonts w:cstheme="minorHAnsi"/>
                <w:sz w:val="20"/>
                <w:szCs w:val="20"/>
              </w:rPr>
              <w:t>projekt není přijatelný</w:t>
            </w:r>
          </w:p>
        </w:tc>
      </w:tr>
    </w:tbl>
    <w:p w:rsidR="0067178B" w:rsidRPr="00DC466E" w:rsidRDefault="0067178B" w:rsidP="00074322">
      <w:pPr>
        <w:pStyle w:val="Pklad"/>
        <w:spacing w:before="240"/>
        <w:rPr>
          <w:rFonts w:asciiTheme="minorHAnsi" w:hAnsiTheme="minorHAnsi" w:cstheme="minorHAnsi"/>
          <w:sz w:val="20"/>
        </w:rPr>
      </w:pPr>
      <w:r w:rsidRPr="00DC466E">
        <w:rPr>
          <w:rFonts w:asciiTheme="minorHAnsi" w:hAnsiTheme="minorHAnsi" w:cstheme="minorHAnsi"/>
          <w:sz w:val="20"/>
        </w:rPr>
        <w:t xml:space="preserve">Příklad č. </w:t>
      </w:r>
      <w:r w:rsidR="00DC466E">
        <w:rPr>
          <w:rFonts w:asciiTheme="minorHAnsi" w:hAnsiTheme="minorHAnsi" w:cstheme="minorHAnsi"/>
          <w:sz w:val="20"/>
        </w:rPr>
        <w:t>1</w:t>
      </w:r>
    </w:p>
    <w:p w:rsidR="00074322" w:rsidRPr="009A188B" w:rsidRDefault="0067178B" w:rsidP="009A188B">
      <w:pPr>
        <w:pStyle w:val="Pklad"/>
        <w:rPr>
          <w:rFonts w:asciiTheme="minorHAnsi" w:hAnsiTheme="minorHAnsi" w:cstheme="minorHAnsi"/>
          <w:sz w:val="20"/>
        </w:rPr>
      </w:pPr>
      <w:r w:rsidRPr="00DC466E">
        <w:rPr>
          <w:rFonts w:asciiTheme="minorHAnsi" w:hAnsiTheme="minorHAnsi" w:cstheme="minorHAnsi"/>
          <w:sz w:val="20"/>
        </w:rPr>
        <w:t>Uvažujeme projekty a</w:t>
      </w:r>
      <w:r w:rsidRPr="00DC466E">
        <w:rPr>
          <w:rFonts w:asciiTheme="minorHAnsi" w:hAnsiTheme="minorHAnsi" w:cstheme="minorHAnsi"/>
          <w:sz w:val="20"/>
          <w:vertAlign w:val="subscript"/>
        </w:rPr>
        <w:t>1</w:t>
      </w:r>
      <w:r w:rsidRPr="00DC466E">
        <w:rPr>
          <w:rFonts w:asciiTheme="minorHAnsi" w:hAnsiTheme="minorHAnsi" w:cstheme="minorHAnsi"/>
          <w:sz w:val="20"/>
        </w:rPr>
        <w:t>, a</w:t>
      </w:r>
      <w:r w:rsidRPr="00DC466E">
        <w:rPr>
          <w:rFonts w:asciiTheme="minorHAnsi" w:hAnsiTheme="minorHAnsi" w:cstheme="minorHAnsi"/>
          <w:sz w:val="20"/>
          <w:vertAlign w:val="subscript"/>
        </w:rPr>
        <w:t>2</w:t>
      </w:r>
      <w:r w:rsidRPr="00DC466E">
        <w:rPr>
          <w:rFonts w:asciiTheme="minorHAnsi" w:hAnsiTheme="minorHAnsi" w:cstheme="minorHAnsi"/>
          <w:sz w:val="20"/>
        </w:rPr>
        <w:t>, a</w:t>
      </w:r>
      <w:r w:rsidRPr="00DC466E">
        <w:rPr>
          <w:rFonts w:asciiTheme="minorHAnsi" w:hAnsiTheme="minorHAnsi" w:cstheme="minorHAnsi"/>
          <w:sz w:val="20"/>
          <w:vertAlign w:val="subscript"/>
        </w:rPr>
        <w:t>3</w:t>
      </w:r>
      <w:r w:rsidRPr="00DC466E">
        <w:rPr>
          <w:rFonts w:asciiTheme="minorHAnsi" w:hAnsiTheme="minorHAnsi" w:cstheme="minorHAnsi"/>
          <w:sz w:val="20"/>
        </w:rPr>
        <w:t xml:space="preserve">, kterým odpovídají hotovostní toky v </w:t>
      </w:r>
      <w:proofErr w:type="gramStart"/>
      <w:r w:rsidRPr="00DC466E">
        <w:rPr>
          <w:rFonts w:asciiTheme="minorHAnsi" w:hAnsiTheme="minorHAnsi" w:cstheme="minorHAnsi"/>
          <w:sz w:val="20"/>
        </w:rPr>
        <w:t xml:space="preserve">tabulce </w:t>
      </w:r>
      <w:r w:rsidR="00074322">
        <w:rPr>
          <w:rFonts w:asciiTheme="minorHAnsi" w:hAnsiTheme="minorHAnsi" w:cstheme="minorHAnsi"/>
          <w:sz w:val="20"/>
        </w:rPr>
        <w:t>1</w:t>
      </w:r>
      <w:r w:rsidRPr="00DC466E">
        <w:rPr>
          <w:rFonts w:asciiTheme="minorHAnsi" w:hAnsiTheme="minorHAnsi" w:cstheme="minorHAnsi"/>
          <w:sz w:val="20"/>
        </w:rPr>
        <w:t xml:space="preserve"> a uvažujeme</w:t>
      </w:r>
      <w:proofErr w:type="gramEnd"/>
      <w:r w:rsidRPr="00DC466E">
        <w:rPr>
          <w:rFonts w:asciiTheme="minorHAnsi" w:hAnsiTheme="minorHAnsi" w:cstheme="minorHAnsi"/>
          <w:sz w:val="20"/>
        </w:rPr>
        <w:t xml:space="preserve"> diskontní sazbu 5%. Tabulka </w:t>
      </w:r>
      <w:r w:rsidR="00074322">
        <w:rPr>
          <w:rFonts w:asciiTheme="minorHAnsi" w:hAnsiTheme="minorHAnsi" w:cstheme="minorHAnsi"/>
          <w:sz w:val="20"/>
        </w:rPr>
        <w:t>2</w:t>
      </w:r>
      <w:r w:rsidRPr="00DC466E">
        <w:rPr>
          <w:rFonts w:asciiTheme="minorHAnsi" w:hAnsiTheme="minorHAnsi" w:cstheme="minorHAnsi"/>
          <w:sz w:val="20"/>
        </w:rPr>
        <w:t xml:space="preserve"> pak udává diskontované hodnoty cash-flow v jednotlivých letech a také výslednou hodnotu NPV</w:t>
      </w:r>
    </w:p>
    <w:p w:rsidR="0067178B" w:rsidRPr="009A188B" w:rsidRDefault="0067178B" w:rsidP="009A188B">
      <w:pPr>
        <w:spacing w:before="240"/>
        <w:rPr>
          <w:rFonts w:cstheme="minorHAnsi"/>
          <w:b/>
          <w:sz w:val="20"/>
          <w:szCs w:val="20"/>
        </w:rPr>
      </w:pPr>
      <w:r w:rsidRPr="00DC466E">
        <w:rPr>
          <w:rFonts w:cstheme="minorHAnsi"/>
          <w:sz w:val="20"/>
          <w:szCs w:val="20"/>
        </w:rPr>
        <w:t xml:space="preserve">Tab. </w:t>
      </w:r>
      <w:r w:rsidR="00DC466E">
        <w:rPr>
          <w:rFonts w:cstheme="minorHAnsi"/>
          <w:sz w:val="20"/>
          <w:szCs w:val="20"/>
        </w:rPr>
        <w:t>1</w:t>
      </w:r>
      <w:r w:rsidRPr="00DC466E">
        <w:rPr>
          <w:rFonts w:cstheme="minorHAnsi"/>
          <w:sz w:val="20"/>
          <w:szCs w:val="20"/>
        </w:rPr>
        <w:tab/>
      </w:r>
      <w:r w:rsidRPr="009A188B">
        <w:rPr>
          <w:rFonts w:cstheme="minorHAnsi"/>
          <w:b/>
          <w:sz w:val="20"/>
          <w:szCs w:val="20"/>
        </w:rPr>
        <w:t>Hotovostní toky veřejných projektů v jednotlivých letech v tis. Kč</w:t>
      </w:r>
    </w:p>
    <w:tbl>
      <w:tblPr>
        <w:tblStyle w:val="Mkatabulky"/>
        <w:tblW w:w="0" w:type="auto"/>
        <w:tblInd w:w="108" w:type="dxa"/>
        <w:tblLook w:val="01E0" w:firstRow="1" w:lastRow="1" w:firstColumn="1" w:lastColumn="1" w:noHBand="0" w:noVBand="0"/>
      </w:tblPr>
      <w:tblGrid>
        <w:gridCol w:w="1230"/>
        <w:gridCol w:w="1321"/>
        <w:gridCol w:w="1321"/>
        <w:gridCol w:w="1321"/>
        <w:gridCol w:w="1322"/>
        <w:gridCol w:w="1322"/>
        <w:gridCol w:w="1343"/>
      </w:tblGrid>
      <w:tr w:rsidR="0067178B" w:rsidRPr="00DC466E" w:rsidTr="0067178B">
        <w:tc>
          <w:tcPr>
            <w:tcW w:w="1255" w:type="dxa"/>
            <w:vMerge w:val="restart"/>
            <w:shd w:val="clear" w:color="auto" w:fill="000000"/>
            <w:vAlign w:val="center"/>
          </w:tcPr>
          <w:p w:rsidR="0067178B" w:rsidRPr="00DC466E" w:rsidRDefault="0067178B" w:rsidP="00DC466E">
            <w:pPr>
              <w:pStyle w:val="tabulka2"/>
              <w:spacing w:before="0"/>
              <w:rPr>
                <w:rFonts w:asciiTheme="minorHAnsi" w:hAnsiTheme="minorHAnsi" w:cstheme="minorHAnsi"/>
                <w:sz w:val="18"/>
                <w:szCs w:val="18"/>
              </w:rPr>
            </w:pPr>
            <w:r w:rsidRPr="00DC466E">
              <w:rPr>
                <w:rFonts w:asciiTheme="minorHAnsi" w:hAnsiTheme="minorHAnsi" w:cstheme="minorHAnsi"/>
                <w:sz w:val="18"/>
                <w:szCs w:val="18"/>
              </w:rPr>
              <w:t>Projekt</w:t>
            </w:r>
          </w:p>
        </w:tc>
        <w:tc>
          <w:tcPr>
            <w:tcW w:w="6817" w:type="dxa"/>
            <w:gridSpan w:val="5"/>
            <w:tcBorders>
              <w:bottom w:val="single" w:sz="4" w:space="0" w:color="auto"/>
            </w:tcBorders>
            <w:shd w:val="clear" w:color="auto" w:fill="000000"/>
            <w:vAlign w:val="center"/>
          </w:tcPr>
          <w:p w:rsidR="0067178B" w:rsidRPr="00DC466E" w:rsidRDefault="0067178B" w:rsidP="00DC466E">
            <w:pPr>
              <w:pStyle w:val="tabulka2"/>
              <w:spacing w:before="0"/>
              <w:rPr>
                <w:rFonts w:asciiTheme="minorHAnsi" w:hAnsiTheme="minorHAnsi" w:cstheme="minorHAnsi"/>
                <w:sz w:val="18"/>
                <w:szCs w:val="18"/>
              </w:rPr>
            </w:pPr>
            <w:r w:rsidRPr="00DC466E">
              <w:rPr>
                <w:rFonts w:asciiTheme="minorHAnsi" w:hAnsiTheme="minorHAnsi" w:cstheme="minorHAnsi"/>
                <w:sz w:val="18"/>
                <w:szCs w:val="18"/>
              </w:rPr>
              <w:t>Hotovostní toky v jednotlivých letech v tis. Kč</w:t>
            </w:r>
          </w:p>
        </w:tc>
        <w:tc>
          <w:tcPr>
            <w:tcW w:w="1364" w:type="dxa"/>
            <w:vMerge w:val="restart"/>
            <w:shd w:val="clear" w:color="auto" w:fill="000000"/>
            <w:vAlign w:val="center"/>
          </w:tcPr>
          <w:p w:rsidR="0067178B" w:rsidRPr="00DC466E" w:rsidRDefault="0067178B" w:rsidP="00DC466E">
            <w:pPr>
              <w:pStyle w:val="tabulka2"/>
              <w:spacing w:before="0"/>
              <w:rPr>
                <w:rFonts w:asciiTheme="minorHAnsi" w:hAnsiTheme="minorHAnsi" w:cstheme="minorHAnsi"/>
                <w:sz w:val="18"/>
                <w:szCs w:val="18"/>
              </w:rPr>
            </w:pPr>
            <w:r w:rsidRPr="00DC466E">
              <w:rPr>
                <w:rFonts w:asciiTheme="minorHAnsi" w:hAnsiTheme="minorHAnsi" w:cstheme="minorHAnsi"/>
                <w:sz w:val="18"/>
                <w:szCs w:val="18"/>
              </w:rPr>
              <w:t>ΣCF</w:t>
            </w:r>
            <w:r w:rsidR="00DC466E">
              <w:rPr>
                <w:rFonts w:asciiTheme="minorHAnsi" w:hAnsiTheme="minorHAnsi" w:cstheme="minorHAnsi"/>
                <w:sz w:val="18"/>
                <w:szCs w:val="18"/>
              </w:rPr>
              <w:t xml:space="preserve"> (včetně investice)</w:t>
            </w:r>
          </w:p>
        </w:tc>
      </w:tr>
      <w:tr w:rsidR="0067178B" w:rsidRPr="00DC466E" w:rsidTr="0067178B">
        <w:tc>
          <w:tcPr>
            <w:tcW w:w="1255" w:type="dxa"/>
            <w:vMerge/>
          </w:tcPr>
          <w:p w:rsidR="0067178B" w:rsidRPr="00DC466E" w:rsidRDefault="0067178B" w:rsidP="00DC466E">
            <w:pPr>
              <w:pStyle w:val="tabulka2"/>
              <w:spacing w:before="0"/>
              <w:rPr>
                <w:rFonts w:asciiTheme="minorHAnsi" w:hAnsiTheme="minorHAnsi" w:cstheme="minorHAnsi"/>
                <w:sz w:val="18"/>
                <w:szCs w:val="18"/>
              </w:rPr>
            </w:pPr>
          </w:p>
        </w:tc>
        <w:tc>
          <w:tcPr>
            <w:tcW w:w="1363" w:type="dxa"/>
            <w:shd w:val="clear" w:color="auto" w:fill="000000"/>
            <w:vAlign w:val="center"/>
          </w:tcPr>
          <w:p w:rsidR="0067178B" w:rsidRPr="00DC466E" w:rsidRDefault="0067178B" w:rsidP="00DC466E">
            <w:pPr>
              <w:pStyle w:val="tabulka2"/>
              <w:spacing w:before="0"/>
              <w:rPr>
                <w:rFonts w:asciiTheme="minorHAnsi" w:hAnsiTheme="minorHAnsi" w:cstheme="minorHAnsi"/>
                <w:sz w:val="18"/>
                <w:szCs w:val="18"/>
              </w:rPr>
            </w:pPr>
            <w:r w:rsidRPr="00DC466E">
              <w:rPr>
                <w:rFonts w:asciiTheme="minorHAnsi" w:hAnsiTheme="minorHAnsi" w:cstheme="minorHAnsi"/>
                <w:sz w:val="18"/>
                <w:szCs w:val="18"/>
              </w:rPr>
              <w:t>-I</w:t>
            </w:r>
          </w:p>
        </w:tc>
        <w:tc>
          <w:tcPr>
            <w:tcW w:w="1363" w:type="dxa"/>
            <w:shd w:val="clear" w:color="auto" w:fill="000000"/>
            <w:vAlign w:val="center"/>
          </w:tcPr>
          <w:p w:rsidR="0067178B" w:rsidRPr="00DC466E" w:rsidRDefault="0067178B" w:rsidP="00DC466E">
            <w:pPr>
              <w:pStyle w:val="tabulka2"/>
              <w:spacing w:before="0"/>
              <w:rPr>
                <w:rFonts w:asciiTheme="minorHAnsi" w:hAnsiTheme="minorHAnsi" w:cstheme="minorHAnsi"/>
                <w:sz w:val="18"/>
                <w:szCs w:val="18"/>
              </w:rPr>
            </w:pPr>
            <w:r w:rsidRPr="00DC466E">
              <w:rPr>
                <w:rFonts w:asciiTheme="minorHAnsi" w:hAnsiTheme="minorHAnsi" w:cstheme="minorHAnsi"/>
                <w:sz w:val="18"/>
                <w:szCs w:val="18"/>
              </w:rPr>
              <w:t>CF</w:t>
            </w:r>
            <w:r w:rsidRPr="00DC466E">
              <w:rPr>
                <w:rFonts w:asciiTheme="minorHAnsi" w:hAnsiTheme="minorHAnsi" w:cstheme="minorHAnsi"/>
                <w:sz w:val="18"/>
                <w:szCs w:val="18"/>
                <w:vertAlign w:val="subscript"/>
              </w:rPr>
              <w:t>1</w:t>
            </w:r>
          </w:p>
        </w:tc>
        <w:tc>
          <w:tcPr>
            <w:tcW w:w="1363" w:type="dxa"/>
            <w:shd w:val="clear" w:color="auto" w:fill="000000"/>
            <w:vAlign w:val="center"/>
          </w:tcPr>
          <w:p w:rsidR="0067178B" w:rsidRPr="00DC466E" w:rsidRDefault="0067178B" w:rsidP="00DC466E">
            <w:pPr>
              <w:pStyle w:val="tabulka2"/>
              <w:spacing w:before="0"/>
              <w:rPr>
                <w:rFonts w:asciiTheme="minorHAnsi" w:hAnsiTheme="minorHAnsi" w:cstheme="minorHAnsi"/>
                <w:sz w:val="18"/>
                <w:szCs w:val="18"/>
              </w:rPr>
            </w:pPr>
            <w:r w:rsidRPr="00DC466E">
              <w:rPr>
                <w:rFonts w:asciiTheme="minorHAnsi" w:hAnsiTheme="minorHAnsi" w:cstheme="minorHAnsi"/>
                <w:sz w:val="18"/>
                <w:szCs w:val="18"/>
              </w:rPr>
              <w:t>CF</w:t>
            </w:r>
            <w:r w:rsidRPr="00DC466E">
              <w:rPr>
                <w:rFonts w:asciiTheme="minorHAnsi" w:hAnsiTheme="minorHAnsi" w:cstheme="minorHAnsi"/>
                <w:sz w:val="18"/>
                <w:szCs w:val="18"/>
                <w:vertAlign w:val="subscript"/>
              </w:rPr>
              <w:t>2</w:t>
            </w:r>
          </w:p>
        </w:tc>
        <w:tc>
          <w:tcPr>
            <w:tcW w:w="1364" w:type="dxa"/>
            <w:shd w:val="clear" w:color="auto" w:fill="000000"/>
            <w:vAlign w:val="center"/>
          </w:tcPr>
          <w:p w:rsidR="0067178B" w:rsidRPr="00DC466E" w:rsidRDefault="0067178B" w:rsidP="00DC466E">
            <w:pPr>
              <w:pStyle w:val="tabulka2"/>
              <w:spacing w:before="0"/>
              <w:rPr>
                <w:rFonts w:asciiTheme="minorHAnsi" w:hAnsiTheme="minorHAnsi" w:cstheme="minorHAnsi"/>
                <w:sz w:val="18"/>
                <w:szCs w:val="18"/>
              </w:rPr>
            </w:pPr>
            <w:r w:rsidRPr="00DC466E">
              <w:rPr>
                <w:rFonts w:asciiTheme="minorHAnsi" w:hAnsiTheme="minorHAnsi" w:cstheme="minorHAnsi"/>
                <w:sz w:val="18"/>
                <w:szCs w:val="18"/>
              </w:rPr>
              <w:t>CF</w:t>
            </w:r>
            <w:r w:rsidRPr="00DC466E">
              <w:rPr>
                <w:rFonts w:asciiTheme="minorHAnsi" w:hAnsiTheme="minorHAnsi" w:cstheme="minorHAnsi"/>
                <w:sz w:val="18"/>
                <w:szCs w:val="18"/>
                <w:vertAlign w:val="subscript"/>
              </w:rPr>
              <w:t>3</w:t>
            </w:r>
          </w:p>
        </w:tc>
        <w:tc>
          <w:tcPr>
            <w:tcW w:w="1364" w:type="dxa"/>
            <w:shd w:val="clear" w:color="auto" w:fill="000000"/>
            <w:vAlign w:val="center"/>
          </w:tcPr>
          <w:p w:rsidR="0067178B" w:rsidRPr="00DC466E" w:rsidRDefault="0067178B" w:rsidP="00DC466E">
            <w:pPr>
              <w:pStyle w:val="tabulka2"/>
              <w:spacing w:before="0"/>
              <w:rPr>
                <w:rFonts w:asciiTheme="minorHAnsi" w:hAnsiTheme="minorHAnsi" w:cstheme="minorHAnsi"/>
                <w:sz w:val="18"/>
                <w:szCs w:val="18"/>
              </w:rPr>
            </w:pPr>
            <w:r w:rsidRPr="00DC466E">
              <w:rPr>
                <w:rFonts w:asciiTheme="minorHAnsi" w:hAnsiTheme="minorHAnsi" w:cstheme="minorHAnsi"/>
                <w:sz w:val="18"/>
                <w:szCs w:val="18"/>
              </w:rPr>
              <w:t>CF</w:t>
            </w:r>
            <w:r w:rsidRPr="00DC466E">
              <w:rPr>
                <w:rFonts w:asciiTheme="minorHAnsi" w:hAnsiTheme="minorHAnsi" w:cstheme="minorHAnsi"/>
                <w:sz w:val="18"/>
                <w:szCs w:val="18"/>
                <w:vertAlign w:val="subscript"/>
              </w:rPr>
              <w:t>4</w:t>
            </w:r>
          </w:p>
        </w:tc>
        <w:tc>
          <w:tcPr>
            <w:tcW w:w="1364" w:type="dxa"/>
            <w:vMerge/>
          </w:tcPr>
          <w:p w:rsidR="0067178B" w:rsidRPr="00DC466E" w:rsidRDefault="0067178B" w:rsidP="00DC466E">
            <w:pPr>
              <w:pStyle w:val="tabulka2"/>
              <w:spacing w:before="0"/>
              <w:rPr>
                <w:rFonts w:asciiTheme="minorHAnsi" w:hAnsiTheme="minorHAnsi" w:cstheme="minorHAnsi"/>
                <w:sz w:val="18"/>
                <w:szCs w:val="18"/>
              </w:rPr>
            </w:pPr>
          </w:p>
        </w:tc>
      </w:tr>
      <w:tr w:rsidR="0067178B" w:rsidRPr="00DC466E" w:rsidTr="0067178B">
        <w:tc>
          <w:tcPr>
            <w:tcW w:w="1255" w:type="dxa"/>
            <w:vAlign w:val="bottom"/>
          </w:tcPr>
          <w:p w:rsidR="0067178B" w:rsidRPr="00DC466E" w:rsidRDefault="0067178B" w:rsidP="00DC466E">
            <w:pPr>
              <w:spacing w:after="0"/>
              <w:jc w:val="center"/>
              <w:rPr>
                <w:rFonts w:cstheme="minorHAnsi"/>
                <w:sz w:val="18"/>
                <w:szCs w:val="18"/>
              </w:rPr>
            </w:pPr>
            <w:r w:rsidRPr="00DC466E">
              <w:rPr>
                <w:rFonts w:cstheme="minorHAnsi"/>
                <w:sz w:val="18"/>
                <w:szCs w:val="18"/>
              </w:rPr>
              <w:t>a</w:t>
            </w:r>
            <w:r w:rsidRPr="00DC466E">
              <w:rPr>
                <w:rFonts w:cstheme="minorHAnsi"/>
                <w:sz w:val="18"/>
                <w:szCs w:val="18"/>
                <w:vertAlign w:val="subscript"/>
              </w:rPr>
              <w:t>1</w:t>
            </w:r>
          </w:p>
        </w:tc>
        <w:tc>
          <w:tcPr>
            <w:tcW w:w="1363" w:type="dxa"/>
            <w:vAlign w:val="bottom"/>
          </w:tcPr>
          <w:p w:rsidR="0067178B" w:rsidRPr="00DC466E" w:rsidRDefault="0067178B" w:rsidP="00DC466E">
            <w:pPr>
              <w:pStyle w:val="tabulka1"/>
              <w:spacing w:before="0" w:after="0"/>
              <w:rPr>
                <w:rFonts w:asciiTheme="minorHAnsi" w:hAnsiTheme="minorHAnsi" w:cstheme="minorHAnsi"/>
                <w:sz w:val="18"/>
                <w:szCs w:val="18"/>
              </w:rPr>
            </w:pPr>
            <w:r w:rsidRPr="00DC466E">
              <w:rPr>
                <w:rFonts w:asciiTheme="minorHAnsi" w:hAnsiTheme="minorHAnsi" w:cstheme="minorHAnsi"/>
                <w:sz w:val="18"/>
                <w:szCs w:val="18"/>
              </w:rPr>
              <w:t>-3 000</w:t>
            </w:r>
          </w:p>
        </w:tc>
        <w:tc>
          <w:tcPr>
            <w:tcW w:w="1363" w:type="dxa"/>
            <w:vAlign w:val="bottom"/>
          </w:tcPr>
          <w:p w:rsidR="0067178B" w:rsidRPr="00DC466E" w:rsidRDefault="0067178B" w:rsidP="00DC466E">
            <w:pPr>
              <w:pStyle w:val="tabulka1"/>
              <w:spacing w:before="0" w:after="0"/>
              <w:rPr>
                <w:rFonts w:asciiTheme="minorHAnsi" w:hAnsiTheme="minorHAnsi" w:cstheme="minorHAnsi"/>
                <w:sz w:val="18"/>
                <w:szCs w:val="18"/>
              </w:rPr>
            </w:pPr>
            <w:r w:rsidRPr="00DC466E">
              <w:rPr>
                <w:rFonts w:asciiTheme="minorHAnsi" w:hAnsiTheme="minorHAnsi" w:cstheme="minorHAnsi"/>
                <w:sz w:val="18"/>
                <w:szCs w:val="18"/>
              </w:rPr>
              <w:t>1 000</w:t>
            </w:r>
          </w:p>
        </w:tc>
        <w:tc>
          <w:tcPr>
            <w:tcW w:w="1363" w:type="dxa"/>
            <w:vAlign w:val="bottom"/>
          </w:tcPr>
          <w:p w:rsidR="0067178B" w:rsidRPr="00DC466E" w:rsidRDefault="0067178B" w:rsidP="00DC466E">
            <w:pPr>
              <w:pStyle w:val="tabulka1"/>
              <w:spacing w:before="0" w:after="0"/>
              <w:rPr>
                <w:rFonts w:asciiTheme="minorHAnsi" w:hAnsiTheme="minorHAnsi" w:cstheme="minorHAnsi"/>
                <w:sz w:val="18"/>
                <w:szCs w:val="18"/>
              </w:rPr>
            </w:pPr>
            <w:r w:rsidRPr="00DC466E">
              <w:rPr>
                <w:rFonts w:asciiTheme="minorHAnsi" w:hAnsiTheme="minorHAnsi" w:cstheme="minorHAnsi"/>
                <w:sz w:val="18"/>
                <w:szCs w:val="18"/>
              </w:rPr>
              <w:t>3 000</w:t>
            </w:r>
          </w:p>
        </w:tc>
        <w:tc>
          <w:tcPr>
            <w:tcW w:w="1364" w:type="dxa"/>
            <w:vAlign w:val="bottom"/>
          </w:tcPr>
          <w:p w:rsidR="0067178B" w:rsidRPr="00DC466E" w:rsidRDefault="0067178B" w:rsidP="00DC466E">
            <w:pPr>
              <w:pStyle w:val="tabulka1"/>
              <w:spacing w:before="0" w:after="0"/>
              <w:rPr>
                <w:rFonts w:asciiTheme="minorHAnsi" w:hAnsiTheme="minorHAnsi" w:cstheme="minorHAnsi"/>
                <w:sz w:val="18"/>
                <w:szCs w:val="18"/>
              </w:rPr>
            </w:pPr>
            <w:r w:rsidRPr="00DC466E">
              <w:rPr>
                <w:rFonts w:asciiTheme="minorHAnsi" w:hAnsiTheme="minorHAnsi" w:cstheme="minorHAnsi"/>
                <w:sz w:val="18"/>
                <w:szCs w:val="18"/>
              </w:rPr>
              <w:t>0</w:t>
            </w:r>
          </w:p>
        </w:tc>
        <w:tc>
          <w:tcPr>
            <w:tcW w:w="1364" w:type="dxa"/>
            <w:vAlign w:val="bottom"/>
          </w:tcPr>
          <w:p w:rsidR="0067178B" w:rsidRPr="00DC466E" w:rsidRDefault="0067178B" w:rsidP="00DC466E">
            <w:pPr>
              <w:pStyle w:val="tabulka1"/>
              <w:spacing w:before="0" w:after="0"/>
              <w:rPr>
                <w:rFonts w:asciiTheme="minorHAnsi" w:hAnsiTheme="minorHAnsi" w:cstheme="minorHAnsi"/>
                <w:sz w:val="18"/>
                <w:szCs w:val="18"/>
              </w:rPr>
            </w:pPr>
            <w:r w:rsidRPr="00DC466E">
              <w:rPr>
                <w:rFonts w:asciiTheme="minorHAnsi" w:hAnsiTheme="minorHAnsi" w:cstheme="minorHAnsi"/>
                <w:sz w:val="18"/>
                <w:szCs w:val="18"/>
              </w:rPr>
              <w:t>0</w:t>
            </w:r>
          </w:p>
        </w:tc>
        <w:tc>
          <w:tcPr>
            <w:tcW w:w="1364" w:type="dxa"/>
            <w:vAlign w:val="bottom"/>
          </w:tcPr>
          <w:p w:rsidR="0067178B" w:rsidRPr="00DC466E" w:rsidRDefault="0067178B" w:rsidP="00DC466E">
            <w:pPr>
              <w:pStyle w:val="tabulka1"/>
              <w:spacing w:before="0" w:after="0"/>
              <w:rPr>
                <w:rFonts w:asciiTheme="minorHAnsi" w:hAnsiTheme="minorHAnsi" w:cstheme="minorHAnsi"/>
                <w:sz w:val="18"/>
                <w:szCs w:val="18"/>
              </w:rPr>
            </w:pPr>
            <w:r w:rsidRPr="00DC466E">
              <w:rPr>
                <w:rFonts w:asciiTheme="minorHAnsi" w:hAnsiTheme="minorHAnsi" w:cstheme="minorHAnsi"/>
                <w:sz w:val="18"/>
                <w:szCs w:val="18"/>
              </w:rPr>
              <w:t>1 000</w:t>
            </w:r>
          </w:p>
        </w:tc>
      </w:tr>
      <w:tr w:rsidR="0067178B" w:rsidRPr="00DC466E" w:rsidTr="0067178B">
        <w:tc>
          <w:tcPr>
            <w:tcW w:w="1255" w:type="dxa"/>
            <w:vAlign w:val="bottom"/>
          </w:tcPr>
          <w:p w:rsidR="0067178B" w:rsidRPr="00DC466E" w:rsidRDefault="0067178B" w:rsidP="00DC466E">
            <w:pPr>
              <w:spacing w:after="0"/>
              <w:jc w:val="center"/>
              <w:rPr>
                <w:rFonts w:cstheme="minorHAnsi"/>
                <w:sz w:val="18"/>
                <w:szCs w:val="18"/>
              </w:rPr>
            </w:pPr>
            <w:r w:rsidRPr="00DC466E">
              <w:rPr>
                <w:rFonts w:cstheme="minorHAnsi"/>
                <w:sz w:val="18"/>
                <w:szCs w:val="18"/>
              </w:rPr>
              <w:t>a</w:t>
            </w:r>
            <w:r w:rsidRPr="00DC466E">
              <w:rPr>
                <w:rFonts w:cstheme="minorHAnsi"/>
                <w:sz w:val="18"/>
                <w:szCs w:val="18"/>
                <w:vertAlign w:val="subscript"/>
              </w:rPr>
              <w:t>2</w:t>
            </w:r>
          </w:p>
        </w:tc>
        <w:tc>
          <w:tcPr>
            <w:tcW w:w="1363" w:type="dxa"/>
            <w:vAlign w:val="bottom"/>
          </w:tcPr>
          <w:p w:rsidR="0067178B" w:rsidRPr="00DC466E" w:rsidRDefault="0067178B" w:rsidP="00DC466E">
            <w:pPr>
              <w:pStyle w:val="tabulka1"/>
              <w:spacing w:before="0" w:after="0"/>
              <w:rPr>
                <w:rFonts w:asciiTheme="minorHAnsi" w:hAnsiTheme="minorHAnsi" w:cstheme="minorHAnsi"/>
                <w:sz w:val="18"/>
                <w:szCs w:val="18"/>
              </w:rPr>
            </w:pPr>
            <w:r w:rsidRPr="00DC466E">
              <w:rPr>
                <w:rFonts w:asciiTheme="minorHAnsi" w:hAnsiTheme="minorHAnsi" w:cstheme="minorHAnsi"/>
                <w:sz w:val="18"/>
                <w:szCs w:val="18"/>
              </w:rPr>
              <w:t>-3 000</w:t>
            </w:r>
          </w:p>
        </w:tc>
        <w:tc>
          <w:tcPr>
            <w:tcW w:w="1363" w:type="dxa"/>
            <w:vAlign w:val="bottom"/>
          </w:tcPr>
          <w:p w:rsidR="0067178B" w:rsidRPr="00DC466E" w:rsidRDefault="0067178B" w:rsidP="00DC466E">
            <w:pPr>
              <w:pStyle w:val="tabulka1"/>
              <w:spacing w:before="0" w:after="0"/>
              <w:rPr>
                <w:rFonts w:asciiTheme="minorHAnsi" w:hAnsiTheme="minorHAnsi" w:cstheme="minorHAnsi"/>
                <w:sz w:val="18"/>
                <w:szCs w:val="18"/>
              </w:rPr>
            </w:pPr>
            <w:r w:rsidRPr="00DC466E">
              <w:rPr>
                <w:rFonts w:asciiTheme="minorHAnsi" w:hAnsiTheme="minorHAnsi" w:cstheme="minorHAnsi"/>
                <w:sz w:val="18"/>
                <w:szCs w:val="18"/>
              </w:rPr>
              <w:t>1 000</w:t>
            </w:r>
          </w:p>
        </w:tc>
        <w:tc>
          <w:tcPr>
            <w:tcW w:w="1363" w:type="dxa"/>
            <w:vAlign w:val="bottom"/>
          </w:tcPr>
          <w:p w:rsidR="0067178B" w:rsidRPr="00DC466E" w:rsidRDefault="0067178B" w:rsidP="00DC466E">
            <w:pPr>
              <w:pStyle w:val="tabulka1"/>
              <w:spacing w:before="0" w:after="0"/>
              <w:rPr>
                <w:rFonts w:asciiTheme="minorHAnsi" w:hAnsiTheme="minorHAnsi" w:cstheme="minorHAnsi"/>
                <w:sz w:val="18"/>
                <w:szCs w:val="18"/>
              </w:rPr>
            </w:pPr>
            <w:r w:rsidRPr="00DC466E">
              <w:rPr>
                <w:rFonts w:asciiTheme="minorHAnsi" w:hAnsiTheme="minorHAnsi" w:cstheme="minorHAnsi"/>
                <w:sz w:val="18"/>
                <w:szCs w:val="18"/>
              </w:rPr>
              <w:t>2 000</w:t>
            </w:r>
          </w:p>
        </w:tc>
        <w:tc>
          <w:tcPr>
            <w:tcW w:w="1364" w:type="dxa"/>
            <w:vAlign w:val="bottom"/>
          </w:tcPr>
          <w:p w:rsidR="0067178B" w:rsidRPr="00DC466E" w:rsidRDefault="0067178B" w:rsidP="00DC466E">
            <w:pPr>
              <w:pStyle w:val="tabulka1"/>
              <w:spacing w:before="0" w:after="0"/>
              <w:rPr>
                <w:rFonts w:asciiTheme="minorHAnsi" w:hAnsiTheme="minorHAnsi" w:cstheme="minorHAnsi"/>
                <w:sz w:val="18"/>
                <w:szCs w:val="18"/>
              </w:rPr>
            </w:pPr>
            <w:r w:rsidRPr="00DC466E">
              <w:rPr>
                <w:rFonts w:asciiTheme="minorHAnsi" w:hAnsiTheme="minorHAnsi" w:cstheme="minorHAnsi"/>
                <w:sz w:val="18"/>
                <w:szCs w:val="18"/>
              </w:rPr>
              <w:t>1 000</w:t>
            </w:r>
          </w:p>
        </w:tc>
        <w:tc>
          <w:tcPr>
            <w:tcW w:w="1364" w:type="dxa"/>
            <w:vAlign w:val="bottom"/>
          </w:tcPr>
          <w:p w:rsidR="0067178B" w:rsidRPr="00DC466E" w:rsidRDefault="0067178B" w:rsidP="00DC466E">
            <w:pPr>
              <w:pStyle w:val="tabulka1"/>
              <w:spacing w:before="0" w:after="0"/>
              <w:rPr>
                <w:rFonts w:asciiTheme="minorHAnsi" w:hAnsiTheme="minorHAnsi" w:cstheme="minorHAnsi"/>
                <w:sz w:val="18"/>
                <w:szCs w:val="18"/>
              </w:rPr>
            </w:pPr>
            <w:r w:rsidRPr="00DC466E">
              <w:rPr>
                <w:rFonts w:asciiTheme="minorHAnsi" w:hAnsiTheme="minorHAnsi" w:cstheme="minorHAnsi"/>
                <w:sz w:val="18"/>
                <w:szCs w:val="18"/>
              </w:rPr>
              <w:t>0</w:t>
            </w:r>
          </w:p>
        </w:tc>
        <w:tc>
          <w:tcPr>
            <w:tcW w:w="1364" w:type="dxa"/>
            <w:vAlign w:val="bottom"/>
          </w:tcPr>
          <w:p w:rsidR="0067178B" w:rsidRPr="00DC466E" w:rsidRDefault="0067178B" w:rsidP="00DC466E">
            <w:pPr>
              <w:pStyle w:val="tabulka1"/>
              <w:spacing w:before="0" w:after="0"/>
              <w:rPr>
                <w:rFonts w:asciiTheme="minorHAnsi" w:hAnsiTheme="minorHAnsi" w:cstheme="minorHAnsi"/>
                <w:sz w:val="18"/>
                <w:szCs w:val="18"/>
              </w:rPr>
            </w:pPr>
            <w:r w:rsidRPr="00DC466E">
              <w:rPr>
                <w:rFonts w:asciiTheme="minorHAnsi" w:hAnsiTheme="minorHAnsi" w:cstheme="minorHAnsi"/>
                <w:sz w:val="18"/>
                <w:szCs w:val="18"/>
              </w:rPr>
              <w:t>1 000</w:t>
            </w:r>
          </w:p>
        </w:tc>
      </w:tr>
      <w:tr w:rsidR="0067178B" w:rsidRPr="00DC466E" w:rsidTr="0067178B">
        <w:tc>
          <w:tcPr>
            <w:tcW w:w="1255" w:type="dxa"/>
            <w:vAlign w:val="bottom"/>
          </w:tcPr>
          <w:p w:rsidR="0067178B" w:rsidRPr="00DC466E" w:rsidRDefault="0067178B" w:rsidP="00DC466E">
            <w:pPr>
              <w:spacing w:after="0"/>
              <w:jc w:val="center"/>
              <w:rPr>
                <w:rFonts w:cstheme="minorHAnsi"/>
                <w:sz w:val="18"/>
                <w:szCs w:val="18"/>
              </w:rPr>
            </w:pPr>
            <w:r w:rsidRPr="00DC466E">
              <w:rPr>
                <w:rFonts w:cstheme="minorHAnsi"/>
                <w:sz w:val="18"/>
                <w:szCs w:val="18"/>
              </w:rPr>
              <w:t>a</w:t>
            </w:r>
            <w:r w:rsidRPr="00DC466E">
              <w:rPr>
                <w:rFonts w:cstheme="minorHAnsi"/>
                <w:sz w:val="18"/>
                <w:szCs w:val="18"/>
                <w:vertAlign w:val="subscript"/>
              </w:rPr>
              <w:t>3</w:t>
            </w:r>
          </w:p>
        </w:tc>
        <w:tc>
          <w:tcPr>
            <w:tcW w:w="1363" w:type="dxa"/>
            <w:vAlign w:val="bottom"/>
          </w:tcPr>
          <w:p w:rsidR="0067178B" w:rsidRPr="00DC466E" w:rsidRDefault="0067178B" w:rsidP="00DC466E">
            <w:pPr>
              <w:pStyle w:val="tabulka1"/>
              <w:spacing w:before="0" w:after="0"/>
              <w:rPr>
                <w:rFonts w:asciiTheme="minorHAnsi" w:hAnsiTheme="minorHAnsi" w:cstheme="minorHAnsi"/>
                <w:sz w:val="18"/>
                <w:szCs w:val="18"/>
              </w:rPr>
            </w:pPr>
            <w:r w:rsidRPr="00DC466E">
              <w:rPr>
                <w:rFonts w:asciiTheme="minorHAnsi" w:hAnsiTheme="minorHAnsi" w:cstheme="minorHAnsi"/>
                <w:sz w:val="18"/>
                <w:szCs w:val="18"/>
              </w:rPr>
              <w:t>-3 000</w:t>
            </w:r>
          </w:p>
        </w:tc>
        <w:tc>
          <w:tcPr>
            <w:tcW w:w="1363" w:type="dxa"/>
            <w:vAlign w:val="bottom"/>
          </w:tcPr>
          <w:p w:rsidR="0067178B" w:rsidRPr="00DC466E" w:rsidRDefault="0067178B" w:rsidP="00DC466E">
            <w:pPr>
              <w:pStyle w:val="tabulka1"/>
              <w:spacing w:before="0" w:after="0"/>
              <w:rPr>
                <w:rFonts w:asciiTheme="minorHAnsi" w:hAnsiTheme="minorHAnsi" w:cstheme="minorHAnsi"/>
                <w:sz w:val="18"/>
                <w:szCs w:val="18"/>
              </w:rPr>
            </w:pPr>
            <w:r w:rsidRPr="00DC466E">
              <w:rPr>
                <w:rFonts w:asciiTheme="minorHAnsi" w:hAnsiTheme="minorHAnsi" w:cstheme="minorHAnsi"/>
                <w:sz w:val="18"/>
                <w:szCs w:val="18"/>
              </w:rPr>
              <w:t>1 000</w:t>
            </w:r>
          </w:p>
        </w:tc>
        <w:tc>
          <w:tcPr>
            <w:tcW w:w="1363" w:type="dxa"/>
            <w:vAlign w:val="bottom"/>
          </w:tcPr>
          <w:p w:rsidR="0067178B" w:rsidRPr="00DC466E" w:rsidRDefault="0067178B" w:rsidP="00DC466E">
            <w:pPr>
              <w:pStyle w:val="tabulka1"/>
              <w:spacing w:before="0" w:after="0"/>
              <w:rPr>
                <w:rFonts w:asciiTheme="minorHAnsi" w:hAnsiTheme="minorHAnsi" w:cstheme="minorHAnsi"/>
                <w:sz w:val="18"/>
                <w:szCs w:val="18"/>
              </w:rPr>
            </w:pPr>
            <w:r w:rsidRPr="00DC466E">
              <w:rPr>
                <w:rFonts w:asciiTheme="minorHAnsi" w:hAnsiTheme="minorHAnsi" w:cstheme="minorHAnsi"/>
                <w:sz w:val="18"/>
                <w:szCs w:val="18"/>
              </w:rPr>
              <w:t>1 000</w:t>
            </w:r>
          </w:p>
        </w:tc>
        <w:tc>
          <w:tcPr>
            <w:tcW w:w="1364" w:type="dxa"/>
            <w:vAlign w:val="bottom"/>
          </w:tcPr>
          <w:p w:rsidR="0067178B" w:rsidRPr="00DC466E" w:rsidRDefault="0067178B" w:rsidP="00DC466E">
            <w:pPr>
              <w:pStyle w:val="tabulka1"/>
              <w:spacing w:before="0" w:after="0"/>
              <w:rPr>
                <w:rFonts w:asciiTheme="minorHAnsi" w:hAnsiTheme="minorHAnsi" w:cstheme="minorHAnsi"/>
                <w:sz w:val="18"/>
                <w:szCs w:val="18"/>
              </w:rPr>
            </w:pPr>
            <w:r w:rsidRPr="00DC466E">
              <w:rPr>
                <w:rFonts w:asciiTheme="minorHAnsi" w:hAnsiTheme="minorHAnsi" w:cstheme="minorHAnsi"/>
                <w:sz w:val="18"/>
                <w:szCs w:val="18"/>
              </w:rPr>
              <w:t>1 000</w:t>
            </w:r>
          </w:p>
        </w:tc>
        <w:tc>
          <w:tcPr>
            <w:tcW w:w="1364" w:type="dxa"/>
            <w:vAlign w:val="bottom"/>
          </w:tcPr>
          <w:p w:rsidR="0067178B" w:rsidRPr="00DC466E" w:rsidRDefault="0067178B" w:rsidP="00DC466E">
            <w:pPr>
              <w:pStyle w:val="tabulka1"/>
              <w:spacing w:before="0" w:after="0"/>
              <w:rPr>
                <w:rFonts w:asciiTheme="minorHAnsi" w:hAnsiTheme="minorHAnsi" w:cstheme="minorHAnsi"/>
                <w:sz w:val="18"/>
                <w:szCs w:val="18"/>
              </w:rPr>
            </w:pPr>
            <w:r w:rsidRPr="00DC466E">
              <w:rPr>
                <w:rFonts w:asciiTheme="minorHAnsi" w:hAnsiTheme="minorHAnsi" w:cstheme="minorHAnsi"/>
                <w:sz w:val="18"/>
                <w:szCs w:val="18"/>
              </w:rPr>
              <w:t>1 000</w:t>
            </w:r>
          </w:p>
        </w:tc>
        <w:tc>
          <w:tcPr>
            <w:tcW w:w="1364" w:type="dxa"/>
            <w:vAlign w:val="bottom"/>
          </w:tcPr>
          <w:p w:rsidR="0067178B" w:rsidRPr="00DC466E" w:rsidRDefault="0067178B" w:rsidP="00DC466E">
            <w:pPr>
              <w:pStyle w:val="tabulka1"/>
              <w:spacing w:before="0" w:after="0"/>
              <w:rPr>
                <w:rFonts w:asciiTheme="minorHAnsi" w:hAnsiTheme="minorHAnsi" w:cstheme="minorHAnsi"/>
                <w:sz w:val="18"/>
                <w:szCs w:val="18"/>
              </w:rPr>
            </w:pPr>
            <w:r w:rsidRPr="00DC466E">
              <w:rPr>
                <w:rFonts w:asciiTheme="minorHAnsi" w:hAnsiTheme="minorHAnsi" w:cstheme="minorHAnsi"/>
                <w:sz w:val="18"/>
                <w:szCs w:val="18"/>
              </w:rPr>
              <w:t>1 000</w:t>
            </w:r>
          </w:p>
        </w:tc>
      </w:tr>
    </w:tbl>
    <w:p w:rsidR="009A188B" w:rsidRDefault="009A188B" w:rsidP="00074322">
      <w:pPr>
        <w:spacing w:before="120"/>
        <w:rPr>
          <w:rFonts w:cstheme="minorHAnsi"/>
          <w:sz w:val="20"/>
          <w:szCs w:val="20"/>
        </w:rPr>
      </w:pPr>
    </w:p>
    <w:p w:rsidR="0067178B" w:rsidRPr="00DC466E" w:rsidRDefault="0067178B" w:rsidP="00074322">
      <w:pPr>
        <w:spacing w:before="120"/>
        <w:rPr>
          <w:rFonts w:cstheme="minorHAnsi"/>
          <w:sz w:val="20"/>
          <w:szCs w:val="20"/>
        </w:rPr>
      </w:pPr>
      <w:r w:rsidRPr="00DC466E">
        <w:rPr>
          <w:rFonts w:cstheme="minorHAnsi"/>
          <w:sz w:val="20"/>
          <w:szCs w:val="20"/>
        </w:rPr>
        <w:lastRenderedPageBreak/>
        <w:t xml:space="preserve">Tab. </w:t>
      </w:r>
      <w:r w:rsidR="00DC466E">
        <w:rPr>
          <w:rFonts w:cstheme="minorHAnsi"/>
          <w:sz w:val="20"/>
          <w:szCs w:val="20"/>
        </w:rPr>
        <w:t>2</w:t>
      </w:r>
      <w:r w:rsidRPr="00DC466E">
        <w:rPr>
          <w:rFonts w:cstheme="minorHAnsi"/>
          <w:sz w:val="20"/>
          <w:szCs w:val="20"/>
        </w:rPr>
        <w:tab/>
      </w:r>
      <w:r w:rsidRPr="009A188B">
        <w:rPr>
          <w:rFonts w:cstheme="minorHAnsi"/>
          <w:b/>
          <w:sz w:val="20"/>
          <w:szCs w:val="20"/>
        </w:rPr>
        <w:t>Výpočet čisté současné hodnoty, při diskontní sazbě 5%</w:t>
      </w:r>
    </w:p>
    <w:tbl>
      <w:tblPr>
        <w:tblStyle w:val="Mkatabulky"/>
        <w:tblW w:w="0" w:type="auto"/>
        <w:tblInd w:w="108" w:type="dxa"/>
        <w:tblLook w:val="01E0" w:firstRow="1" w:lastRow="1" w:firstColumn="1" w:lastColumn="1" w:noHBand="0" w:noVBand="0"/>
      </w:tblPr>
      <w:tblGrid>
        <w:gridCol w:w="1228"/>
        <w:gridCol w:w="1314"/>
        <w:gridCol w:w="1327"/>
        <w:gridCol w:w="1327"/>
        <w:gridCol w:w="1328"/>
        <w:gridCol w:w="1328"/>
        <w:gridCol w:w="1328"/>
      </w:tblGrid>
      <w:tr w:rsidR="0067178B" w:rsidRPr="00DC466E" w:rsidTr="0067178B">
        <w:tc>
          <w:tcPr>
            <w:tcW w:w="1255" w:type="dxa"/>
            <w:vMerge w:val="restart"/>
            <w:shd w:val="clear" w:color="auto" w:fill="000000"/>
            <w:vAlign w:val="center"/>
          </w:tcPr>
          <w:p w:rsidR="0067178B" w:rsidRPr="00DC466E" w:rsidRDefault="0067178B" w:rsidP="00DC466E">
            <w:pPr>
              <w:pStyle w:val="tabulka2"/>
              <w:spacing w:before="0"/>
              <w:rPr>
                <w:rFonts w:asciiTheme="minorHAnsi" w:hAnsiTheme="minorHAnsi" w:cstheme="minorHAnsi"/>
                <w:sz w:val="18"/>
                <w:szCs w:val="18"/>
              </w:rPr>
            </w:pPr>
            <w:r w:rsidRPr="00DC466E">
              <w:rPr>
                <w:rFonts w:asciiTheme="minorHAnsi" w:hAnsiTheme="minorHAnsi" w:cstheme="minorHAnsi"/>
                <w:sz w:val="18"/>
                <w:szCs w:val="18"/>
              </w:rPr>
              <w:t>Projekt</w:t>
            </w:r>
          </w:p>
        </w:tc>
        <w:tc>
          <w:tcPr>
            <w:tcW w:w="6817" w:type="dxa"/>
            <w:gridSpan w:val="5"/>
            <w:tcBorders>
              <w:bottom w:val="single" w:sz="4" w:space="0" w:color="auto"/>
            </w:tcBorders>
            <w:shd w:val="clear" w:color="auto" w:fill="000000"/>
            <w:vAlign w:val="center"/>
          </w:tcPr>
          <w:p w:rsidR="0067178B" w:rsidRPr="00DC466E" w:rsidRDefault="0067178B" w:rsidP="00DC466E">
            <w:pPr>
              <w:pStyle w:val="tabulka2"/>
              <w:spacing w:before="0"/>
              <w:rPr>
                <w:rFonts w:asciiTheme="minorHAnsi" w:hAnsiTheme="minorHAnsi" w:cstheme="minorHAnsi"/>
                <w:sz w:val="18"/>
                <w:szCs w:val="18"/>
              </w:rPr>
            </w:pPr>
            <w:r w:rsidRPr="00DC466E">
              <w:rPr>
                <w:rFonts w:asciiTheme="minorHAnsi" w:hAnsiTheme="minorHAnsi" w:cstheme="minorHAnsi"/>
                <w:sz w:val="18"/>
                <w:szCs w:val="18"/>
              </w:rPr>
              <w:t>Hotovostní toky v jednotlivých letech v tis. Kč</w:t>
            </w:r>
          </w:p>
        </w:tc>
        <w:tc>
          <w:tcPr>
            <w:tcW w:w="1364" w:type="dxa"/>
            <w:vMerge w:val="restart"/>
            <w:shd w:val="clear" w:color="auto" w:fill="000000"/>
            <w:vAlign w:val="center"/>
          </w:tcPr>
          <w:p w:rsidR="0067178B" w:rsidRPr="00DC466E" w:rsidRDefault="0067178B" w:rsidP="00DC466E">
            <w:pPr>
              <w:pStyle w:val="tabulka2"/>
              <w:spacing w:before="0"/>
              <w:rPr>
                <w:rFonts w:asciiTheme="minorHAnsi" w:hAnsiTheme="minorHAnsi" w:cstheme="minorHAnsi"/>
                <w:sz w:val="18"/>
                <w:szCs w:val="18"/>
              </w:rPr>
            </w:pPr>
            <w:r w:rsidRPr="00DC466E">
              <w:rPr>
                <w:rFonts w:asciiTheme="minorHAnsi" w:hAnsiTheme="minorHAnsi" w:cstheme="minorHAnsi"/>
                <w:sz w:val="18"/>
                <w:szCs w:val="18"/>
              </w:rPr>
              <w:t>NPV</w:t>
            </w:r>
          </w:p>
        </w:tc>
      </w:tr>
      <w:tr w:rsidR="0067178B" w:rsidRPr="00DC466E" w:rsidTr="0067178B">
        <w:tc>
          <w:tcPr>
            <w:tcW w:w="1255" w:type="dxa"/>
            <w:vMerge/>
          </w:tcPr>
          <w:p w:rsidR="0067178B" w:rsidRPr="00DC466E" w:rsidRDefault="0067178B" w:rsidP="00DC466E">
            <w:pPr>
              <w:pStyle w:val="tabulka2"/>
              <w:spacing w:before="0"/>
              <w:rPr>
                <w:rFonts w:asciiTheme="minorHAnsi" w:hAnsiTheme="minorHAnsi" w:cstheme="minorHAnsi"/>
                <w:sz w:val="18"/>
                <w:szCs w:val="18"/>
              </w:rPr>
            </w:pPr>
          </w:p>
        </w:tc>
        <w:tc>
          <w:tcPr>
            <w:tcW w:w="1363" w:type="dxa"/>
            <w:shd w:val="clear" w:color="auto" w:fill="000000"/>
            <w:vAlign w:val="center"/>
          </w:tcPr>
          <w:p w:rsidR="0067178B" w:rsidRPr="00DC466E" w:rsidRDefault="0067178B" w:rsidP="00DC466E">
            <w:pPr>
              <w:pStyle w:val="tabulka2"/>
              <w:spacing w:before="0"/>
              <w:rPr>
                <w:rFonts w:asciiTheme="minorHAnsi" w:hAnsiTheme="minorHAnsi" w:cstheme="minorHAnsi"/>
                <w:sz w:val="18"/>
                <w:szCs w:val="18"/>
              </w:rPr>
            </w:pPr>
            <w:r w:rsidRPr="00DC466E">
              <w:rPr>
                <w:rFonts w:asciiTheme="minorHAnsi" w:hAnsiTheme="minorHAnsi" w:cstheme="minorHAnsi"/>
                <w:sz w:val="18"/>
                <w:szCs w:val="18"/>
              </w:rPr>
              <w:t>-I</w:t>
            </w:r>
          </w:p>
        </w:tc>
        <w:tc>
          <w:tcPr>
            <w:tcW w:w="1363" w:type="dxa"/>
            <w:shd w:val="clear" w:color="auto" w:fill="000000"/>
            <w:vAlign w:val="center"/>
          </w:tcPr>
          <w:p w:rsidR="0067178B" w:rsidRPr="00DC466E" w:rsidRDefault="0067178B" w:rsidP="00DC466E">
            <w:pPr>
              <w:pStyle w:val="tabulka2"/>
              <w:spacing w:before="0"/>
              <w:rPr>
                <w:rFonts w:asciiTheme="minorHAnsi" w:hAnsiTheme="minorHAnsi" w:cstheme="minorHAnsi"/>
                <w:sz w:val="18"/>
                <w:szCs w:val="18"/>
              </w:rPr>
            </w:pPr>
            <w:r w:rsidRPr="00DC466E">
              <w:rPr>
                <w:rFonts w:asciiTheme="minorHAnsi" w:hAnsiTheme="minorHAnsi" w:cstheme="minorHAnsi"/>
                <w:sz w:val="18"/>
                <w:szCs w:val="18"/>
              </w:rPr>
              <w:t>CF</w:t>
            </w:r>
            <w:r w:rsidRPr="00DC466E">
              <w:rPr>
                <w:rFonts w:asciiTheme="minorHAnsi" w:hAnsiTheme="minorHAnsi" w:cstheme="minorHAnsi"/>
                <w:sz w:val="18"/>
                <w:szCs w:val="18"/>
                <w:vertAlign w:val="subscript"/>
              </w:rPr>
              <w:t>1</w:t>
            </w:r>
          </w:p>
        </w:tc>
        <w:tc>
          <w:tcPr>
            <w:tcW w:w="1363" w:type="dxa"/>
            <w:shd w:val="clear" w:color="auto" w:fill="000000"/>
            <w:vAlign w:val="center"/>
          </w:tcPr>
          <w:p w:rsidR="0067178B" w:rsidRPr="00DC466E" w:rsidRDefault="0067178B" w:rsidP="00DC466E">
            <w:pPr>
              <w:pStyle w:val="tabulka2"/>
              <w:spacing w:before="0"/>
              <w:rPr>
                <w:rFonts w:asciiTheme="minorHAnsi" w:hAnsiTheme="minorHAnsi" w:cstheme="minorHAnsi"/>
                <w:sz w:val="18"/>
                <w:szCs w:val="18"/>
              </w:rPr>
            </w:pPr>
            <w:r w:rsidRPr="00DC466E">
              <w:rPr>
                <w:rFonts w:asciiTheme="minorHAnsi" w:hAnsiTheme="minorHAnsi" w:cstheme="minorHAnsi"/>
                <w:sz w:val="18"/>
                <w:szCs w:val="18"/>
              </w:rPr>
              <w:t>CF</w:t>
            </w:r>
            <w:r w:rsidRPr="00DC466E">
              <w:rPr>
                <w:rFonts w:asciiTheme="minorHAnsi" w:hAnsiTheme="minorHAnsi" w:cstheme="minorHAnsi"/>
                <w:sz w:val="18"/>
                <w:szCs w:val="18"/>
                <w:vertAlign w:val="subscript"/>
              </w:rPr>
              <w:t>2</w:t>
            </w:r>
          </w:p>
        </w:tc>
        <w:tc>
          <w:tcPr>
            <w:tcW w:w="1364" w:type="dxa"/>
            <w:shd w:val="clear" w:color="auto" w:fill="000000"/>
            <w:vAlign w:val="center"/>
          </w:tcPr>
          <w:p w:rsidR="0067178B" w:rsidRPr="00DC466E" w:rsidRDefault="0067178B" w:rsidP="00DC466E">
            <w:pPr>
              <w:pStyle w:val="tabulka2"/>
              <w:spacing w:before="0"/>
              <w:rPr>
                <w:rFonts w:asciiTheme="minorHAnsi" w:hAnsiTheme="minorHAnsi" w:cstheme="minorHAnsi"/>
                <w:sz w:val="18"/>
                <w:szCs w:val="18"/>
              </w:rPr>
            </w:pPr>
            <w:r w:rsidRPr="00DC466E">
              <w:rPr>
                <w:rFonts w:asciiTheme="minorHAnsi" w:hAnsiTheme="minorHAnsi" w:cstheme="minorHAnsi"/>
                <w:sz w:val="18"/>
                <w:szCs w:val="18"/>
              </w:rPr>
              <w:t>CF</w:t>
            </w:r>
            <w:r w:rsidRPr="00DC466E">
              <w:rPr>
                <w:rFonts w:asciiTheme="minorHAnsi" w:hAnsiTheme="minorHAnsi" w:cstheme="minorHAnsi"/>
                <w:sz w:val="18"/>
                <w:szCs w:val="18"/>
                <w:vertAlign w:val="subscript"/>
              </w:rPr>
              <w:t>3</w:t>
            </w:r>
          </w:p>
        </w:tc>
        <w:tc>
          <w:tcPr>
            <w:tcW w:w="1364" w:type="dxa"/>
            <w:shd w:val="clear" w:color="auto" w:fill="000000"/>
            <w:vAlign w:val="center"/>
          </w:tcPr>
          <w:p w:rsidR="0067178B" w:rsidRPr="00DC466E" w:rsidRDefault="0067178B" w:rsidP="00DC466E">
            <w:pPr>
              <w:pStyle w:val="tabulka2"/>
              <w:spacing w:before="0"/>
              <w:rPr>
                <w:rFonts w:asciiTheme="minorHAnsi" w:hAnsiTheme="minorHAnsi" w:cstheme="minorHAnsi"/>
                <w:sz w:val="18"/>
                <w:szCs w:val="18"/>
              </w:rPr>
            </w:pPr>
            <w:r w:rsidRPr="00DC466E">
              <w:rPr>
                <w:rFonts w:asciiTheme="minorHAnsi" w:hAnsiTheme="minorHAnsi" w:cstheme="minorHAnsi"/>
                <w:sz w:val="18"/>
                <w:szCs w:val="18"/>
              </w:rPr>
              <w:t>CF</w:t>
            </w:r>
            <w:r w:rsidRPr="00DC466E">
              <w:rPr>
                <w:rFonts w:asciiTheme="minorHAnsi" w:hAnsiTheme="minorHAnsi" w:cstheme="minorHAnsi"/>
                <w:sz w:val="18"/>
                <w:szCs w:val="18"/>
                <w:vertAlign w:val="subscript"/>
              </w:rPr>
              <w:t>4</w:t>
            </w:r>
          </w:p>
        </w:tc>
        <w:tc>
          <w:tcPr>
            <w:tcW w:w="1364" w:type="dxa"/>
            <w:vMerge/>
          </w:tcPr>
          <w:p w:rsidR="0067178B" w:rsidRPr="00DC466E" w:rsidRDefault="0067178B" w:rsidP="00DC466E">
            <w:pPr>
              <w:pStyle w:val="tabulka2"/>
              <w:spacing w:before="0"/>
              <w:rPr>
                <w:rFonts w:asciiTheme="minorHAnsi" w:hAnsiTheme="minorHAnsi" w:cstheme="minorHAnsi"/>
                <w:sz w:val="18"/>
                <w:szCs w:val="18"/>
              </w:rPr>
            </w:pPr>
          </w:p>
        </w:tc>
      </w:tr>
      <w:tr w:rsidR="0067178B" w:rsidRPr="00DC466E" w:rsidTr="0067178B">
        <w:tc>
          <w:tcPr>
            <w:tcW w:w="1255" w:type="dxa"/>
            <w:vAlign w:val="bottom"/>
          </w:tcPr>
          <w:p w:rsidR="0067178B" w:rsidRPr="00DC466E" w:rsidRDefault="0067178B" w:rsidP="00DC466E">
            <w:pPr>
              <w:spacing w:after="0"/>
              <w:jc w:val="center"/>
              <w:rPr>
                <w:rFonts w:cstheme="minorHAnsi"/>
                <w:sz w:val="18"/>
                <w:szCs w:val="18"/>
              </w:rPr>
            </w:pPr>
            <w:bookmarkStart w:id="3" w:name="_Hlk190504451"/>
            <w:r w:rsidRPr="00DC466E">
              <w:rPr>
                <w:rFonts w:cstheme="minorHAnsi"/>
                <w:sz w:val="18"/>
                <w:szCs w:val="18"/>
              </w:rPr>
              <w:t>a</w:t>
            </w:r>
            <w:r w:rsidRPr="00DC466E">
              <w:rPr>
                <w:rFonts w:cstheme="minorHAnsi"/>
                <w:sz w:val="18"/>
                <w:szCs w:val="18"/>
                <w:vertAlign w:val="subscript"/>
              </w:rPr>
              <w:t>1</w:t>
            </w:r>
          </w:p>
        </w:tc>
        <w:tc>
          <w:tcPr>
            <w:tcW w:w="1363" w:type="dxa"/>
            <w:vAlign w:val="bottom"/>
          </w:tcPr>
          <w:p w:rsidR="0067178B" w:rsidRPr="00DC466E" w:rsidRDefault="0067178B" w:rsidP="00DC466E">
            <w:pPr>
              <w:spacing w:after="0"/>
              <w:jc w:val="center"/>
              <w:rPr>
                <w:rFonts w:cstheme="minorHAnsi"/>
                <w:sz w:val="18"/>
                <w:szCs w:val="18"/>
              </w:rPr>
            </w:pPr>
            <w:r w:rsidRPr="00DC466E">
              <w:rPr>
                <w:rFonts w:cstheme="minorHAnsi"/>
                <w:sz w:val="18"/>
                <w:szCs w:val="18"/>
              </w:rPr>
              <w:t>-3 000</w:t>
            </w:r>
          </w:p>
        </w:tc>
        <w:tc>
          <w:tcPr>
            <w:tcW w:w="1363" w:type="dxa"/>
            <w:vAlign w:val="bottom"/>
          </w:tcPr>
          <w:p w:rsidR="0067178B" w:rsidRPr="00DC466E" w:rsidRDefault="0067178B" w:rsidP="00DC466E">
            <w:pPr>
              <w:spacing w:after="0"/>
              <w:jc w:val="center"/>
              <w:rPr>
                <w:rFonts w:cstheme="minorHAnsi"/>
                <w:sz w:val="18"/>
                <w:szCs w:val="18"/>
              </w:rPr>
            </w:pPr>
            <w:r w:rsidRPr="00DC466E">
              <w:rPr>
                <w:rFonts w:cstheme="minorHAnsi"/>
                <w:sz w:val="18"/>
                <w:szCs w:val="18"/>
              </w:rPr>
              <w:t>952,38</w:t>
            </w:r>
          </w:p>
        </w:tc>
        <w:tc>
          <w:tcPr>
            <w:tcW w:w="1363" w:type="dxa"/>
            <w:vAlign w:val="bottom"/>
          </w:tcPr>
          <w:p w:rsidR="0067178B" w:rsidRPr="00DC466E" w:rsidRDefault="0067178B" w:rsidP="00DC466E">
            <w:pPr>
              <w:spacing w:after="0"/>
              <w:jc w:val="center"/>
              <w:rPr>
                <w:rFonts w:cstheme="minorHAnsi"/>
                <w:sz w:val="18"/>
                <w:szCs w:val="18"/>
              </w:rPr>
            </w:pPr>
            <w:r w:rsidRPr="00DC466E">
              <w:rPr>
                <w:rFonts w:cstheme="minorHAnsi"/>
                <w:sz w:val="18"/>
                <w:szCs w:val="18"/>
              </w:rPr>
              <w:t>2 721,09</w:t>
            </w:r>
          </w:p>
        </w:tc>
        <w:tc>
          <w:tcPr>
            <w:tcW w:w="1364" w:type="dxa"/>
            <w:vAlign w:val="bottom"/>
          </w:tcPr>
          <w:p w:rsidR="0067178B" w:rsidRPr="00DC466E" w:rsidRDefault="0067178B" w:rsidP="00DC466E">
            <w:pPr>
              <w:spacing w:after="0"/>
              <w:jc w:val="center"/>
              <w:rPr>
                <w:rFonts w:cstheme="minorHAnsi"/>
                <w:sz w:val="18"/>
                <w:szCs w:val="18"/>
              </w:rPr>
            </w:pPr>
            <w:r w:rsidRPr="00DC466E">
              <w:rPr>
                <w:rFonts w:cstheme="minorHAnsi"/>
                <w:sz w:val="18"/>
                <w:szCs w:val="18"/>
              </w:rPr>
              <w:t>0</w:t>
            </w:r>
          </w:p>
        </w:tc>
        <w:tc>
          <w:tcPr>
            <w:tcW w:w="1364" w:type="dxa"/>
            <w:vAlign w:val="bottom"/>
          </w:tcPr>
          <w:p w:rsidR="0067178B" w:rsidRPr="00DC466E" w:rsidRDefault="0067178B" w:rsidP="00DC466E">
            <w:pPr>
              <w:spacing w:after="0"/>
              <w:jc w:val="center"/>
              <w:rPr>
                <w:rFonts w:cstheme="minorHAnsi"/>
                <w:sz w:val="18"/>
                <w:szCs w:val="18"/>
              </w:rPr>
            </w:pPr>
            <w:r w:rsidRPr="00DC466E">
              <w:rPr>
                <w:rFonts w:cstheme="minorHAnsi"/>
                <w:sz w:val="18"/>
                <w:szCs w:val="18"/>
              </w:rPr>
              <w:t>0</w:t>
            </w:r>
          </w:p>
        </w:tc>
        <w:tc>
          <w:tcPr>
            <w:tcW w:w="1364" w:type="dxa"/>
            <w:vAlign w:val="bottom"/>
          </w:tcPr>
          <w:p w:rsidR="0067178B" w:rsidRPr="00DC466E" w:rsidRDefault="0067178B" w:rsidP="00DC466E">
            <w:pPr>
              <w:spacing w:after="0"/>
              <w:jc w:val="center"/>
              <w:rPr>
                <w:rFonts w:cstheme="minorHAnsi"/>
                <w:sz w:val="18"/>
                <w:szCs w:val="18"/>
              </w:rPr>
            </w:pPr>
            <w:r w:rsidRPr="00DC466E">
              <w:rPr>
                <w:rFonts w:cstheme="minorHAnsi"/>
                <w:sz w:val="18"/>
                <w:szCs w:val="18"/>
              </w:rPr>
              <w:t>673,47</w:t>
            </w:r>
          </w:p>
        </w:tc>
      </w:tr>
      <w:tr w:rsidR="0067178B" w:rsidRPr="00DC466E" w:rsidTr="0067178B">
        <w:tc>
          <w:tcPr>
            <w:tcW w:w="1255" w:type="dxa"/>
            <w:vAlign w:val="bottom"/>
          </w:tcPr>
          <w:p w:rsidR="0067178B" w:rsidRPr="00DC466E" w:rsidRDefault="0067178B" w:rsidP="00DC466E">
            <w:pPr>
              <w:spacing w:after="0"/>
              <w:jc w:val="center"/>
              <w:rPr>
                <w:rFonts w:cstheme="minorHAnsi"/>
                <w:sz w:val="18"/>
                <w:szCs w:val="18"/>
              </w:rPr>
            </w:pPr>
            <w:r w:rsidRPr="00DC466E">
              <w:rPr>
                <w:rFonts w:cstheme="minorHAnsi"/>
                <w:sz w:val="18"/>
                <w:szCs w:val="18"/>
              </w:rPr>
              <w:t>a</w:t>
            </w:r>
            <w:r w:rsidRPr="00DC466E">
              <w:rPr>
                <w:rFonts w:cstheme="minorHAnsi"/>
                <w:sz w:val="18"/>
                <w:szCs w:val="18"/>
                <w:vertAlign w:val="subscript"/>
              </w:rPr>
              <w:t>2</w:t>
            </w:r>
          </w:p>
        </w:tc>
        <w:tc>
          <w:tcPr>
            <w:tcW w:w="1363" w:type="dxa"/>
            <w:vAlign w:val="bottom"/>
          </w:tcPr>
          <w:p w:rsidR="0067178B" w:rsidRPr="00DC466E" w:rsidRDefault="0067178B" w:rsidP="00DC466E">
            <w:pPr>
              <w:spacing w:after="0"/>
              <w:jc w:val="center"/>
              <w:rPr>
                <w:rFonts w:cstheme="minorHAnsi"/>
                <w:sz w:val="18"/>
                <w:szCs w:val="18"/>
              </w:rPr>
            </w:pPr>
            <w:r w:rsidRPr="00DC466E">
              <w:rPr>
                <w:rFonts w:cstheme="minorHAnsi"/>
                <w:sz w:val="18"/>
                <w:szCs w:val="18"/>
              </w:rPr>
              <w:t>-3 000</w:t>
            </w:r>
          </w:p>
        </w:tc>
        <w:tc>
          <w:tcPr>
            <w:tcW w:w="1363" w:type="dxa"/>
            <w:vAlign w:val="bottom"/>
          </w:tcPr>
          <w:p w:rsidR="0067178B" w:rsidRPr="00DC466E" w:rsidRDefault="0067178B" w:rsidP="00DC466E">
            <w:pPr>
              <w:spacing w:after="0"/>
              <w:jc w:val="center"/>
              <w:rPr>
                <w:rFonts w:cstheme="minorHAnsi"/>
                <w:sz w:val="18"/>
                <w:szCs w:val="18"/>
              </w:rPr>
            </w:pPr>
            <w:r w:rsidRPr="00DC466E">
              <w:rPr>
                <w:rFonts w:cstheme="minorHAnsi"/>
                <w:sz w:val="18"/>
                <w:szCs w:val="18"/>
              </w:rPr>
              <w:t>952,38</w:t>
            </w:r>
          </w:p>
        </w:tc>
        <w:tc>
          <w:tcPr>
            <w:tcW w:w="1363" w:type="dxa"/>
            <w:vAlign w:val="bottom"/>
          </w:tcPr>
          <w:p w:rsidR="0067178B" w:rsidRPr="00DC466E" w:rsidRDefault="0067178B" w:rsidP="00DC466E">
            <w:pPr>
              <w:spacing w:after="0"/>
              <w:jc w:val="center"/>
              <w:rPr>
                <w:rFonts w:cstheme="minorHAnsi"/>
                <w:sz w:val="18"/>
                <w:szCs w:val="18"/>
              </w:rPr>
            </w:pPr>
            <w:r w:rsidRPr="00DC466E">
              <w:rPr>
                <w:rFonts w:cstheme="minorHAnsi"/>
                <w:sz w:val="18"/>
                <w:szCs w:val="18"/>
              </w:rPr>
              <w:t>1 814,06</w:t>
            </w:r>
          </w:p>
        </w:tc>
        <w:tc>
          <w:tcPr>
            <w:tcW w:w="1364" w:type="dxa"/>
            <w:vAlign w:val="bottom"/>
          </w:tcPr>
          <w:p w:rsidR="0067178B" w:rsidRPr="00DC466E" w:rsidRDefault="0067178B" w:rsidP="00DC466E">
            <w:pPr>
              <w:spacing w:after="0"/>
              <w:jc w:val="center"/>
              <w:rPr>
                <w:rFonts w:cstheme="minorHAnsi"/>
                <w:sz w:val="18"/>
                <w:szCs w:val="18"/>
              </w:rPr>
            </w:pPr>
            <w:r w:rsidRPr="00DC466E">
              <w:rPr>
                <w:rFonts w:cstheme="minorHAnsi"/>
                <w:sz w:val="18"/>
                <w:szCs w:val="18"/>
              </w:rPr>
              <w:t>863,84</w:t>
            </w:r>
          </w:p>
        </w:tc>
        <w:tc>
          <w:tcPr>
            <w:tcW w:w="1364" w:type="dxa"/>
            <w:vAlign w:val="bottom"/>
          </w:tcPr>
          <w:p w:rsidR="0067178B" w:rsidRPr="00DC466E" w:rsidRDefault="0067178B" w:rsidP="00DC466E">
            <w:pPr>
              <w:spacing w:after="0"/>
              <w:jc w:val="center"/>
              <w:rPr>
                <w:rFonts w:cstheme="minorHAnsi"/>
                <w:sz w:val="18"/>
                <w:szCs w:val="18"/>
              </w:rPr>
            </w:pPr>
            <w:r w:rsidRPr="00DC466E">
              <w:rPr>
                <w:rFonts w:cstheme="minorHAnsi"/>
                <w:sz w:val="18"/>
                <w:szCs w:val="18"/>
              </w:rPr>
              <w:t>0</w:t>
            </w:r>
          </w:p>
        </w:tc>
        <w:tc>
          <w:tcPr>
            <w:tcW w:w="1364" w:type="dxa"/>
            <w:vAlign w:val="bottom"/>
          </w:tcPr>
          <w:p w:rsidR="0067178B" w:rsidRPr="00DC466E" w:rsidRDefault="0067178B" w:rsidP="00DC466E">
            <w:pPr>
              <w:spacing w:after="0"/>
              <w:jc w:val="center"/>
              <w:rPr>
                <w:rFonts w:cstheme="minorHAnsi"/>
                <w:sz w:val="18"/>
                <w:szCs w:val="18"/>
              </w:rPr>
            </w:pPr>
            <w:r w:rsidRPr="00DC466E">
              <w:rPr>
                <w:rFonts w:cstheme="minorHAnsi"/>
                <w:sz w:val="18"/>
                <w:szCs w:val="18"/>
              </w:rPr>
              <w:t>630,28</w:t>
            </w:r>
          </w:p>
        </w:tc>
      </w:tr>
      <w:tr w:rsidR="0067178B" w:rsidRPr="00DC466E" w:rsidTr="0067178B">
        <w:tc>
          <w:tcPr>
            <w:tcW w:w="1255" w:type="dxa"/>
            <w:vAlign w:val="bottom"/>
          </w:tcPr>
          <w:p w:rsidR="0067178B" w:rsidRPr="00DC466E" w:rsidRDefault="0067178B" w:rsidP="00DC466E">
            <w:pPr>
              <w:spacing w:after="0"/>
              <w:jc w:val="center"/>
              <w:rPr>
                <w:rFonts w:cstheme="minorHAnsi"/>
                <w:sz w:val="18"/>
                <w:szCs w:val="18"/>
              </w:rPr>
            </w:pPr>
            <w:r w:rsidRPr="00DC466E">
              <w:rPr>
                <w:rFonts w:cstheme="minorHAnsi"/>
                <w:sz w:val="18"/>
                <w:szCs w:val="18"/>
              </w:rPr>
              <w:t>a</w:t>
            </w:r>
            <w:r w:rsidRPr="00DC466E">
              <w:rPr>
                <w:rFonts w:cstheme="minorHAnsi"/>
                <w:sz w:val="18"/>
                <w:szCs w:val="18"/>
                <w:vertAlign w:val="subscript"/>
              </w:rPr>
              <w:t>3</w:t>
            </w:r>
          </w:p>
        </w:tc>
        <w:tc>
          <w:tcPr>
            <w:tcW w:w="1363" w:type="dxa"/>
            <w:vAlign w:val="bottom"/>
          </w:tcPr>
          <w:p w:rsidR="0067178B" w:rsidRPr="00DC466E" w:rsidRDefault="0067178B" w:rsidP="00DC466E">
            <w:pPr>
              <w:spacing w:after="0"/>
              <w:jc w:val="center"/>
              <w:rPr>
                <w:rFonts w:cstheme="minorHAnsi"/>
                <w:sz w:val="18"/>
                <w:szCs w:val="18"/>
              </w:rPr>
            </w:pPr>
            <w:r w:rsidRPr="00DC466E">
              <w:rPr>
                <w:rFonts w:cstheme="minorHAnsi"/>
                <w:sz w:val="18"/>
                <w:szCs w:val="18"/>
              </w:rPr>
              <w:t>-3 000</w:t>
            </w:r>
          </w:p>
        </w:tc>
        <w:tc>
          <w:tcPr>
            <w:tcW w:w="1363" w:type="dxa"/>
            <w:vAlign w:val="bottom"/>
          </w:tcPr>
          <w:p w:rsidR="0067178B" w:rsidRPr="00DC466E" w:rsidRDefault="0067178B" w:rsidP="00DC466E">
            <w:pPr>
              <w:spacing w:after="0"/>
              <w:jc w:val="center"/>
              <w:rPr>
                <w:rFonts w:cstheme="minorHAnsi"/>
                <w:sz w:val="18"/>
                <w:szCs w:val="18"/>
              </w:rPr>
            </w:pPr>
            <w:r w:rsidRPr="00DC466E">
              <w:rPr>
                <w:rFonts w:cstheme="minorHAnsi"/>
                <w:sz w:val="18"/>
                <w:szCs w:val="18"/>
              </w:rPr>
              <w:t>952,38</w:t>
            </w:r>
          </w:p>
        </w:tc>
        <w:tc>
          <w:tcPr>
            <w:tcW w:w="1363" w:type="dxa"/>
            <w:vAlign w:val="bottom"/>
          </w:tcPr>
          <w:p w:rsidR="0067178B" w:rsidRPr="00DC466E" w:rsidRDefault="0067178B" w:rsidP="00DC466E">
            <w:pPr>
              <w:spacing w:after="0"/>
              <w:jc w:val="center"/>
              <w:rPr>
                <w:rFonts w:cstheme="minorHAnsi"/>
                <w:sz w:val="18"/>
                <w:szCs w:val="18"/>
              </w:rPr>
            </w:pPr>
            <w:r w:rsidRPr="00DC466E">
              <w:rPr>
                <w:rFonts w:cstheme="minorHAnsi"/>
                <w:sz w:val="18"/>
                <w:szCs w:val="18"/>
              </w:rPr>
              <w:t>907,03</w:t>
            </w:r>
          </w:p>
        </w:tc>
        <w:tc>
          <w:tcPr>
            <w:tcW w:w="1364" w:type="dxa"/>
            <w:vAlign w:val="bottom"/>
          </w:tcPr>
          <w:p w:rsidR="0067178B" w:rsidRPr="00DC466E" w:rsidRDefault="0067178B" w:rsidP="00DC466E">
            <w:pPr>
              <w:spacing w:after="0"/>
              <w:jc w:val="center"/>
              <w:rPr>
                <w:rFonts w:cstheme="minorHAnsi"/>
                <w:sz w:val="18"/>
                <w:szCs w:val="18"/>
              </w:rPr>
            </w:pPr>
            <w:r w:rsidRPr="00DC466E">
              <w:rPr>
                <w:rFonts w:cstheme="minorHAnsi"/>
                <w:sz w:val="18"/>
                <w:szCs w:val="18"/>
              </w:rPr>
              <w:t>863,84</w:t>
            </w:r>
          </w:p>
        </w:tc>
        <w:tc>
          <w:tcPr>
            <w:tcW w:w="1364" w:type="dxa"/>
            <w:vAlign w:val="bottom"/>
          </w:tcPr>
          <w:p w:rsidR="0067178B" w:rsidRPr="00DC466E" w:rsidRDefault="0067178B" w:rsidP="00DC466E">
            <w:pPr>
              <w:spacing w:after="0"/>
              <w:jc w:val="center"/>
              <w:rPr>
                <w:rFonts w:cstheme="minorHAnsi"/>
                <w:sz w:val="18"/>
                <w:szCs w:val="18"/>
              </w:rPr>
            </w:pPr>
            <w:r w:rsidRPr="00DC466E">
              <w:rPr>
                <w:rFonts w:cstheme="minorHAnsi"/>
                <w:sz w:val="18"/>
                <w:szCs w:val="18"/>
              </w:rPr>
              <w:t>822,70</w:t>
            </w:r>
          </w:p>
        </w:tc>
        <w:tc>
          <w:tcPr>
            <w:tcW w:w="1364" w:type="dxa"/>
            <w:vAlign w:val="bottom"/>
          </w:tcPr>
          <w:p w:rsidR="0067178B" w:rsidRPr="00DC466E" w:rsidRDefault="0067178B" w:rsidP="00DC466E">
            <w:pPr>
              <w:spacing w:after="0"/>
              <w:jc w:val="center"/>
              <w:rPr>
                <w:rFonts w:cstheme="minorHAnsi"/>
                <w:sz w:val="18"/>
                <w:szCs w:val="18"/>
              </w:rPr>
            </w:pPr>
            <w:r w:rsidRPr="00DC466E">
              <w:rPr>
                <w:rFonts w:cstheme="minorHAnsi"/>
                <w:sz w:val="18"/>
                <w:szCs w:val="18"/>
              </w:rPr>
              <w:t>545,95</w:t>
            </w:r>
          </w:p>
        </w:tc>
      </w:tr>
    </w:tbl>
    <w:bookmarkEnd w:id="3"/>
    <w:p w:rsidR="0067178B" w:rsidRPr="00DC466E" w:rsidRDefault="0067178B" w:rsidP="009A188B">
      <w:pPr>
        <w:pStyle w:val="Pklad"/>
        <w:spacing w:after="0"/>
        <w:rPr>
          <w:rFonts w:asciiTheme="minorHAnsi" w:hAnsiTheme="minorHAnsi" w:cstheme="minorHAnsi"/>
          <w:sz w:val="20"/>
        </w:rPr>
      </w:pPr>
      <w:r w:rsidRPr="00DC466E">
        <w:rPr>
          <w:rFonts w:asciiTheme="minorHAnsi" w:hAnsiTheme="minorHAnsi" w:cstheme="minorHAnsi"/>
          <w:sz w:val="20"/>
        </w:rPr>
        <w:t>Z příkladu je zřejmé, že i když celková hodnota nediskontovaných toků je 4000,- Kč, u diskontovaných toků je situace zcela odlišná a jednoznačně je nejefektivnější projekt a</w:t>
      </w:r>
      <w:r w:rsidRPr="00DC466E">
        <w:rPr>
          <w:rFonts w:asciiTheme="minorHAnsi" w:hAnsiTheme="minorHAnsi" w:cstheme="minorHAnsi"/>
          <w:sz w:val="20"/>
          <w:vertAlign w:val="subscript"/>
        </w:rPr>
        <w:t xml:space="preserve">1 </w:t>
      </w:r>
      <w:r w:rsidRPr="00DC466E">
        <w:rPr>
          <w:rFonts w:asciiTheme="minorHAnsi" w:hAnsiTheme="minorHAnsi" w:cstheme="minorHAnsi"/>
          <w:sz w:val="20"/>
        </w:rPr>
        <w:t>a všechny projekty jsou přijatelné.</w:t>
      </w:r>
    </w:p>
    <w:p w:rsidR="0067178B" w:rsidRPr="00DC466E" w:rsidRDefault="0067178B" w:rsidP="009A188B">
      <w:pPr>
        <w:pStyle w:val="Pklad"/>
        <w:spacing w:after="0"/>
        <w:rPr>
          <w:rFonts w:asciiTheme="minorHAnsi" w:hAnsiTheme="minorHAnsi" w:cstheme="minorHAnsi"/>
          <w:sz w:val="20"/>
        </w:rPr>
      </w:pPr>
      <w:r w:rsidRPr="00DC466E">
        <w:rPr>
          <w:rFonts w:asciiTheme="minorHAnsi" w:hAnsiTheme="minorHAnsi" w:cstheme="minorHAnsi"/>
          <w:sz w:val="20"/>
        </w:rPr>
        <w:t xml:space="preserve">Pokud ovšem zvolíme diskontní sazbu 15% </w:t>
      </w:r>
      <w:proofErr w:type="gramStart"/>
      <w:r w:rsidRPr="00DC466E">
        <w:rPr>
          <w:rFonts w:asciiTheme="minorHAnsi" w:hAnsiTheme="minorHAnsi" w:cstheme="minorHAnsi"/>
          <w:sz w:val="20"/>
        </w:rPr>
        <w:t>je</w:t>
      </w:r>
      <w:proofErr w:type="gramEnd"/>
      <w:r w:rsidRPr="00DC466E">
        <w:rPr>
          <w:rFonts w:asciiTheme="minorHAnsi" w:hAnsiTheme="minorHAnsi" w:cstheme="minorHAnsi"/>
          <w:sz w:val="20"/>
        </w:rPr>
        <w:t xml:space="preserve"> situace zcela jiná, jak ukazuje tabulka č. 3</w:t>
      </w:r>
    </w:p>
    <w:p w:rsidR="0067178B" w:rsidRPr="00DC466E" w:rsidRDefault="00DC466E" w:rsidP="00074322">
      <w:pPr>
        <w:spacing w:before="120"/>
        <w:rPr>
          <w:rFonts w:cstheme="minorHAnsi"/>
          <w:sz w:val="20"/>
          <w:szCs w:val="20"/>
        </w:rPr>
      </w:pPr>
      <w:r>
        <w:rPr>
          <w:rFonts w:cstheme="minorHAnsi"/>
          <w:sz w:val="20"/>
          <w:szCs w:val="20"/>
        </w:rPr>
        <w:t>Tab. 3</w:t>
      </w:r>
      <w:r w:rsidR="0067178B" w:rsidRPr="00DC466E">
        <w:rPr>
          <w:rFonts w:cstheme="minorHAnsi"/>
          <w:sz w:val="20"/>
          <w:szCs w:val="20"/>
        </w:rPr>
        <w:tab/>
      </w:r>
      <w:r w:rsidR="0067178B" w:rsidRPr="009A188B">
        <w:rPr>
          <w:rFonts w:cstheme="minorHAnsi"/>
          <w:b/>
          <w:sz w:val="20"/>
          <w:szCs w:val="20"/>
        </w:rPr>
        <w:t>Výpočet čisté současné hodnoty, při diskontní sazbě 15%</w:t>
      </w:r>
    </w:p>
    <w:tbl>
      <w:tblPr>
        <w:tblStyle w:val="Mkatabulky"/>
        <w:tblW w:w="0" w:type="auto"/>
        <w:tblInd w:w="108" w:type="dxa"/>
        <w:tblLook w:val="01E0" w:firstRow="1" w:lastRow="1" w:firstColumn="1" w:lastColumn="1" w:noHBand="0" w:noVBand="0"/>
      </w:tblPr>
      <w:tblGrid>
        <w:gridCol w:w="1219"/>
        <w:gridCol w:w="1313"/>
        <w:gridCol w:w="1329"/>
        <w:gridCol w:w="1329"/>
        <w:gridCol w:w="1330"/>
        <w:gridCol w:w="1330"/>
        <w:gridCol w:w="1330"/>
      </w:tblGrid>
      <w:tr w:rsidR="0067178B" w:rsidRPr="00DC466E" w:rsidTr="0067178B">
        <w:tc>
          <w:tcPr>
            <w:tcW w:w="1255" w:type="dxa"/>
            <w:vMerge w:val="restart"/>
            <w:shd w:val="clear" w:color="auto" w:fill="000000"/>
            <w:vAlign w:val="center"/>
          </w:tcPr>
          <w:p w:rsidR="0067178B" w:rsidRPr="00DC466E" w:rsidRDefault="0067178B" w:rsidP="00DC466E">
            <w:pPr>
              <w:pStyle w:val="tabulka2"/>
              <w:spacing w:before="0"/>
              <w:rPr>
                <w:rFonts w:asciiTheme="minorHAnsi" w:hAnsiTheme="minorHAnsi" w:cstheme="minorHAnsi"/>
                <w:sz w:val="18"/>
                <w:szCs w:val="18"/>
              </w:rPr>
            </w:pPr>
            <w:r w:rsidRPr="00DC466E">
              <w:rPr>
                <w:rFonts w:asciiTheme="minorHAnsi" w:hAnsiTheme="minorHAnsi" w:cstheme="minorHAnsi"/>
                <w:sz w:val="18"/>
                <w:szCs w:val="18"/>
              </w:rPr>
              <w:t>Projekt</w:t>
            </w:r>
          </w:p>
        </w:tc>
        <w:tc>
          <w:tcPr>
            <w:tcW w:w="6817" w:type="dxa"/>
            <w:gridSpan w:val="5"/>
            <w:tcBorders>
              <w:bottom w:val="single" w:sz="4" w:space="0" w:color="auto"/>
            </w:tcBorders>
            <w:shd w:val="clear" w:color="auto" w:fill="000000"/>
            <w:vAlign w:val="center"/>
          </w:tcPr>
          <w:p w:rsidR="0067178B" w:rsidRPr="00DC466E" w:rsidRDefault="0067178B" w:rsidP="00DC466E">
            <w:pPr>
              <w:pStyle w:val="tabulka2"/>
              <w:spacing w:before="0"/>
              <w:rPr>
                <w:rFonts w:asciiTheme="minorHAnsi" w:hAnsiTheme="minorHAnsi" w:cstheme="minorHAnsi"/>
                <w:sz w:val="18"/>
                <w:szCs w:val="18"/>
              </w:rPr>
            </w:pPr>
            <w:r w:rsidRPr="00DC466E">
              <w:rPr>
                <w:rFonts w:asciiTheme="minorHAnsi" w:hAnsiTheme="minorHAnsi" w:cstheme="minorHAnsi"/>
                <w:sz w:val="18"/>
                <w:szCs w:val="18"/>
              </w:rPr>
              <w:t>Hotovostní toky v jednotlivých letech v tis. Kč</w:t>
            </w:r>
          </w:p>
        </w:tc>
        <w:tc>
          <w:tcPr>
            <w:tcW w:w="1364" w:type="dxa"/>
            <w:vMerge w:val="restart"/>
            <w:shd w:val="clear" w:color="auto" w:fill="000000"/>
            <w:vAlign w:val="center"/>
          </w:tcPr>
          <w:p w:rsidR="0067178B" w:rsidRPr="00DC466E" w:rsidRDefault="0067178B" w:rsidP="00DC466E">
            <w:pPr>
              <w:pStyle w:val="tabulka2"/>
              <w:spacing w:before="0"/>
              <w:rPr>
                <w:rFonts w:asciiTheme="minorHAnsi" w:hAnsiTheme="minorHAnsi" w:cstheme="minorHAnsi"/>
                <w:sz w:val="18"/>
                <w:szCs w:val="18"/>
              </w:rPr>
            </w:pPr>
            <w:r w:rsidRPr="00DC466E">
              <w:rPr>
                <w:rFonts w:asciiTheme="minorHAnsi" w:hAnsiTheme="minorHAnsi" w:cstheme="minorHAnsi"/>
                <w:sz w:val="18"/>
                <w:szCs w:val="18"/>
              </w:rPr>
              <w:t>NPV</w:t>
            </w:r>
          </w:p>
        </w:tc>
      </w:tr>
      <w:tr w:rsidR="0067178B" w:rsidRPr="00DC466E" w:rsidTr="0067178B">
        <w:tc>
          <w:tcPr>
            <w:tcW w:w="1255" w:type="dxa"/>
            <w:vMerge/>
          </w:tcPr>
          <w:p w:rsidR="0067178B" w:rsidRPr="00DC466E" w:rsidRDefault="0067178B" w:rsidP="00DC466E">
            <w:pPr>
              <w:pStyle w:val="tabulka2"/>
              <w:spacing w:before="0"/>
              <w:rPr>
                <w:rFonts w:asciiTheme="minorHAnsi" w:hAnsiTheme="minorHAnsi" w:cstheme="minorHAnsi"/>
                <w:sz w:val="18"/>
                <w:szCs w:val="18"/>
              </w:rPr>
            </w:pPr>
          </w:p>
        </w:tc>
        <w:tc>
          <w:tcPr>
            <w:tcW w:w="1363" w:type="dxa"/>
            <w:shd w:val="clear" w:color="auto" w:fill="000000"/>
            <w:vAlign w:val="center"/>
          </w:tcPr>
          <w:p w:rsidR="0067178B" w:rsidRPr="00DC466E" w:rsidRDefault="0067178B" w:rsidP="00DC466E">
            <w:pPr>
              <w:pStyle w:val="tabulka2"/>
              <w:spacing w:before="0"/>
              <w:rPr>
                <w:rFonts w:asciiTheme="minorHAnsi" w:hAnsiTheme="minorHAnsi" w:cstheme="minorHAnsi"/>
                <w:sz w:val="18"/>
                <w:szCs w:val="18"/>
              </w:rPr>
            </w:pPr>
            <w:r w:rsidRPr="00DC466E">
              <w:rPr>
                <w:rFonts w:asciiTheme="minorHAnsi" w:hAnsiTheme="minorHAnsi" w:cstheme="minorHAnsi"/>
                <w:sz w:val="18"/>
                <w:szCs w:val="18"/>
              </w:rPr>
              <w:t>CF</w:t>
            </w:r>
            <w:r w:rsidRPr="00DC466E">
              <w:rPr>
                <w:rFonts w:asciiTheme="minorHAnsi" w:hAnsiTheme="minorHAnsi" w:cstheme="minorHAnsi"/>
                <w:sz w:val="18"/>
                <w:szCs w:val="18"/>
                <w:vertAlign w:val="subscript"/>
              </w:rPr>
              <w:t>0</w:t>
            </w:r>
            <w:r w:rsidRPr="00DC466E">
              <w:rPr>
                <w:rFonts w:asciiTheme="minorHAnsi" w:hAnsiTheme="minorHAnsi" w:cstheme="minorHAnsi"/>
                <w:sz w:val="18"/>
                <w:szCs w:val="18"/>
              </w:rPr>
              <w:t xml:space="preserve"> = -I</w:t>
            </w:r>
          </w:p>
        </w:tc>
        <w:tc>
          <w:tcPr>
            <w:tcW w:w="1363" w:type="dxa"/>
            <w:shd w:val="clear" w:color="auto" w:fill="000000"/>
            <w:vAlign w:val="center"/>
          </w:tcPr>
          <w:p w:rsidR="0067178B" w:rsidRPr="00DC466E" w:rsidRDefault="0067178B" w:rsidP="00DC466E">
            <w:pPr>
              <w:pStyle w:val="tabulka2"/>
              <w:spacing w:before="0"/>
              <w:rPr>
                <w:rFonts w:asciiTheme="minorHAnsi" w:hAnsiTheme="minorHAnsi" w:cstheme="minorHAnsi"/>
                <w:sz w:val="18"/>
                <w:szCs w:val="18"/>
              </w:rPr>
            </w:pPr>
            <w:r w:rsidRPr="00DC466E">
              <w:rPr>
                <w:rFonts w:asciiTheme="minorHAnsi" w:hAnsiTheme="minorHAnsi" w:cstheme="minorHAnsi"/>
                <w:sz w:val="18"/>
                <w:szCs w:val="18"/>
              </w:rPr>
              <w:t>CF</w:t>
            </w:r>
            <w:r w:rsidRPr="00DC466E">
              <w:rPr>
                <w:rFonts w:asciiTheme="minorHAnsi" w:hAnsiTheme="minorHAnsi" w:cstheme="minorHAnsi"/>
                <w:sz w:val="18"/>
                <w:szCs w:val="18"/>
                <w:vertAlign w:val="subscript"/>
              </w:rPr>
              <w:t>1</w:t>
            </w:r>
          </w:p>
        </w:tc>
        <w:tc>
          <w:tcPr>
            <w:tcW w:w="1363" w:type="dxa"/>
            <w:shd w:val="clear" w:color="auto" w:fill="000000"/>
            <w:vAlign w:val="center"/>
          </w:tcPr>
          <w:p w:rsidR="0067178B" w:rsidRPr="00DC466E" w:rsidRDefault="0067178B" w:rsidP="00DC466E">
            <w:pPr>
              <w:pStyle w:val="tabulka2"/>
              <w:spacing w:before="0"/>
              <w:rPr>
                <w:rFonts w:asciiTheme="minorHAnsi" w:hAnsiTheme="minorHAnsi" w:cstheme="minorHAnsi"/>
                <w:sz w:val="18"/>
                <w:szCs w:val="18"/>
              </w:rPr>
            </w:pPr>
            <w:r w:rsidRPr="00DC466E">
              <w:rPr>
                <w:rFonts w:asciiTheme="minorHAnsi" w:hAnsiTheme="minorHAnsi" w:cstheme="minorHAnsi"/>
                <w:sz w:val="18"/>
                <w:szCs w:val="18"/>
              </w:rPr>
              <w:t>CF</w:t>
            </w:r>
            <w:r w:rsidRPr="00DC466E">
              <w:rPr>
                <w:rFonts w:asciiTheme="minorHAnsi" w:hAnsiTheme="minorHAnsi" w:cstheme="minorHAnsi"/>
                <w:sz w:val="18"/>
                <w:szCs w:val="18"/>
                <w:vertAlign w:val="subscript"/>
              </w:rPr>
              <w:t>2</w:t>
            </w:r>
          </w:p>
        </w:tc>
        <w:tc>
          <w:tcPr>
            <w:tcW w:w="1364" w:type="dxa"/>
            <w:shd w:val="clear" w:color="auto" w:fill="000000"/>
            <w:vAlign w:val="center"/>
          </w:tcPr>
          <w:p w:rsidR="0067178B" w:rsidRPr="00DC466E" w:rsidRDefault="0067178B" w:rsidP="00DC466E">
            <w:pPr>
              <w:pStyle w:val="tabulka2"/>
              <w:spacing w:before="0"/>
              <w:rPr>
                <w:rFonts w:asciiTheme="minorHAnsi" w:hAnsiTheme="minorHAnsi" w:cstheme="minorHAnsi"/>
                <w:sz w:val="18"/>
                <w:szCs w:val="18"/>
              </w:rPr>
            </w:pPr>
            <w:r w:rsidRPr="00DC466E">
              <w:rPr>
                <w:rFonts w:asciiTheme="minorHAnsi" w:hAnsiTheme="minorHAnsi" w:cstheme="minorHAnsi"/>
                <w:sz w:val="18"/>
                <w:szCs w:val="18"/>
              </w:rPr>
              <w:t>CF</w:t>
            </w:r>
            <w:r w:rsidRPr="00DC466E">
              <w:rPr>
                <w:rFonts w:asciiTheme="minorHAnsi" w:hAnsiTheme="minorHAnsi" w:cstheme="minorHAnsi"/>
                <w:sz w:val="18"/>
                <w:szCs w:val="18"/>
                <w:vertAlign w:val="subscript"/>
              </w:rPr>
              <w:t>3</w:t>
            </w:r>
          </w:p>
        </w:tc>
        <w:tc>
          <w:tcPr>
            <w:tcW w:w="1364" w:type="dxa"/>
            <w:shd w:val="clear" w:color="auto" w:fill="000000"/>
            <w:vAlign w:val="center"/>
          </w:tcPr>
          <w:p w:rsidR="0067178B" w:rsidRPr="00DC466E" w:rsidRDefault="0067178B" w:rsidP="00DC466E">
            <w:pPr>
              <w:pStyle w:val="tabulka2"/>
              <w:spacing w:before="0"/>
              <w:rPr>
                <w:rFonts w:asciiTheme="minorHAnsi" w:hAnsiTheme="minorHAnsi" w:cstheme="minorHAnsi"/>
                <w:sz w:val="18"/>
                <w:szCs w:val="18"/>
              </w:rPr>
            </w:pPr>
            <w:r w:rsidRPr="00DC466E">
              <w:rPr>
                <w:rFonts w:asciiTheme="minorHAnsi" w:hAnsiTheme="minorHAnsi" w:cstheme="minorHAnsi"/>
                <w:sz w:val="18"/>
                <w:szCs w:val="18"/>
              </w:rPr>
              <w:t>CF</w:t>
            </w:r>
            <w:r w:rsidRPr="00DC466E">
              <w:rPr>
                <w:rFonts w:asciiTheme="minorHAnsi" w:hAnsiTheme="minorHAnsi" w:cstheme="minorHAnsi"/>
                <w:sz w:val="18"/>
                <w:szCs w:val="18"/>
                <w:vertAlign w:val="subscript"/>
              </w:rPr>
              <w:t>4</w:t>
            </w:r>
          </w:p>
        </w:tc>
        <w:tc>
          <w:tcPr>
            <w:tcW w:w="1364" w:type="dxa"/>
            <w:vMerge/>
          </w:tcPr>
          <w:p w:rsidR="0067178B" w:rsidRPr="00DC466E" w:rsidRDefault="0067178B" w:rsidP="00DC466E">
            <w:pPr>
              <w:pStyle w:val="tabulka2"/>
              <w:spacing w:before="0"/>
              <w:rPr>
                <w:rFonts w:asciiTheme="minorHAnsi" w:hAnsiTheme="minorHAnsi" w:cstheme="minorHAnsi"/>
                <w:sz w:val="18"/>
                <w:szCs w:val="18"/>
              </w:rPr>
            </w:pPr>
          </w:p>
        </w:tc>
      </w:tr>
      <w:tr w:rsidR="0067178B" w:rsidRPr="00DC466E" w:rsidTr="0067178B">
        <w:tc>
          <w:tcPr>
            <w:tcW w:w="1255" w:type="dxa"/>
            <w:vAlign w:val="center"/>
          </w:tcPr>
          <w:p w:rsidR="0067178B" w:rsidRPr="00DC466E" w:rsidRDefault="0067178B" w:rsidP="00DC466E">
            <w:pPr>
              <w:pStyle w:val="tabulka1"/>
              <w:spacing w:before="0" w:after="0"/>
              <w:rPr>
                <w:rFonts w:asciiTheme="minorHAnsi" w:hAnsiTheme="minorHAnsi" w:cstheme="minorHAnsi"/>
                <w:sz w:val="18"/>
                <w:szCs w:val="18"/>
              </w:rPr>
            </w:pPr>
            <w:r w:rsidRPr="00DC466E">
              <w:rPr>
                <w:rFonts w:asciiTheme="minorHAnsi" w:hAnsiTheme="minorHAnsi" w:cstheme="minorHAnsi"/>
                <w:sz w:val="18"/>
                <w:szCs w:val="18"/>
              </w:rPr>
              <w:t>a</w:t>
            </w:r>
            <w:r w:rsidRPr="00DC466E">
              <w:rPr>
                <w:rFonts w:asciiTheme="minorHAnsi" w:hAnsiTheme="minorHAnsi" w:cstheme="minorHAnsi"/>
                <w:sz w:val="18"/>
                <w:szCs w:val="18"/>
                <w:vertAlign w:val="subscript"/>
              </w:rPr>
              <w:t>1</w:t>
            </w:r>
          </w:p>
        </w:tc>
        <w:tc>
          <w:tcPr>
            <w:tcW w:w="1363" w:type="dxa"/>
            <w:vAlign w:val="bottom"/>
          </w:tcPr>
          <w:p w:rsidR="0067178B" w:rsidRPr="00DC466E" w:rsidRDefault="0067178B" w:rsidP="009A188B">
            <w:pPr>
              <w:spacing w:after="0"/>
              <w:ind w:right="166"/>
              <w:jc w:val="right"/>
              <w:rPr>
                <w:rFonts w:cstheme="minorHAnsi"/>
                <w:sz w:val="18"/>
                <w:szCs w:val="18"/>
              </w:rPr>
            </w:pPr>
            <w:r w:rsidRPr="00DC466E">
              <w:rPr>
                <w:rFonts w:cstheme="minorHAnsi"/>
                <w:sz w:val="18"/>
                <w:szCs w:val="18"/>
              </w:rPr>
              <w:t>-3 000</w:t>
            </w:r>
          </w:p>
        </w:tc>
        <w:tc>
          <w:tcPr>
            <w:tcW w:w="1363" w:type="dxa"/>
            <w:vAlign w:val="bottom"/>
          </w:tcPr>
          <w:p w:rsidR="0067178B" w:rsidRPr="00DC466E" w:rsidRDefault="0067178B" w:rsidP="009A188B">
            <w:pPr>
              <w:spacing w:after="0"/>
              <w:ind w:right="166"/>
              <w:jc w:val="right"/>
              <w:rPr>
                <w:rFonts w:cstheme="minorHAnsi"/>
                <w:sz w:val="18"/>
                <w:szCs w:val="18"/>
              </w:rPr>
            </w:pPr>
            <w:r w:rsidRPr="00DC466E">
              <w:rPr>
                <w:rFonts w:cstheme="minorHAnsi"/>
                <w:sz w:val="18"/>
                <w:szCs w:val="18"/>
              </w:rPr>
              <w:t>869,57</w:t>
            </w:r>
          </w:p>
        </w:tc>
        <w:tc>
          <w:tcPr>
            <w:tcW w:w="1363" w:type="dxa"/>
            <w:vAlign w:val="bottom"/>
          </w:tcPr>
          <w:p w:rsidR="0067178B" w:rsidRPr="00DC466E" w:rsidRDefault="0067178B" w:rsidP="009A188B">
            <w:pPr>
              <w:spacing w:after="0"/>
              <w:ind w:right="166"/>
              <w:jc w:val="right"/>
              <w:rPr>
                <w:rFonts w:cstheme="minorHAnsi"/>
                <w:sz w:val="18"/>
                <w:szCs w:val="18"/>
              </w:rPr>
            </w:pPr>
            <w:r w:rsidRPr="00DC466E">
              <w:rPr>
                <w:rFonts w:cstheme="minorHAnsi"/>
                <w:sz w:val="18"/>
                <w:szCs w:val="18"/>
              </w:rPr>
              <w:t>2 268,43</w:t>
            </w:r>
          </w:p>
        </w:tc>
        <w:tc>
          <w:tcPr>
            <w:tcW w:w="1364" w:type="dxa"/>
            <w:vAlign w:val="bottom"/>
          </w:tcPr>
          <w:p w:rsidR="0067178B" w:rsidRPr="00DC466E" w:rsidRDefault="0067178B" w:rsidP="009A188B">
            <w:pPr>
              <w:spacing w:after="0"/>
              <w:ind w:right="166"/>
              <w:jc w:val="right"/>
              <w:rPr>
                <w:rFonts w:cstheme="minorHAnsi"/>
                <w:sz w:val="18"/>
                <w:szCs w:val="18"/>
              </w:rPr>
            </w:pPr>
            <w:r w:rsidRPr="00DC466E">
              <w:rPr>
                <w:rFonts w:cstheme="minorHAnsi"/>
                <w:sz w:val="18"/>
                <w:szCs w:val="18"/>
              </w:rPr>
              <w:t>0</w:t>
            </w:r>
          </w:p>
        </w:tc>
        <w:tc>
          <w:tcPr>
            <w:tcW w:w="1364" w:type="dxa"/>
            <w:vAlign w:val="bottom"/>
          </w:tcPr>
          <w:p w:rsidR="0067178B" w:rsidRPr="00DC466E" w:rsidRDefault="0067178B" w:rsidP="009A188B">
            <w:pPr>
              <w:spacing w:after="0"/>
              <w:ind w:right="166"/>
              <w:jc w:val="right"/>
              <w:rPr>
                <w:rFonts w:cstheme="minorHAnsi"/>
                <w:sz w:val="18"/>
                <w:szCs w:val="18"/>
              </w:rPr>
            </w:pPr>
            <w:r w:rsidRPr="00DC466E">
              <w:rPr>
                <w:rFonts w:cstheme="minorHAnsi"/>
                <w:sz w:val="18"/>
                <w:szCs w:val="18"/>
              </w:rPr>
              <w:t>0</w:t>
            </w:r>
          </w:p>
        </w:tc>
        <w:tc>
          <w:tcPr>
            <w:tcW w:w="1364" w:type="dxa"/>
            <w:vAlign w:val="bottom"/>
          </w:tcPr>
          <w:p w:rsidR="0067178B" w:rsidRPr="00DC466E" w:rsidRDefault="0067178B" w:rsidP="009A188B">
            <w:pPr>
              <w:spacing w:after="0"/>
              <w:ind w:right="166"/>
              <w:jc w:val="right"/>
              <w:rPr>
                <w:rFonts w:cstheme="minorHAnsi"/>
                <w:sz w:val="18"/>
                <w:szCs w:val="18"/>
              </w:rPr>
            </w:pPr>
            <w:r w:rsidRPr="00DC466E">
              <w:rPr>
                <w:rFonts w:cstheme="minorHAnsi"/>
                <w:sz w:val="18"/>
                <w:szCs w:val="18"/>
              </w:rPr>
              <w:t>138,00</w:t>
            </w:r>
          </w:p>
        </w:tc>
      </w:tr>
      <w:tr w:rsidR="0067178B" w:rsidRPr="00DC466E" w:rsidTr="0067178B">
        <w:tc>
          <w:tcPr>
            <w:tcW w:w="1255" w:type="dxa"/>
            <w:vAlign w:val="center"/>
          </w:tcPr>
          <w:p w:rsidR="0067178B" w:rsidRPr="00DC466E" w:rsidRDefault="0067178B" w:rsidP="00DC466E">
            <w:pPr>
              <w:pStyle w:val="tabulka1"/>
              <w:spacing w:before="0" w:after="0"/>
              <w:rPr>
                <w:rFonts w:asciiTheme="minorHAnsi" w:hAnsiTheme="minorHAnsi" w:cstheme="minorHAnsi"/>
                <w:sz w:val="18"/>
                <w:szCs w:val="18"/>
              </w:rPr>
            </w:pPr>
            <w:r w:rsidRPr="00DC466E">
              <w:rPr>
                <w:rFonts w:asciiTheme="minorHAnsi" w:hAnsiTheme="minorHAnsi" w:cstheme="minorHAnsi"/>
                <w:sz w:val="18"/>
                <w:szCs w:val="18"/>
              </w:rPr>
              <w:t>a</w:t>
            </w:r>
            <w:r w:rsidRPr="00DC466E">
              <w:rPr>
                <w:rFonts w:asciiTheme="minorHAnsi" w:hAnsiTheme="minorHAnsi" w:cstheme="minorHAnsi"/>
                <w:sz w:val="18"/>
                <w:szCs w:val="18"/>
                <w:vertAlign w:val="subscript"/>
              </w:rPr>
              <w:t>2</w:t>
            </w:r>
          </w:p>
        </w:tc>
        <w:tc>
          <w:tcPr>
            <w:tcW w:w="1363" w:type="dxa"/>
            <w:vAlign w:val="bottom"/>
          </w:tcPr>
          <w:p w:rsidR="0067178B" w:rsidRPr="00DC466E" w:rsidRDefault="0067178B" w:rsidP="009A188B">
            <w:pPr>
              <w:spacing w:after="0"/>
              <w:ind w:right="166"/>
              <w:jc w:val="right"/>
              <w:rPr>
                <w:rFonts w:cstheme="minorHAnsi"/>
                <w:sz w:val="18"/>
                <w:szCs w:val="18"/>
              </w:rPr>
            </w:pPr>
            <w:r w:rsidRPr="00DC466E">
              <w:rPr>
                <w:rFonts w:cstheme="minorHAnsi"/>
                <w:sz w:val="18"/>
                <w:szCs w:val="18"/>
              </w:rPr>
              <w:t>-3 000</w:t>
            </w:r>
          </w:p>
        </w:tc>
        <w:tc>
          <w:tcPr>
            <w:tcW w:w="1363" w:type="dxa"/>
            <w:vAlign w:val="bottom"/>
          </w:tcPr>
          <w:p w:rsidR="0067178B" w:rsidRPr="00DC466E" w:rsidRDefault="0067178B" w:rsidP="009A188B">
            <w:pPr>
              <w:spacing w:after="0"/>
              <w:ind w:right="166"/>
              <w:jc w:val="right"/>
              <w:rPr>
                <w:rFonts w:cstheme="minorHAnsi"/>
                <w:sz w:val="18"/>
                <w:szCs w:val="18"/>
              </w:rPr>
            </w:pPr>
            <w:r w:rsidRPr="00DC466E">
              <w:rPr>
                <w:rFonts w:cstheme="minorHAnsi"/>
                <w:sz w:val="18"/>
                <w:szCs w:val="18"/>
              </w:rPr>
              <w:t>869,57</w:t>
            </w:r>
          </w:p>
        </w:tc>
        <w:tc>
          <w:tcPr>
            <w:tcW w:w="1363" w:type="dxa"/>
            <w:vAlign w:val="bottom"/>
          </w:tcPr>
          <w:p w:rsidR="0067178B" w:rsidRPr="00DC466E" w:rsidRDefault="0067178B" w:rsidP="009A188B">
            <w:pPr>
              <w:spacing w:after="0"/>
              <w:ind w:right="166"/>
              <w:jc w:val="right"/>
              <w:rPr>
                <w:rFonts w:cstheme="minorHAnsi"/>
                <w:sz w:val="18"/>
                <w:szCs w:val="18"/>
              </w:rPr>
            </w:pPr>
            <w:r w:rsidRPr="00DC466E">
              <w:rPr>
                <w:rFonts w:cstheme="minorHAnsi"/>
                <w:sz w:val="18"/>
                <w:szCs w:val="18"/>
              </w:rPr>
              <w:t>1 512,29</w:t>
            </w:r>
          </w:p>
        </w:tc>
        <w:tc>
          <w:tcPr>
            <w:tcW w:w="1364" w:type="dxa"/>
            <w:vAlign w:val="bottom"/>
          </w:tcPr>
          <w:p w:rsidR="0067178B" w:rsidRPr="00DC466E" w:rsidRDefault="0067178B" w:rsidP="009A188B">
            <w:pPr>
              <w:spacing w:after="0"/>
              <w:ind w:right="166"/>
              <w:jc w:val="right"/>
              <w:rPr>
                <w:rFonts w:cstheme="minorHAnsi"/>
                <w:sz w:val="18"/>
                <w:szCs w:val="18"/>
              </w:rPr>
            </w:pPr>
            <w:r w:rsidRPr="00DC466E">
              <w:rPr>
                <w:rFonts w:cstheme="minorHAnsi"/>
                <w:sz w:val="18"/>
                <w:szCs w:val="18"/>
              </w:rPr>
              <w:t>657,52</w:t>
            </w:r>
          </w:p>
        </w:tc>
        <w:tc>
          <w:tcPr>
            <w:tcW w:w="1364" w:type="dxa"/>
            <w:vAlign w:val="bottom"/>
          </w:tcPr>
          <w:p w:rsidR="0067178B" w:rsidRPr="00DC466E" w:rsidRDefault="0067178B" w:rsidP="009A188B">
            <w:pPr>
              <w:spacing w:after="0"/>
              <w:ind w:right="166"/>
              <w:jc w:val="right"/>
              <w:rPr>
                <w:rFonts w:cstheme="minorHAnsi"/>
                <w:sz w:val="18"/>
                <w:szCs w:val="18"/>
              </w:rPr>
            </w:pPr>
            <w:r w:rsidRPr="00DC466E">
              <w:rPr>
                <w:rFonts w:cstheme="minorHAnsi"/>
                <w:sz w:val="18"/>
                <w:szCs w:val="18"/>
              </w:rPr>
              <w:t>0</w:t>
            </w:r>
          </w:p>
        </w:tc>
        <w:tc>
          <w:tcPr>
            <w:tcW w:w="1364" w:type="dxa"/>
            <w:vAlign w:val="bottom"/>
          </w:tcPr>
          <w:p w:rsidR="0067178B" w:rsidRPr="00DC466E" w:rsidRDefault="0067178B" w:rsidP="009A188B">
            <w:pPr>
              <w:spacing w:after="0"/>
              <w:ind w:right="166"/>
              <w:jc w:val="right"/>
              <w:rPr>
                <w:rFonts w:cstheme="minorHAnsi"/>
                <w:sz w:val="18"/>
                <w:szCs w:val="18"/>
              </w:rPr>
            </w:pPr>
            <w:r w:rsidRPr="00DC466E">
              <w:rPr>
                <w:rFonts w:cstheme="minorHAnsi"/>
                <w:sz w:val="18"/>
                <w:szCs w:val="18"/>
              </w:rPr>
              <w:t>39,37</w:t>
            </w:r>
          </w:p>
        </w:tc>
      </w:tr>
      <w:tr w:rsidR="0067178B" w:rsidRPr="00DC466E" w:rsidTr="0067178B">
        <w:tc>
          <w:tcPr>
            <w:tcW w:w="1255" w:type="dxa"/>
            <w:vAlign w:val="center"/>
          </w:tcPr>
          <w:p w:rsidR="0067178B" w:rsidRPr="00DC466E" w:rsidRDefault="0067178B" w:rsidP="00DC466E">
            <w:pPr>
              <w:pStyle w:val="tabulka1"/>
              <w:spacing w:before="0" w:after="0"/>
              <w:rPr>
                <w:rFonts w:asciiTheme="minorHAnsi" w:hAnsiTheme="minorHAnsi" w:cstheme="minorHAnsi"/>
                <w:sz w:val="18"/>
                <w:szCs w:val="18"/>
              </w:rPr>
            </w:pPr>
            <w:r w:rsidRPr="00DC466E">
              <w:rPr>
                <w:rFonts w:asciiTheme="minorHAnsi" w:hAnsiTheme="minorHAnsi" w:cstheme="minorHAnsi"/>
                <w:sz w:val="18"/>
                <w:szCs w:val="18"/>
              </w:rPr>
              <w:t>a</w:t>
            </w:r>
            <w:r w:rsidRPr="00DC466E">
              <w:rPr>
                <w:rFonts w:asciiTheme="minorHAnsi" w:hAnsiTheme="minorHAnsi" w:cstheme="minorHAnsi"/>
                <w:sz w:val="18"/>
                <w:szCs w:val="18"/>
                <w:vertAlign w:val="subscript"/>
              </w:rPr>
              <w:t>3</w:t>
            </w:r>
          </w:p>
        </w:tc>
        <w:tc>
          <w:tcPr>
            <w:tcW w:w="1363" w:type="dxa"/>
            <w:vAlign w:val="bottom"/>
          </w:tcPr>
          <w:p w:rsidR="0067178B" w:rsidRPr="00DC466E" w:rsidRDefault="0067178B" w:rsidP="009A188B">
            <w:pPr>
              <w:spacing w:after="0"/>
              <w:ind w:right="166"/>
              <w:jc w:val="right"/>
              <w:rPr>
                <w:rFonts w:cstheme="minorHAnsi"/>
                <w:sz w:val="18"/>
                <w:szCs w:val="18"/>
              </w:rPr>
            </w:pPr>
            <w:r w:rsidRPr="00DC466E">
              <w:rPr>
                <w:rFonts w:cstheme="minorHAnsi"/>
                <w:sz w:val="18"/>
                <w:szCs w:val="18"/>
              </w:rPr>
              <w:t>-3 000</w:t>
            </w:r>
          </w:p>
        </w:tc>
        <w:tc>
          <w:tcPr>
            <w:tcW w:w="1363" w:type="dxa"/>
            <w:vAlign w:val="bottom"/>
          </w:tcPr>
          <w:p w:rsidR="0067178B" w:rsidRPr="00DC466E" w:rsidRDefault="0067178B" w:rsidP="009A188B">
            <w:pPr>
              <w:spacing w:after="0"/>
              <w:ind w:right="166"/>
              <w:jc w:val="right"/>
              <w:rPr>
                <w:rFonts w:cstheme="minorHAnsi"/>
                <w:sz w:val="18"/>
                <w:szCs w:val="18"/>
              </w:rPr>
            </w:pPr>
            <w:r w:rsidRPr="00DC466E">
              <w:rPr>
                <w:rFonts w:cstheme="minorHAnsi"/>
                <w:sz w:val="18"/>
                <w:szCs w:val="18"/>
              </w:rPr>
              <w:t>869,57</w:t>
            </w:r>
          </w:p>
        </w:tc>
        <w:tc>
          <w:tcPr>
            <w:tcW w:w="1363" w:type="dxa"/>
            <w:vAlign w:val="bottom"/>
          </w:tcPr>
          <w:p w:rsidR="0067178B" w:rsidRPr="00DC466E" w:rsidRDefault="0067178B" w:rsidP="009A188B">
            <w:pPr>
              <w:spacing w:after="0"/>
              <w:ind w:right="166"/>
              <w:jc w:val="right"/>
              <w:rPr>
                <w:rFonts w:cstheme="minorHAnsi"/>
                <w:sz w:val="18"/>
                <w:szCs w:val="18"/>
              </w:rPr>
            </w:pPr>
            <w:r w:rsidRPr="00DC466E">
              <w:rPr>
                <w:rFonts w:cstheme="minorHAnsi"/>
                <w:sz w:val="18"/>
                <w:szCs w:val="18"/>
              </w:rPr>
              <w:t>756,14</w:t>
            </w:r>
          </w:p>
        </w:tc>
        <w:tc>
          <w:tcPr>
            <w:tcW w:w="1364" w:type="dxa"/>
            <w:vAlign w:val="bottom"/>
          </w:tcPr>
          <w:p w:rsidR="0067178B" w:rsidRPr="00DC466E" w:rsidRDefault="0067178B" w:rsidP="009A188B">
            <w:pPr>
              <w:spacing w:after="0"/>
              <w:ind w:right="166"/>
              <w:jc w:val="right"/>
              <w:rPr>
                <w:rFonts w:cstheme="minorHAnsi"/>
                <w:sz w:val="18"/>
                <w:szCs w:val="18"/>
              </w:rPr>
            </w:pPr>
            <w:r w:rsidRPr="00DC466E">
              <w:rPr>
                <w:rFonts w:cstheme="minorHAnsi"/>
                <w:sz w:val="18"/>
                <w:szCs w:val="18"/>
              </w:rPr>
              <w:t>657,52</w:t>
            </w:r>
          </w:p>
        </w:tc>
        <w:tc>
          <w:tcPr>
            <w:tcW w:w="1364" w:type="dxa"/>
            <w:vAlign w:val="bottom"/>
          </w:tcPr>
          <w:p w:rsidR="0067178B" w:rsidRPr="00DC466E" w:rsidRDefault="0067178B" w:rsidP="009A188B">
            <w:pPr>
              <w:spacing w:after="0"/>
              <w:ind w:right="166"/>
              <w:jc w:val="right"/>
              <w:rPr>
                <w:rFonts w:cstheme="minorHAnsi"/>
                <w:sz w:val="18"/>
                <w:szCs w:val="18"/>
              </w:rPr>
            </w:pPr>
            <w:r w:rsidRPr="00DC466E">
              <w:rPr>
                <w:rFonts w:cstheme="minorHAnsi"/>
                <w:sz w:val="18"/>
                <w:szCs w:val="18"/>
              </w:rPr>
              <w:t>571,75</w:t>
            </w:r>
          </w:p>
        </w:tc>
        <w:tc>
          <w:tcPr>
            <w:tcW w:w="1364" w:type="dxa"/>
            <w:vAlign w:val="bottom"/>
          </w:tcPr>
          <w:p w:rsidR="0067178B" w:rsidRPr="00DC466E" w:rsidRDefault="0067178B" w:rsidP="009A188B">
            <w:pPr>
              <w:spacing w:after="0"/>
              <w:ind w:right="166"/>
              <w:jc w:val="right"/>
              <w:rPr>
                <w:rFonts w:cstheme="minorHAnsi"/>
                <w:sz w:val="18"/>
                <w:szCs w:val="18"/>
              </w:rPr>
            </w:pPr>
            <w:r w:rsidRPr="00DC466E">
              <w:rPr>
                <w:rFonts w:cstheme="minorHAnsi"/>
                <w:sz w:val="18"/>
                <w:szCs w:val="18"/>
              </w:rPr>
              <w:t>-145,02</w:t>
            </w:r>
          </w:p>
        </w:tc>
      </w:tr>
    </w:tbl>
    <w:p w:rsidR="0067178B" w:rsidRPr="009A188B" w:rsidRDefault="009A188B" w:rsidP="00074322">
      <w:pPr>
        <w:spacing w:before="240"/>
        <w:rPr>
          <w:b/>
          <w:sz w:val="20"/>
          <w:szCs w:val="20"/>
        </w:rPr>
      </w:pPr>
      <w:r>
        <w:rPr>
          <w:b/>
          <w:sz w:val="20"/>
          <w:szCs w:val="20"/>
        </w:rPr>
        <w:t>D</w:t>
      </w:r>
      <w:r w:rsidR="00074322" w:rsidRPr="009A188B">
        <w:rPr>
          <w:b/>
          <w:sz w:val="20"/>
          <w:szCs w:val="20"/>
        </w:rPr>
        <w:t>oba návratnosti</w:t>
      </w:r>
    </w:p>
    <w:p w:rsidR="00074322" w:rsidRDefault="00074322" w:rsidP="00074322">
      <w:pPr>
        <w:rPr>
          <w:rFonts w:cstheme="minorHAnsi"/>
          <w:sz w:val="20"/>
          <w:szCs w:val="20"/>
        </w:rPr>
      </w:pPr>
      <w:r w:rsidRPr="00074322">
        <w:rPr>
          <w:rFonts w:cstheme="minorHAnsi"/>
          <w:sz w:val="20"/>
          <w:szCs w:val="20"/>
        </w:rPr>
        <w:t>Doba návratnosti investičního projektu je doba</w:t>
      </w:r>
      <w:r>
        <w:rPr>
          <w:rFonts w:cstheme="minorHAnsi"/>
          <w:sz w:val="20"/>
          <w:szCs w:val="20"/>
        </w:rPr>
        <w:t>,</w:t>
      </w:r>
      <w:r w:rsidRPr="00074322">
        <w:rPr>
          <w:rFonts w:cstheme="minorHAnsi"/>
          <w:sz w:val="20"/>
          <w:szCs w:val="20"/>
        </w:rPr>
        <w:t xml:space="preserve"> za kterou se investice splatí z peněžních příjmů, které</w:t>
      </w:r>
      <w:r>
        <w:rPr>
          <w:rFonts w:cstheme="minorHAnsi"/>
          <w:sz w:val="20"/>
          <w:szCs w:val="20"/>
        </w:rPr>
        <w:t xml:space="preserve"> projekt</w:t>
      </w:r>
      <w:r w:rsidRPr="00074322">
        <w:rPr>
          <w:rFonts w:cstheme="minorHAnsi"/>
          <w:sz w:val="20"/>
          <w:szCs w:val="20"/>
        </w:rPr>
        <w:t xml:space="preserve"> zajistí. Pokud se čistý výnos v jednotlivých letech mění, můžeme postupovat kumulativním načítáním částek za jednotlivé roky, až dosáhneme hodnoty nákladu na investici. </w:t>
      </w:r>
    </w:p>
    <w:p w:rsidR="00074322" w:rsidRPr="00074322" w:rsidRDefault="00074322" w:rsidP="00074322">
      <w:pPr>
        <w:spacing w:after="0"/>
        <w:rPr>
          <w:rFonts w:cstheme="minorHAnsi"/>
          <w:sz w:val="20"/>
          <w:szCs w:val="20"/>
        </w:rPr>
      </w:pPr>
      <w:r w:rsidRPr="00074322">
        <w:rPr>
          <w:rFonts w:cstheme="minorHAnsi"/>
          <w:sz w:val="20"/>
          <w:szCs w:val="20"/>
        </w:rPr>
        <w:t>Projekt je možné považovat za přijatelný</w:t>
      </w:r>
      <w:r>
        <w:rPr>
          <w:rFonts w:cstheme="minorHAnsi"/>
          <w:sz w:val="20"/>
          <w:szCs w:val="20"/>
        </w:rPr>
        <w:t>,</w:t>
      </w:r>
      <w:r w:rsidRPr="00074322">
        <w:rPr>
          <w:rFonts w:cstheme="minorHAnsi"/>
          <w:sz w:val="20"/>
          <w:szCs w:val="20"/>
        </w:rPr>
        <w:t xml:space="preserve"> pokud je splněno kritérium, že doba návratnosti je menší nebo rovna době jeho životnosti: </w:t>
      </w:r>
    </w:p>
    <w:tbl>
      <w:tblPr>
        <w:tblW w:w="0" w:type="auto"/>
        <w:jc w:val="center"/>
        <w:tblLayout w:type="fixed"/>
        <w:tblLook w:val="0000" w:firstRow="0" w:lastRow="0" w:firstColumn="0" w:lastColumn="0" w:noHBand="0" w:noVBand="0"/>
      </w:tblPr>
      <w:tblGrid>
        <w:gridCol w:w="4643"/>
        <w:gridCol w:w="3803"/>
      </w:tblGrid>
      <w:tr w:rsidR="00074322" w:rsidTr="00714B4B">
        <w:trPr>
          <w:jc w:val="center"/>
        </w:trPr>
        <w:tc>
          <w:tcPr>
            <w:tcW w:w="4643" w:type="dxa"/>
            <w:tcBorders>
              <w:bottom w:val="single" w:sz="4" w:space="0" w:color="auto"/>
            </w:tcBorders>
            <w:vAlign w:val="center"/>
          </w:tcPr>
          <w:p w:rsidR="00074322" w:rsidRPr="00074322" w:rsidRDefault="00074322" w:rsidP="00074322">
            <w:pPr>
              <w:spacing w:after="0"/>
              <w:jc w:val="center"/>
              <w:rPr>
                <w:b/>
                <w:sz w:val="20"/>
                <w:szCs w:val="20"/>
              </w:rPr>
            </w:pPr>
            <w:r w:rsidRPr="00074322">
              <w:rPr>
                <w:b/>
                <w:sz w:val="20"/>
                <w:szCs w:val="20"/>
              </w:rPr>
              <w:t>Kritérium</w:t>
            </w:r>
          </w:p>
        </w:tc>
        <w:tc>
          <w:tcPr>
            <w:tcW w:w="3803" w:type="dxa"/>
            <w:tcBorders>
              <w:bottom w:val="single" w:sz="4" w:space="0" w:color="auto"/>
            </w:tcBorders>
            <w:vAlign w:val="center"/>
          </w:tcPr>
          <w:p w:rsidR="00074322" w:rsidRPr="00074322" w:rsidRDefault="00074322" w:rsidP="00074322">
            <w:pPr>
              <w:spacing w:after="0"/>
              <w:jc w:val="center"/>
              <w:rPr>
                <w:b/>
                <w:sz w:val="20"/>
                <w:szCs w:val="20"/>
              </w:rPr>
            </w:pPr>
            <w:r w:rsidRPr="00074322">
              <w:rPr>
                <w:b/>
                <w:sz w:val="20"/>
                <w:szCs w:val="20"/>
              </w:rPr>
              <w:t>Interpretace</w:t>
            </w:r>
          </w:p>
        </w:tc>
      </w:tr>
      <w:tr w:rsidR="00074322" w:rsidTr="00714B4B">
        <w:trPr>
          <w:jc w:val="center"/>
        </w:trPr>
        <w:tc>
          <w:tcPr>
            <w:tcW w:w="4643" w:type="dxa"/>
            <w:tcBorders>
              <w:top w:val="single" w:sz="4" w:space="0" w:color="auto"/>
            </w:tcBorders>
            <w:vAlign w:val="center"/>
          </w:tcPr>
          <w:p w:rsidR="00074322" w:rsidRPr="00074322" w:rsidRDefault="00074322" w:rsidP="00074322">
            <w:pPr>
              <w:spacing w:after="0"/>
              <w:jc w:val="center"/>
              <w:rPr>
                <w:sz w:val="20"/>
                <w:szCs w:val="20"/>
              </w:rPr>
            </w:pPr>
            <w:r w:rsidRPr="00074322">
              <w:rPr>
                <w:i/>
                <w:sz w:val="20"/>
                <w:szCs w:val="20"/>
              </w:rPr>
              <w:t>PB</w:t>
            </w:r>
            <w:r w:rsidRPr="00074322">
              <w:rPr>
                <w:sz w:val="20"/>
                <w:szCs w:val="20"/>
              </w:rPr>
              <w:t xml:space="preserve"> ≤ doba životnosti</w:t>
            </w:r>
          </w:p>
        </w:tc>
        <w:tc>
          <w:tcPr>
            <w:tcW w:w="3803" w:type="dxa"/>
            <w:tcBorders>
              <w:top w:val="single" w:sz="4" w:space="0" w:color="auto"/>
            </w:tcBorders>
            <w:vAlign w:val="center"/>
          </w:tcPr>
          <w:p w:rsidR="00074322" w:rsidRPr="00074322" w:rsidRDefault="00074322" w:rsidP="00074322">
            <w:pPr>
              <w:spacing w:after="0"/>
              <w:jc w:val="center"/>
              <w:rPr>
                <w:sz w:val="20"/>
                <w:szCs w:val="20"/>
              </w:rPr>
            </w:pPr>
            <w:r w:rsidRPr="00074322">
              <w:rPr>
                <w:sz w:val="20"/>
                <w:szCs w:val="20"/>
              </w:rPr>
              <w:t>projekt je přijatelný</w:t>
            </w:r>
          </w:p>
        </w:tc>
      </w:tr>
      <w:tr w:rsidR="00074322" w:rsidTr="00714B4B">
        <w:trPr>
          <w:jc w:val="center"/>
        </w:trPr>
        <w:tc>
          <w:tcPr>
            <w:tcW w:w="4643" w:type="dxa"/>
            <w:vAlign w:val="center"/>
          </w:tcPr>
          <w:p w:rsidR="00074322" w:rsidRPr="00074322" w:rsidRDefault="00074322" w:rsidP="00074322">
            <w:pPr>
              <w:spacing w:after="240"/>
              <w:jc w:val="center"/>
              <w:rPr>
                <w:sz w:val="20"/>
                <w:szCs w:val="20"/>
              </w:rPr>
            </w:pPr>
            <w:r w:rsidRPr="00074322">
              <w:rPr>
                <w:i/>
                <w:sz w:val="20"/>
                <w:szCs w:val="20"/>
              </w:rPr>
              <w:t>PB</w:t>
            </w:r>
            <w:r w:rsidRPr="00074322">
              <w:rPr>
                <w:sz w:val="20"/>
                <w:szCs w:val="20"/>
              </w:rPr>
              <w:t xml:space="preserve"> &gt; doba životnosti</w:t>
            </w:r>
          </w:p>
        </w:tc>
        <w:tc>
          <w:tcPr>
            <w:tcW w:w="3803" w:type="dxa"/>
            <w:vAlign w:val="center"/>
          </w:tcPr>
          <w:p w:rsidR="00074322" w:rsidRPr="00074322" w:rsidRDefault="00074322" w:rsidP="00074322">
            <w:pPr>
              <w:spacing w:after="240"/>
              <w:jc w:val="center"/>
              <w:rPr>
                <w:sz w:val="20"/>
                <w:szCs w:val="20"/>
              </w:rPr>
            </w:pPr>
            <w:r w:rsidRPr="00074322">
              <w:rPr>
                <w:sz w:val="20"/>
                <w:szCs w:val="20"/>
              </w:rPr>
              <w:t>projekt není přijatelný</w:t>
            </w:r>
          </w:p>
        </w:tc>
      </w:tr>
    </w:tbl>
    <w:p w:rsidR="00074322" w:rsidRDefault="00074322" w:rsidP="00074322">
      <w:pPr>
        <w:rPr>
          <w:sz w:val="20"/>
          <w:szCs w:val="20"/>
        </w:rPr>
      </w:pPr>
      <w:r w:rsidRPr="00074322">
        <w:rPr>
          <w:sz w:val="20"/>
          <w:szCs w:val="20"/>
        </w:rPr>
        <w:t xml:space="preserve">Přičemž platí, že čím je jeho hodnota DN nižší, tím lepší je projekt. Tedy při vzájemném </w:t>
      </w:r>
      <w:r w:rsidRPr="00074322">
        <w:rPr>
          <w:rFonts w:cstheme="minorHAnsi"/>
          <w:sz w:val="20"/>
          <w:szCs w:val="20"/>
        </w:rPr>
        <w:t xml:space="preserve">porovnávání projektů </w:t>
      </w:r>
      <w:r w:rsidRPr="00074322">
        <w:rPr>
          <w:sz w:val="20"/>
          <w:szCs w:val="20"/>
        </w:rPr>
        <w:t>by měl být zvolen ten projekt, jehož hodnota doby návratnosti je nejnižší.</w:t>
      </w:r>
    </w:p>
    <w:p w:rsidR="00074322" w:rsidRPr="00074322" w:rsidRDefault="00074322" w:rsidP="00074322">
      <w:pPr>
        <w:rPr>
          <w:sz w:val="20"/>
          <w:szCs w:val="20"/>
        </w:rPr>
      </w:pPr>
      <w:r>
        <w:rPr>
          <w:sz w:val="20"/>
          <w:szCs w:val="20"/>
        </w:rPr>
        <w:t xml:space="preserve">Doba návratnosti pak existuje jako </w:t>
      </w:r>
      <w:r w:rsidRPr="00074322">
        <w:rPr>
          <w:b/>
          <w:sz w:val="20"/>
          <w:szCs w:val="20"/>
        </w:rPr>
        <w:t>prostá doba návratnosti</w:t>
      </w:r>
      <w:r>
        <w:rPr>
          <w:sz w:val="20"/>
          <w:szCs w:val="20"/>
        </w:rPr>
        <w:t xml:space="preserve">, kdy uvažujeme nediskontované peněžní toky a reálná doba návratnosti, kdy uvažujeme peněžní toky diskontované. </w:t>
      </w:r>
      <w:r w:rsidRPr="00074322">
        <w:rPr>
          <w:b/>
          <w:sz w:val="20"/>
          <w:szCs w:val="20"/>
        </w:rPr>
        <w:t>Reálná doba návratnosti</w:t>
      </w:r>
      <w:r w:rsidRPr="00074322">
        <w:rPr>
          <w:sz w:val="20"/>
          <w:szCs w:val="20"/>
        </w:rPr>
        <w:t xml:space="preserve"> je tedy doba, za kterou se investice splatí z diskontovaných peněžních příjmů, které zajistí.</w:t>
      </w:r>
    </w:p>
    <w:p w:rsidR="00074322" w:rsidRPr="00074322" w:rsidRDefault="00074322" w:rsidP="00074322">
      <w:pPr>
        <w:pStyle w:val="Pklad"/>
        <w:spacing w:before="240"/>
        <w:rPr>
          <w:rFonts w:asciiTheme="minorHAnsi" w:hAnsiTheme="minorHAnsi" w:cstheme="minorHAnsi"/>
          <w:sz w:val="20"/>
        </w:rPr>
      </w:pPr>
      <w:r w:rsidRPr="00074322">
        <w:rPr>
          <w:rFonts w:asciiTheme="minorHAnsi" w:hAnsiTheme="minorHAnsi" w:cstheme="minorHAnsi"/>
          <w:sz w:val="20"/>
        </w:rPr>
        <w:t>Příklad č. 2</w:t>
      </w:r>
    </w:p>
    <w:p w:rsidR="00074322" w:rsidRDefault="00074322" w:rsidP="00074322">
      <w:pPr>
        <w:pStyle w:val="Pklad"/>
        <w:spacing w:before="0" w:after="0"/>
        <w:rPr>
          <w:rFonts w:asciiTheme="minorHAnsi" w:hAnsiTheme="minorHAnsi" w:cstheme="minorHAnsi"/>
          <w:sz w:val="20"/>
        </w:rPr>
      </w:pPr>
      <w:r w:rsidRPr="00074322">
        <w:rPr>
          <w:rFonts w:asciiTheme="minorHAnsi" w:hAnsiTheme="minorHAnsi" w:cstheme="minorHAnsi"/>
          <w:sz w:val="20"/>
        </w:rPr>
        <w:t>Uvažujeme projekty a</w:t>
      </w:r>
      <w:r w:rsidRPr="00074322">
        <w:rPr>
          <w:rFonts w:asciiTheme="minorHAnsi" w:hAnsiTheme="minorHAnsi" w:cstheme="minorHAnsi"/>
          <w:sz w:val="20"/>
          <w:vertAlign w:val="subscript"/>
        </w:rPr>
        <w:t>1</w:t>
      </w:r>
      <w:r w:rsidRPr="00074322">
        <w:rPr>
          <w:rFonts w:asciiTheme="minorHAnsi" w:hAnsiTheme="minorHAnsi" w:cstheme="minorHAnsi"/>
          <w:sz w:val="20"/>
        </w:rPr>
        <w:t>, a</w:t>
      </w:r>
      <w:r w:rsidRPr="00074322">
        <w:rPr>
          <w:rFonts w:asciiTheme="minorHAnsi" w:hAnsiTheme="minorHAnsi" w:cstheme="minorHAnsi"/>
          <w:sz w:val="20"/>
          <w:vertAlign w:val="subscript"/>
        </w:rPr>
        <w:t>2</w:t>
      </w:r>
      <w:r w:rsidRPr="00074322">
        <w:rPr>
          <w:rFonts w:asciiTheme="minorHAnsi" w:hAnsiTheme="minorHAnsi" w:cstheme="minorHAnsi"/>
          <w:sz w:val="20"/>
        </w:rPr>
        <w:t>, a</w:t>
      </w:r>
      <w:r w:rsidRPr="00074322">
        <w:rPr>
          <w:rFonts w:asciiTheme="minorHAnsi" w:hAnsiTheme="minorHAnsi" w:cstheme="minorHAnsi"/>
          <w:sz w:val="20"/>
          <w:vertAlign w:val="subscript"/>
        </w:rPr>
        <w:t>3</w:t>
      </w:r>
      <w:r w:rsidRPr="00074322">
        <w:rPr>
          <w:rFonts w:asciiTheme="minorHAnsi" w:hAnsiTheme="minorHAnsi" w:cstheme="minorHAnsi"/>
          <w:sz w:val="20"/>
        </w:rPr>
        <w:t xml:space="preserve">, kterým odpovídají hotovostní toky stejné jako vy tabulce </w:t>
      </w:r>
      <w:r>
        <w:rPr>
          <w:rFonts w:asciiTheme="minorHAnsi" w:hAnsiTheme="minorHAnsi" w:cstheme="minorHAnsi"/>
          <w:sz w:val="20"/>
        </w:rPr>
        <w:t>4</w:t>
      </w:r>
      <w:r w:rsidRPr="00074322">
        <w:rPr>
          <w:rFonts w:asciiTheme="minorHAnsi" w:hAnsiTheme="minorHAnsi" w:cstheme="minorHAnsi"/>
          <w:sz w:val="20"/>
        </w:rPr>
        <w:t xml:space="preserve"> a uvažujeme diskontní sazbu 5%. Tabulka </w:t>
      </w:r>
      <w:r>
        <w:rPr>
          <w:rFonts w:asciiTheme="minorHAnsi" w:hAnsiTheme="minorHAnsi" w:cstheme="minorHAnsi"/>
          <w:sz w:val="20"/>
        </w:rPr>
        <w:t>5</w:t>
      </w:r>
      <w:r w:rsidRPr="00074322">
        <w:rPr>
          <w:rFonts w:asciiTheme="minorHAnsi" w:hAnsiTheme="minorHAnsi" w:cstheme="minorHAnsi"/>
          <w:sz w:val="20"/>
        </w:rPr>
        <w:t xml:space="preserve"> pak udává diskontované hodnoty cash-flow v jednotlivých letech a také výslednou reálnou dobu návratnosti</w:t>
      </w:r>
      <w:r>
        <w:rPr>
          <w:rFonts w:asciiTheme="minorHAnsi" w:hAnsiTheme="minorHAnsi" w:cstheme="minorHAnsi"/>
          <w:sz w:val="20"/>
        </w:rPr>
        <w:t xml:space="preserve"> a tabulka 4 pak prostou dobu návratnosti</w:t>
      </w:r>
    </w:p>
    <w:p w:rsidR="00074322" w:rsidRPr="00074322" w:rsidRDefault="00074322" w:rsidP="009A188B">
      <w:pPr>
        <w:spacing w:before="120" w:after="0"/>
        <w:rPr>
          <w:rFonts w:cstheme="minorHAnsi"/>
          <w:b/>
          <w:sz w:val="20"/>
          <w:szCs w:val="20"/>
        </w:rPr>
      </w:pPr>
      <w:r w:rsidRPr="00074322">
        <w:rPr>
          <w:rFonts w:cstheme="minorHAnsi"/>
          <w:sz w:val="20"/>
          <w:szCs w:val="20"/>
        </w:rPr>
        <w:t xml:space="preserve">Tab. </w:t>
      </w:r>
      <w:r w:rsidR="009A188B">
        <w:rPr>
          <w:rFonts w:cstheme="minorHAnsi"/>
          <w:sz w:val="20"/>
          <w:szCs w:val="20"/>
        </w:rPr>
        <w:t>4</w:t>
      </w:r>
      <w:r w:rsidRPr="00074322">
        <w:rPr>
          <w:rFonts w:cstheme="minorHAnsi"/>
          <w:b/>
          <w:sz w:val="20"/>
          <w:szCs w:val="20"/>
        </w:rPr>
        <w:tab/>
        <w:t xml:space="preserve">Výpočet prosté doby návratnosti </w:t>
      </w:r>
    </w:p>
    <w:tbl>
      <w:tblPr>
        <w:tblStyle w:val="Mkatabulky"/>
        <w:tblW w:w="0" w:type="auto"/>
        <w:tblInd w:w="108" w:type="dxa"/>
        <w:tblLook w:val="01E0" w:firstRow="1" w:lastRow="1" w:firstColumn="1" w:lastColumn="1" w:noHBand="0" w:noVBand="0"/>
      </w:tblPr>
      <w:tblGrid>
        <w:gridCol w:w="1231"/>
        <w:gridCol w:w="1323"/>
        <w:gridCol w:w="1327"/>
        <w:gridCol w:w="1327"/>
        <w:gridCol w:w="1324"/>
        <w:gridCol w:w="1328"/>
        <w:gridCol w:w="1320"/>
      </w:tblGrid>
      <w:tr w:rsidR="00074322" w:rsidRPr="00074322" w:rsidTr="00714B4B">
        <w:tc>
          <w:tcPr>
            <w:tcW w:w="1255" w:type="dxa"/>
            <w:vMerge w:val="restart"/>
            <w:shd w:val="clear" w:color="auto" w:fill="000000"/>
            <w:vAlign w:val="center"/>
          </w:tcPr>
          <w:p w:rsidR="00074322" w:rsidRPr="009A188B" w:rsidRDefault="00074322" w:rsidP="00074322">
            <w:pPr>
              <w:pStyle w:val="tabulka2"/>
              <w:spacing w:before="0"/>
              <w:rPr>
                <w:rFonts w:asciiTheme="minorHAnsi" w:hAnsiTheme="minorHAnsi" w:cstheme="minorHAnsi"/>
                <w:sz w:val="18"/>
                <w:szCs w:val="18"/>
              </w:rPr>
            </w:pPr>
            <w:r w:rsidRPr="009A188B">
              <w:rPr>
                <w:rFonts w:asciiTheme="minorHAnsi" w:hAnsiTheme="minorHAnsi" w:cstheme="minorHAnsi"/>
                <w:sz w:val="18"/>
                <w:szCs w:val="18"/>
              </w:rPr>
              <w:t>Projekt</w:t>
            </w:r>
          </w:p>
        </w:tc>
        <w:tc>
          <w:tcPr>
            <w:tcW w:w="6817" w:type="dxa"/>
            <w:gridSpan w:val="5"/>
            <w:tcBorders>
              <w:bottom w:val="single" w:sz="4" w:space="0" w:color="auto"/>
            </w:tcBorders>
            <w:shd w:val="clear" w:color="auto" w:fill="000000"/>
            <w:vAlign w:val="center"/>
          </w:tcPr>
          <w:p w:rsidR="00074322" w:rsidRPr="009A188B" w:rsidRDefault="00074322" w:rsidP="00074322">
            <w:pPr>
              <w:pStyle w:val="tabulka2"/>
              <w:spacing w:before="0"/>
              <w:rPr>
                <w:rFonts w:asciiTheme="minorHAnsi" w:hAnsiTheme="minorHAnsi" w:cstheme="minorHAnsi"/>
                <w:sz w:val="18"/>
                <w:szCs w:val="18"/>
              </w:rPr>
            </w:pPr>
            <w:r w:rsidRPr="009A188B">
              <w:rPr>
                <w:rFonts w:asciiTheme="minorHAnsi" w:hAnsiTheme="minorHAnsi" w:cstheme="minorHAnsi"/>
                <w:sz w:val="18"/>
                <w:szCs w:val="18"/>
              </w:rPr>
              <w:t>Hotovostní toky v jednotlivých letech v tis. Kč</w:t>
            </w:r>
          </w:p>
        </w:tc>
        <w:tc>
          <w:tcPr>
            <w:tcW w:w="1364" w:type="dxa"/>
            <w:vMerge w:val="restart"/>
            <w:shd w:val="clear" w:color="auto" w:fill="000000"/>
            <w:vAlign w:val="center"/>
          </w:tcPr>
          <w:p w:rsidR="00074322" w:rsidRPr="009A188B" w:rsidRDefault="00074322" w:rsidP="00074322">
            <w:pPr>
              <w:pStyle w:val="tabulka2"/>
              <w:spacing w:before="0"/>
              <w:rPr>
                <w:rFonts w:asciiTheme="minorHAnsi" w:hAnsiTheme="minorHAnsi" w:cstheme="minorHAnsi"/>
                <w:sz w:val="18"/>
                <w:szCs w:val="18"/>
              </w:rPr>
            </w:pPr>
            <w:r w:rsidRPr="009A188B">
              <w:rPr>
                <w:rFonts w:asciiTheme="minorHAnsi" w:hAnsiTheme="minorHAnsi" w:cstheme="minorHAnsi"/>
                <w:sz w:val="18"/>
                <w:szCs w:val="18"/>
              </w:rPr>
              <w:t>PB</w:t>
            </w:r>
          </w:p>
        </w:tc>
      </w:tr>
      <w:tr w:rsidR="00074322" w:rsidRPr="00074322" w:rsidTr="00714B4B">
        <w:tc>
          <w:tcPr>
            <w:tcW w:w="1255" w:type="dxa"/>
            <w:vMerge/>
          </w:tcPr>
          <w:p w:rsidR="00074322" w:rsidRPr="009A188B" w:rsidRDefault="00074322" w:rsidP="00074322">
            <w:pPr>
              <w:pStyle w:val="tabulka2"/>
              <w:spacing w:before="0"/>
              <w:rPr>
                <w:rFonts w:asciiTheme="minorHAnsi" w:hAnsiTheme="minorHAnsi" w:cstheme="minorHAnsi"/>
                <w:sz w:val="18"/>
                <w:szCs w:val="18"/>
              </w:rPr>
            </w:pPr>
          </w:p>
        </w:tc>
        <w:tc>
          <w:tcPr>
            <w:tcW w:w="1363" w:type="dxa"/>
            <w:shd w:val="clear" w:color="auto" w:fill="000000"/>
            <w:vAlign w:val="center"/>
          </w:tcPr>
          <w:p w:rsidR="00074322" w:rsidRPr="009A188B" w:rsidRDefault="00074322" w:rsidP="00074322">
            <w:pPr>
              <w:pStyle w:val="tabulka2"/>
              <w:spacing w:before="0"/>
              <w:rPr>
                <w:rFonts w:asciiTheme="minorHAnsi" w:hAnsiTheme="minorHAnsi" w:cstheme="minorHAnsi"/>
                <w:sz w:val="18"/>
                <w:szCs w:val="18"/>
              </w:rPr>
            </w:pPr>
            <w:r w:rsidRPr="009A188B">
              <w:rPr>
                <w:rFonts w:asciiTheme="minorHAnsi" w:hAnsiTheme="minorHAnsi" w:cstheme="minorHAnsi"/>
                <w:sz w:val="18"/>
                <w:szCs w:val="18"/>
              </w:rPr>
              <w:t>CF</w:t>
            </w:r>
            <w:r w:rsidRPr="009A188B">
              <w:rPr>
                <w:rFonts w:asciiTheme="minorHAnsi" w:hAnsiTheme="minorHAnsi" w:cstheme="minorHAnsi"/>
                <w:sz w:val="18"/>
                <w:szCs w:val="18"/>
                <w:vertAlign w:val="subscript"/>
              </w:rPr>
              <w:t>0</w:t>
            </w:r>
            <w:r w:rsidRPr="009A188B">
              <w:rPr>
                <w:rFonts w:asciiTheme="minorHAnsi" w:hAnsiTheme="minorHAnsi" w:cstheme="minorHAnsi"/>
                <w:sz w:val="18"/>
                <w:szCs w:val="18"/>
              </w:rPr>
              <w:t xml:space="preserve"> = -I</w:t>
            </w:r>
          </w:p>
        </w:tc>
        <w:tc>
          <w:tcPr>
            <w:tcW w:w="1363" w:type="dxa"/>
            <w:shd w:val="clear" w:color="auto" w:fill="000000"/>
            <w:vAlign w:val="center"/>
          </w:tcPr>
          <w:p w:rsidR="00074322" w:rsidRPr="009A188B" w:rsidRDefault="00074322" w:rsidP="00074322">
            <w:pPr>
              <w:pStyle w:val="tabulka2"/>
              <w:spacing w:before="0"/>
              <w:rPr>
                <w:rFonts w:asciiTheme="minorHAnsi" w:hAnsiTheme="minorHAnsi" w:cstheme="minorHAnsi"/>
                <w:sz w:val="18"/>
                <w:szCs w:val="18"/>
              </w:rPr>
            </w:pPr>
            <w:r w:rsidRPr="009A188B">
              <w:rPr>
                <w:rFonts w:asciiTheme="minorHAnsi" w:hAnsiTheme="minorHAnsi" w:cstheme="minorHAnsi"/>
                <w:sz w:val="18"/>
                <w:szCs w:val="18"/>
              </w:rPr>
              <w:t>CF</w:t>
            </w:r>
            <w:r w:rsidRPr="009A188B">
              <w:rPr>
                <w:rFonts w:asciiTheme="minorHAnsi" w:hAnsiTheme="minorHAnsi" w:cstheme="minorHAnsi"/>
                <w:sz w:val="18"/>
                <w:szCs w:val="18"/>
                <w:vertAlign w:val="subscript"/>
              </w:rPr>
              <w:t>1</w:t>
            </w:r>
          </w:p>
        </w:tc>
        <w:tc>
          <w:tcPr>
            <w:tcW w:w="1363" w:type="dxa"/>
            <w:shd w:val="clear" w:color="auto" w:fill="000000"/>
            <w:vAlign w:val="center"/>
          </w:tcPr>
          <w:p w:rsidR="00074322" w:rsidRPr="009A188B" w:rsidRDefault="00074322" w:rsidP="00074322">
            <w:pPr>
              <w:pStyle w:val="tabulka2"/>
              <w:spacing w:before="0"/>
              <w:rPr>
                <w:rFonts w:asciiTheme="minorHAnsi" w:hAnsiTheme="minorHAnsi" w:cstheme="minorHAnsi"/>
                <w:sz w:val="18"/>
                <w:szCs w:val="18"/>
              </w:rPr>
            </w:pPr>
            <w:r w:rsidRPr="009A188B">
              <w:rPr>
                <w:rFonts w:asciiTheme="minorHAnsi" w:hAnsiTheme="minorHAnsi" w:cstheme="minorHAnsi"/>
                <w:sz w:val="18"/>
                <w:szCs w:val="18"/>
              </w:rPr>
              <w:t>CF</w:t>
            </w:r>
            <w:r w:rsidRPr="009A188B">
              <w:rPr>
                <w:rFonts w:asciiTheme="minorHAnsi" w:hAnsiTheme="minorHAnsi" w:cstheme="minorHAnsi"/>
                <w:sz w:val="18"/>
                <w:szCs w:val="18"/>
                <w:vertAlign w:val="subscript"/>
              </w:rPr>
              <w:t>2</w:t>
            </w:r>
          </w:p>
        </w:tc>
        <w:tc>
          <w:tcPr>
            <w:tcW w:w="1364" w:type="dxa"/>
            <w:shd w:val="clear" w:color="auto" w:fill="000000"/>
            <w:vAlign w:val="center"/>
          </w:tcPr>
          <w:p w:rsidR="00074322" w:rsidRPr="009A188B" w:rsidRDefault="00074322" w:rsidP="00074322">
            <w:pPr>
              <w:pStyle w:val="tabulka2"/>
              <w:spacing w:before="0"/>
              <w:rPr>
                <w:rFonts w:asciiTheme="minorHAnsi" w:hAnsiTheme="minorHAnsi" w:cstheme="minorHAnsi"/>
                <w:sz w:val="18"/>
                <w:szCs w:val="18"/>
              </w:rPr>
            </w:pPr>
            <w:r w:rsidRPr="009A188B">
              <w:rPr>
                <w:rFonts w:asciiTheme="minorHAnsi" w:hAnsiTheme="minorHAnsi" w:cstheme="minorHAnsi"/>
                <w:sz w:val="18"/>
                <w:szCs w:val="18"/>
              </w:rPr>
              <w:t>CF</w:t>
            </w:r>
            <w:r w:rsidRPr="009A188B">
              <w:rPr>
                <w:rFonts w:asciiTheme="minorHAnsi" w:hAnsiTheme="minorHAnsi" w:cstheme="minorHAnsi"/>
                <w:sz w:val="18"/>
                <w:szCs w:val="18"/>
                <w:vertAlign w:val="subscript"/>
              </w:rPr>
              <w:t>3</w:t>
            </w:r>
          </w:p>
        </w:tc>
        <w:tc>
          <w:tcPr>
            <w:tcW w:w="1364" w:type="dxa"/>
            <w:shd w:val="clear" w:color="auto" w:fill="000000"/>
            <w:vAlign w:val="center"/>
          </w:tcPr>
          <w:p w:rsidR="00074322" w:rsidRPr="009A188B" w:rsidRDefault="00074322" w:rsidP="00074322">
            <w:pPr>
              <w:pStyle w:val="tabulka2"/>
              <w:spacing w:before="0"/>
              <w:rPr>
                <w:rFonts w:asciiTheme="minorHAnsi" w:hAnsiTheme="minorHAnsi" w:cstheme="minorHAnsi"/>
                <w:sz w:val="18"/>
                <w:szCs w:val="18"/>
              </w:rPr>
            </w:pPr>
            <w:r w:rsidRPr="009A188B">
              <w:rPr>
                <w:rFonts w:asciiTheme="minorHAnsi" w:hAnsiTheme="minorHAnsi" w:cstheme="minorHAnsi"/>
                <w:sz w:val="18"/>
                <w:szCs w:val="18"/>
              </w:rPr>
              <w:t>CF</w:t>
            </w:r>
            <w:r w:rsidRPr="009A188B">
              <w:rPr>
                <w:rFonts w:asciiTheme="minorHAnsi" w:hAnsiTheme="minorHAnsi" w:cstheme="minorHAnsi"/>
                <w:sz w:val="18"/>
                <w:szCs w:val="18"/>
                <w:vertAlign w:val="subscript"/>
              </w:rPr>
              <w:t>4</w:t>
            </w:r>
          </w:p>
        </w:tc>
        <w:tc>
          <w:tcPr>
            <w:tcW w:w="1364" w:type="dxa"/>
            <w:vMerge/>
          </w:tcPr>
          <w:p w:rsidR="00074322" w:rsidRPr="009A188B" w:rsidRDefault="00074322" w:rsidP="00074322">
            <w:pPr>
              <w:pStyle w:val="tabulka2"/>
              <w:spacing w:before="0"/>
              <w:rPr>
                <w:rFonts w:asciiTheme="minorHAnsi" w:hAnsiTheme="minorHAnsi" w:cstheme="minorHAnsi"/>
                <w:sz w:val="18"/>
                <w:szCs w:val="18"/>
              </w:rPr>
            </w:pPr>
          </w:p>
        </w:tc>
      </w:tr>
      <w:tr w:rsidR="00074322" w:rsidRPr="00074322" w:rsidTr="00714B4B">
        <w:tc>
          <w:tcPr>
            <w:tcW w:w="1255" w:type="dxa"/>
            <w:vAlign w:val="center"/>
          </w:tcPr>
          <w:p w:rsidR="00074322" w:rsidRPr="009A188B" w:rsidRDefault="00074322" w:rsidP="00074322">
            <w:pPr>
              <w:pStyle w:val="tabulka1"/>
              <w:spacing w:before="0" w:after="0"/>
              <w:rPr>
                <w:rFonts w:asciiTheme="minorHAnsi" w:hAnsiTheme="minorHAnsi" w:cstheme="minorHAnsi"/>
                <w:sz w:val="18"/>
                <w:szCs w:val="18"/>
              </w:rPr>
            </w:pPr>
            <w:r w:rsidRPr="009A188B">
              <w:rPr>
                <w:rFonts w:asciiTheme="minorHAnsi" w:hAnsiTheme="minorHAnsi" w:cstheme="minorHAnsi"/>
                <w:sz w:val="18"/>
                <w:szCs w:val="18"/>
              </w:rPr>
              <w:t>a</w:t>
            </w:r>
            <w:r w:rsidRPr="009A188B">
              <w:rPr>
                <w:rFonts w:asciiTheme="minorHAnsi" w:hAnsiTheme="minorHAnsi" w:cstheme="minorHAnsi"/>
                <w:sz w:val="18"/>
                <w:szCs w:val="18"/>
                <w:vertAlign w:val="subscript"/>
              </w:rPr>
              <w:t>1</w:t>
            </w:r>
          </w:p>
        </w:tc>
        <w:tc>
          <w:tcPr>
            <w:tcW w:w="1363" w:type="dxa"/>
            <w:vAlign w:val="center"/>
          </w:tcPr>
          <w:p w:rsidR="00074322" w:rsidRPr="009A188B" w:rsidRDefault="00074322" w:rsidP="00074322">
            <w:pPr>
              <w:pStyle w:val="tabulka1"/>
              <w:spacing w:before="0" w:after="0"/>
              <w:rPr>
                <w:rFonts w:asciiTheme="minorHAnsi" w:hAnsiTheme="minorHAnsi" w:cstheme="minorHAnsi"/>
                <w:sz w:val="18"/>
                <w:szCs w:val="18"/>
              </w:rPr>
            </w:pPr>
            <w:r w:rsidRPr="009A188B">
              <w:rPr>
                <w:rFonts w:asciiTheme="minorHAnsi" w:hAnsiTheme="minorHAnsi" w:cstheme="minorHAnsi"/>
                <w:sz w:val="18"/>
                <w:szCs w:val="18"/>
              </w:rPr>
              <w:t>-3 000</w:t>
            </w:r>
          </w:p>
        </w:tc>
        <w:tc>
          <w:tcPr>
            <w:tcW w:w="1363" w:type="dxa"/>
            <w:vAlign w:val="center"/>
          </w:tcPr>
          <w:p w:rsidR="00074322" w:rsidRPr="009A188B" w:rsidRDefault="00074322" w:rsidP="00074322">
            <w:pPr>
              <w:pStyle w:val="tabulka1"/>
              <w:spacing w:before="0" w:after="0"/>
              <w:rPr>
                <w:rFonts w:asciiTheme="minorHAnsi" w:hAnsiTheme="minorHAnsi" w:cstheme="minorHAnsi"/>
                <w:sz w:val="18"/>
                <w:szCs w:val="18"/>
              </w:rPr>
            </w:pPr>
            <w:r w:rsidRPr="009A188B">
              <w:rPr>
                <w:rFonts w:asciiTheme="minorHAnsi" w:hAnsiTheme="minorHAnsi" w:cstheme="minorHAnsi"/>
                <w:sz w:val="18"/>
                <w:szCs w:val="18"/>
              </w:rPr>
              <w:t>3000</w:t>
            </w:r>
          </w:p>
        </w:tc>
        <w:tc>
          <w:tcPr>
            <w:tcW w:w="1363" w:type="dxa"/>
            <w:vAlign w:val="center"/>
          </w:tcPr>
          <w:p w:rsidR="00074322" w:rsidRPr="009A188B" w:rsidRDefault="00074322" w:rsidP="00074322">
            <w:pPr>
              <w:pStyle w:val="tabulka1"/>
              <w:spacing w:before="0" w:after="0"/>
              <w:rPr>
                <w:rFonts w:asciiTheme="minorHAnsi" w:hAnsiTheme="minorHAnsi" w:cstheme="minorHAnsi"/>
                <w:sz w:val="18"/>
                <w:szCs w:val="18"/>
              </w:rPr>
            </w:pPr>
            <w:r w:rsidRPr="009A188B">
              <w:rPr>
                <w:rFonts w:asciiTheme="minorHAnsi" w:hAnsiTheme="minorHAnsi" w:cstheme="minorHAnsi"/>
                <w:sz w:val="18"/>
                <w:szCs w:val="18"/>
              </w:rPr>
              <w:t>1000</w:t>
            </w:r>
          </w:p>
        </w:tc>
        <w:tc>
          <w:tcPr>
            <w:tcW w:w="1364" w:type="dxa"/>
            <w:vAlign w:val="center"/>
          </w:tcPr>
          <w:p w:rsidR="00074322" w:rsidRPr="009A188B" w:rsidRDefault="00074322" w:rsidP="00074322">
            <w:pPr>
              <w:pStyle w:val="tabulka1"/>
              <w:spacing w:before="0" w:after="0"/>
              <w:rPr>
                <w:rFonts w:asciiTheme="minorHAnsi" w:hAnsiTheme="minorHAnsi" w:cstheme="minorHAnsi"/>
                <w:sz w:val="18"/>
                <w:szCs w:val="18"/>
              </w:rPr>
            </w:pPr>
            <w:r w:rsidRPr="009A188B">
              <w:rPr>
                <w:rFonts w:asciiTheme="minorHAnsi" w:hAnsiTheme="minorHAnsi" w:cstheme="minorHAnsi"/>
                <w:sz w:val="18"/>
                <w:szCs w:val="18"/>
              </w:rPr>
              <w:t>0</w:t>
            </w:r>
          </w:p>
        </w:tc>
        <w:tc>
          <w:tcPr>
            <w:tcW w:w="1364" w:type="dxa"/>
            <w:vAlign w:val="center"/>
          </w:tcPr>
          <w:p w:rsidR="00074322" w:rsidRPr="009A188B" w:rsidRDefault="00074322" w:rsidP="00074322">
            <w:pPr>
              <w:pStyle w:val="tabulka1"/>
              <w:spacing w:before="0" w:after="0"/>
              <w:rPr>
                <w:rFonts w:asciiTheme="minorHAnsi" w:hAnsiTheme="minorHAnsi" w:cstheme="minorHAnsi"/>
                <w:sz w:val="18"/>
                <w:szCs w:val="18"/>
              </w:rPr>
            </w:pPr>
            <w:r w:rsidRPr="009A188B">
              <w:rPr>
                <w:rFonts w:asciiTheme="minorHAnsi" w:hAnsiTheme="minorHAnsi" w:cstheme="minorHAnsi"/>
                <w:sz w:val="18"/>
                <w:szCs w:val="18"/>
              </w:rPr>
              <w:t>0</w:t>
            </w:r>
          </w:p>
        </w:tc>
        <w:tc>
          <w:tcPr>
            <w:tcW w:w="1364" w:type="dxa"/>
            <w:vAlign w:val="center"/>
          </w:tcPr>
          <w:p w:rsidR="00074322" w:rsidRPr="009A188B" w:rsidRDefault="00074322" w:rsidP="00074322">
            <w:pPr>
              <w:pStyle w:val="tabulka1"/>
              <w:spacing w:before="0" w:after="0"/>
              <w:rPr>
                <w:rFonts w:asciiTheme="minorHAnsi" w:hAnsiTheme="minorHAnsi" w:cstheme="minorHAnsi"/>
                <w:sz w:val="18"/>
                <w:szCs w:val="18"/>
              </w:rPr>
            </w:pPr>
            <w:r w:rsidRPr="009A188B">
              <w:rPr>
                <w:rFonts w:asciiTheme="minorHAnsi" w:hAnsiTheme="minorHAnsi" w:cstheme="minorHAnsi"/>
                <w:sz w:val="18"/>
                <w:szCs w:val="18"/>
              </w:rPr>
              <w:t>1</w:t>
            </w:r>
          </w:p>
        </w:tc>
      </w:tr>
      <w:tr w:rsidR="00074322" w:rsidRPr="00074322" w:rsidTr="00714B4B">
        <w:tc>
          <w:tcPr>
            <w:tcW w:w="1255" w:type="dxa"/>
            <w:vAlign w:val="center"/>
          </w:tcPr>
          <w:p w:rsidR="00074322" w:rsidRPr="009A188B" w:rsidRDefault="00074322" w:rsidP="00074322">
            <w:pPr>
              <w:pStyle w:val="tabulka1"/>
              <w:spacing w:before="0" w:after="0"/>
              <w:rPr>
                <w:rFonts w:asciiTheme="minorHAnsi" w:hAnsiTheme="minorHAnsi" w:cstheme="minorHAnsi"/>
                <w:sz w:val="18"/>
                <w:szCs w:val="18"/>
              </w:rPr>
            </w:pPr>
            <w:r w:rsidRPr="009A188B">
              <w:rPr>
                <w:rFonts w:asciiTheme="minorHAnsi" w:hAnsiTheme="minorHAnsi" w:cstheme="minorHAnsi"/>
                <w:sz w:val="18"/>
                <w:szCs w:val="18"/>
              </w:rPr>
              <w:t>a</w:t>
            </w:r>
            <w:r w:rsidRPr="009A188B">
              <w:rPr>
                <w:rFonts w:asciiTheme="minorHAnsi" w:hAnsiTheme="minorHAnsi" w:cstheme="minorHAnsi"/>
                <w:sz w:val="18"/>
                <w:szCs w:val="18"/>
                <w:vertAlign w:val="subscript"/>
              </w:rPr>
              <w:t>2</w:t>
            </w:r>
          </w:p>
        </w:tc>
        <w:tc>
          <w:tcPr>
            <w:tcW w:w="1363" w:type="dxa"/>
            <w:vAlign w:val="center"/>
          </w:tcPr>
          <w:p w:rsidR="00074322" w:rsidRPr="009A188B" w:rsidRDefault="00074322" w:rsidP="00074322">
            <w:pPr>
              <w:pStyle w:val="tabulka1"/>
              <w:spacing w:before="0" w:after="0"/>
              <w:rPr>
                <w:rFonts w:asciiTheme="minorHAnsi" w:hAnsiTheme="minorHAnsi" w:cstheme="minorHAnsi"/>
                <w:sz w:val="18"/>
                <w:szCs w:val="18"/>
              </w:rPr>
            </w:pPr>
            <w:r w:rsidRPr="009A188B">
              <w:rPr>
                <w:rFonts w:asciiTheme="minorHAnsi" w:hAnsiTheme="minorHAnsi" w:cstheme="minorHAnsi"/>
                <w:sz w:val="18"/>
                <w:szCs w:val="18"/>
              </w:rPr>
              <w:t>-3 000</w:t>
            </w:r>
          </w:p>
        </w:tc>
        <w:tc>
          <w:tcPr>
            <w:tcW w:w="1363" w:type="dxa"/>
            <w:vAlign w:val="center"/>
          </w:tcPr>
          <w:p w:rsidR="00074322" w:rsidRPr="009A188B" w:rsidRDefault="00074322" w:rsidP="00074322">
            <w:pPr>
              <w:pStyle w:val="tabulka1"/>
              <w:spacing w:before="0" w:after="0"/>
              <w:rPr>
                <w:rFonts w:asciiTheme="minorHAnsi" w:hAnsiTheme="minorHAnsi" w:cstheme="minorHAnsi"/>
                <w:sz w:val="18"/>
                <w:szCs w:val="18"/>
              </w:rPr>
            </w:pPr>
            <w:r w:rsidRPr="009A188B">
              <w:rPr>
                <w:rFonts w:asciiTheme="minorHAnsi" w:hAnsiTheme="minorHAnsi" w:cstheme="minorHAnsi"/>
                <w:sz w:val="18"/>
                <w:szCs w:val="18"/>
              </w:rPr>
              <w:t>1000</w:t>
            </w:r>
          </w:p>
        </w:tc>
        <w:tc>
          <w:tcPr>
            <w:tcW w:w="1363" w:type="dxa"/>
            <w:vAlign w:val="center"/>
          </w:tcPr>
          <w:p w:rsidR="00074322" w:rsidRPr="009A188B" w:rsidRDefault="00074322" w:rsidP="00074322">
            <w:pPr>
              <w:pStyle w:val="tabulka1"/>
              <w:spacing w:before="0" w:after="0"/>
              <w:rPr>
                <w:rFonts w:asciiTheme="minorHAnsi" w:hAnsiTheme="minorHAnsi" w:cstheme="minorHAnsi"/>
                <w:sz w:val="18"/>
                <w:szCs w:val="18"/>
              </w:rPr>
            </w:pPr>
            <w:r w:rsidRPr="009A188B">
              <w:rPr>
                <w:rFonts w:asciiTheme="minorHAnsi" w:hAnsiTheme="minorHAnsi" w:cstheme="minorHAnsi"/>
                <w:sz w:val="18"/>
                <w:szCs w:val="18"/>
              </w:rPr>
              <w:t>2000</w:t>
            </w:r>
          </w:p>
        </w:tc>
        <w:tc>
          <w:tcPr>
            <w:tcW w:w="1364" w:type="dxa"/>
            <w:vAlign w:val="center"/>
          </w:tcPr>
          <w:p w:rsidR="00074322" w:rsidRPr="009A188B" w:rsidRDefault="00074322" w:rsidP="00074322">
            <w:pPr>
              <w:pStyle w:val="tabulka1"/>
              <w:spacing w:before="0" w:after="0"/>
              <w:rPr>
                <w:rFonts w:asciiTheme="minorHAnsi" w:hAnsiTheme="minorHAnsi" w:cstheme="minorHAnsi"/>
                <w:sz w:val="18"/>
                <w:szCs w:val="18"/>
              </w:rPr>
            </w:pPr>
            <w:r w:rsidRPr="009A188B">
              <w:rPr>
                <w:rFonts w:asciiTheme="minorHAnsi" w:hAnsiTheme="minorHAnsi" w:cstheme="minorHAnsi"/>
                <w:sz w:val="18"/>
                <w:szCs w:val="18"/>
              </w:rPr>
              <w:t>2 000</w:t>
            </w:r>
          </w:p>
        </w:tc>
        <w:tc>
          <w:tcPr>
            <w:tcW w:w="1364" w:type="dxa"/>
            <w:vAlign w:val="center"/>
          </w:tcPr>
          <w:p w:rsidR="00074322" w:rsidRPr="009A188B" w:rsidRDefault="00074322" w:rsidP="00074322">
            <w:pPr>
              <w:pStyle w:val="tabulka1"/>
              <w:spacing w:before="0" w:after="0"/>
              <w:rPr>
                <w:rFonts w:asciiTheme="minorHAnsi" w:hAnsiTheme="minorHAnsi" w:cstheme="minorHAnsi"/>
                <w:sz w:val="18"/>
                <w:szCs w:val="18"/>
              </w:rPr>
            </w:pPr>
            <w:r w:rsidRPr="009A188B">
              <w:rPr>
                <w:rFonts w:asciiTheme="minorHAnsi" w:hAnsiTheme="minorHAnsi" w:cstheme="minorHAnsi"/>
                <w:sz w:val="18"/>
                <w:szCs w:val="18"/>
              </w:rPr>
              <w:t>0</w:t>
            </w:r>
          </w:p>
        </w:tc>
        <w:tc>
          <w:tcPr>
            <w:tcW w:w="1364" w:type="dxa"/>
            <w:vAlign w:val="center"/>
          </w:tcPr>
          <w:p w:rsidR="00074322" w:rsidRPr="009A188B" w:rsidRDefault="00074322" w:rsidP="00074322">
            <w:pPr>
              <w:pStyle w:val="tabulka1"/>
              <w:spacing w:before="0" w:after="0"/>
              <w:rPr>
                <w:rFonts w:asciiTheme="minorHAnsi" w:hAnsiTheme="minorHAnsi" w:cstheme="minorHAnsi"/>
                <w:sz w:val="18"/>
                <w:szCs w:val="18"/>
              </w:rPr>
            </w:pPr>
            <w:r w:rsidRPr="009A188B">
              <w:rPr>
                <w:rFonts w:asciiTheme="minorHAnsi" w:hAnsiTheme="minorHAnsi" w:cstheme="minorHAnsi"/>
                <w:sz w:val="18"/>
                <w:szCs w:val="18"/>
              </w:rPr>
              <w:t>2</w:t>
            </w:r>
          </w:p>
        </w:tc>
      </w:tr>
      <w:tr w:rsidR="00074322" w:rsidRPr="00074322" w:rsidTr="00714B4B">
        <w:tc>
          <w:tcPr>
            <w:tcW w:w="1255" w:type="dxa"/>
            <w:vAlign w:val="center"/>
          </w:tcPr>
          <w:p w:rsidR="00074322" w:rsidRPr="009A188B" w:rsidRDefault="00074322" w:rsidP="00074322">
            <w:pPr>
              <w:pStyle w:val="tabulka1"/>
              <w:spacing w:before="0" w:after="0"/>
              <w:rPr>
                <w:rFonts w:asciiTheme="minorHAnsi" w:hAnsiTheme="minorHAnsi" w:cstheme="minorHAnsi"/>
                <w:sz w:val="18"/>
                <w:szCs w:val="18"/>
              </w:rPr>
            </w:pPr>
            <w:r w:rsidRPr="009A188B">
              <w:rPr>
                <w:rFonts w:asciiTheme="minorHAnsi" w:hAnsiTheme="minorHAnsi" w:cstheme="minorHAnsi"/>
                <w:sz w:val="18"/>
                <w:szCs w:val="18"/>
              </w:rPr>
              <w:t>a</w:t>
            </w:r>
            <w:r w:rsidRPr="009A188B">
              <w:rPr>
                <w:rFonts w:asciiTheme="minorHAnsi" w:hAnsiTheme="minorHAnsi" w:cstheme="minorHAnsi"/>
                <w:sz w:val="18"/>
                <w:szCs w:val="18"/>
                <w:vertAlign w:val="subscript"/>
              </w:rPr>
              <w:t>3</w:t>
            </w:r>
          </w:p>
        </w:tc>
        <w:tc>
          <w:tcPr>
            <w:tcW w:w="1363" w:type="dxa"/>
            <w:vAlign w:val="center"/>
          </w:tcPr>
          <w:p w:rsidR="00074322" w:rsidRPr="009A188B" w:rsidRDefault="00074322" w:rsidP="00074322">
            <w:pPr>
              <w:pStyle w:val="tabulka1"/>
              <w:spacing w:before="0" w:after="0"/>
              <w:rPr>
                <w:rFonts w:asciiTheme="minorHAnsi" w:hAnsiTheme="minorHAnsi" w:cstheme="minorHAnsi"/>
                <w:sz w:val="18"/>
                <w:szCs w:val="18"/>
              </w:rPr>
            </w:pPr>
            <w:r w:rsidRPr="009A188B">
              <w:rPr>
                <w:rFonts w:asciiTheme="minorHAnsi" w:hAnsiTheme="minorHAnsi" w:cstheme="minorHAnsi"/>
                <w:sz w:val="18"/>
                <w:szCs w:val="18"/>
              </w:rPr>
              <w:t>-3 000</w:t>
            </w:r>
          </w:p>
        </w:tc>
        <w:tc>
          <w:tcPr>
            <w:tcW w:w="1363" w:type="dxa"/>
            <w:vAlign w:val="center"/>
          </w:tcPr>
          <w:p w:rsidR="00074322" w:rsidRPr="009A188B" w:rsidRDefault="00074322" w:rsidP="00074322">
            <w:pPr>
              <w:pStyle w:val="tabulka1"/>
              <w:spacing w:before="0" w:after="0"/>
              <w:rPr>
                <w:rFonts w:asciiTheme="minorHAnsi" w:hAnsiTheme="minorHAnsi" w:cstheme="minorHAnsi"/>
                <w:sz w:val="18"/>
                <w:szCs w:val="18"/>
              </w:rPr>
            </w:pPr>
            <w:r w:rsidRPr="009A188B">
              <w:rPr>
                <w:rFonts w:asciiTheme="minorHAnsi" w:hAnsiTheme="minorHAnsi" w:cstheme="minorHAnsi"/>
                <w:sz w:val="18"/>
                <w:szCs w:val="18"/>
              </w:rPr>
              <w:t>500</w:t>
            </w:r>
          </w:p>
        </w:tc>
        <w:tc>
          <w:tcPr>
            <w:tcW w:w="1363" w:type="dxa"/>
            <w:vAlign w:val="center"/>
          </w:tcPr>
          <w:p w:rsidR="00074322" w:rsidRPr="009A188B" w:rsidRDefault="00074322" w:rsidP="00074322">
            <w:pPr>
              <w:pStyle w:val="tabulka1"/>
              <w:spacing w:before="0" w:after="0"/>
              <w:rPr>
                <w:rFonts w:asciiTheme="minorHAnsi" w:hAnsiTheme="minorHAnsi" w:cstheme="minorHAnsi"/>
                <w:sz w:val="18"/>
                <w:szCs w:val="18"/>
              </w:rPr>
            </w:pPr>
            <w:r w:rsidRPr="009A188B">
              <w:rPr>
                <w:rFonts w:asciiTheme="minorHAnsi" w:hAnsiTheme="minorHAnsi" w:cstheme="minorHAnsi"/>
                <w:sz w:val="18"/>
                <w:szCs w:val="18"/>
              </w:rPr>
              <w:t>2000</w:t>
            </w:r>
          </w:p>
        </w:tc>
        <w:tc>
          <w:tcPr>
            <w:tcW w:w="1364" w:type="dxa"/>
            <w:vAlign w:val="center"/>
          </w:tcPr>
          <w:p w:rsidR="00074322" w:rsidRPr="009A188B" w:rsidRDefault="00074322" w:rsidP="00074322">
            <w:pPr>
              <w:pStyle w:val="tabulka1"/>
              <w:spacing w:before="0" w:after="0"/>
              <w:rPr>
                <w:rFonts w:asciiTheme="minorHAnsi" w:hAnsiTheme="minorHAnsi" w:cstheme="minorHAnsi"/>
                <w:sz w:val="18"/>
                <w:szCs w:val="18"/>
              </w:rPr>
            </w:pPr>
            <w:r w:rsidRPr="009A188B">
              <w:rPr>
                <w:rFonts w:asciiTheme="minorHAnsi" w:hAnsiTheme="minorHAnsi" w:cstheme="minorHAnsi"/>
                <w:sz w:val="18"/>
                <w:szCs w:val="18"/>
              </w:rPr>
              <w:t>2 000</w:t>
            </w:r>
          </w:p>
        </w:tc>
        <w:tc>
          <w:tcPr>
            <w:tcW w:w="1364" w:type="dxa"/>
            <w:vAlign w:val="center"/>
          </w:tcPr>
          <w:p w:rsidR="00074322" w:rsidRPr="009A188B" w:rsidRDefault="009A188B" w:rsidP="009A188B">
            <w:pPr>
              <w:pStyle w:val="tabulka1"/>
              <w:spacing w:before="0" w:after="0"/>
              <w:rPr>
                <w:rFonts w:asciiTheme="minorHAnsi" w:hAnsiTheme="minorHAnsi" w:cstheme="minorHAnsi"/>
                <w:sz w:val="18"/>
                <w:szCs w:val="18"/>
              </w:rPr>
            </w:pPr>
            <w:r>
              <w:rPr>
                <w:rFonts w:asciiTheme="minorHAnsi" w:hAnsiTheme="minorHAnsi" w:cstheme="minorHAnsi"/>
                <w:sz w:val="18"/>
                <w:szCs w:val="18"/>
              </w:rPr>
              <w:t>30</w:t>
            </w:r>
            <w:r w:rsidR="00074322" w:rsidRPr="009A188B">
              <w:rPr>
                <w:rFonts w:asciiTheme="minorHAnsi" w:hAnsiTheme="minorHAnsi" w:cstheme="minorHAnsi"/>
                <w:sz w:val="18"/>
                <w:szCs w:val="18"/>
              </w:rPr>
              <w:t>00</w:t>
            </w:r>
          </w:p>
        </w:tc>
        <w:tc>
          <w:tcPr>
            <w:tcW w:w="1364" w:type="dxa"/>
            <w:vAlign w:val="center"/>
          </w:tcPr>
          <w:p w:rsidR="00074322" w:rsidRPr="009A188B" w:rsidRDefault="00074322" w:rsidP="00074322">
            <w:pPr>
              <w:pStyle w:val="tabulka1"/>
              <w:spacing w:before="0" w:after="0"/>
              <w:rPr>
                <w:rFonts w:asciiTheme="minorHAnsi" w:hAnsiTheme="minorHAnsi" w:cstheme="minorHAnsi"/>
                <w:sz w:val="18"/>
                <w:szCs w:val="18"/>
              </w:rPr>
            </w:pPr>
            <w:r w:rsidRPr="009A188B">
              <w:rPr>
                <w:rFonts w:asciiTheme="minorHAnsi" w:hAnsiTheme="minorHAnsi" w:cstheme="minorHAnsi"/>
                <w:sz w:val="18"/>
                <w:szCs w:val="18"/>
              </w:rPr>
              <w:t>3</w:t>
            </w:r>
          </w:p>
        </w:tc>
      </w:tr>
    </w:tbl>
    <w:p w:rsidR="00074322" w:rsidRPr="00074322" w:rsidRDefault="00074322" w:rsidP="00074322">
      <w:pPr>
        <w:pStyle w:val="Pklad"/>
        <w:spacing w:before="0" w:after="0"/>
        <w:rPr>
          <w:rFonts w:asciiTheme="minorHAnsi" w:hAnsiTheme="minorHAnsi" w:cstheme="minorHAnsi"/>
          <w:sz w:val="20"/>
        </w:rPr>
      </w:pPr>
      <w:r w:rsidRPr="00074322">
        <w:rPr>
          <w:rFonts w:asciiTheme="minorHAnsi" w:hAnsiTheme="minorHAnsi" w:cstheme="minorHAnsi"/>
          <w:sz w:val="20"/>
        </w:rPr>
        <w:t xml:space="preserve">Podle kritéria doby návratnosti je jednoznačně nejlepší </w:t>
      </w:r>
      <w:bookmarkStart w:id="4" w:name="OLE_LINK6"/>
      <w:bookmarkStart w:id="5" w:name="OLE_LINK7"/>
      <w:r w:rsidRPr="00074322">
        <w:rPr>
          <w:rFonts w:asciiTheme="minorHAnsi" w:hAnsiTheme="minorHAnsi" w:cstheme="minorHAnsi"/>
          <w:sz w:val="20"/>
        </w:rPr>
        <w:t>projekt a</w:t>
      </w:r>
      <w:r w:rsidRPr="00074322">
        <w:rPr>
          <w:rFonts w:asciiTheme="minorHAnsi" w:hAnsiTheme="minorHAnsi" w:cstheme="minorHAnsi"/>
          <w:sz w:val="20"/>
          <w:vertAlign w:val="subscript"/>
        </w:rPr>
        <w:t>1</w:t>
      </w:r>
      <w:r w:rsidRPr="00074322">
        <w:rPr>
          <w:rFonts w:asciiTheme="minorHAnsi" w:hAnsiTheme="minorHAnsi" w:cstheme="minorHAnsi"/>
          <w:sz w:val="20"/>
        </w:rPr>
        <w:t xml:space="preserve">. Z příkladu </w:t>
      </w:r>
      <w:bookmarkEnd w:id="4"/>
      <w:bookmarkEnd w:id="5"/>
      <w:r w:rsidRPr="00074322">
        <w:rPr>
          <w:rFonts w:asciiTheme="minorHAnsi" w:hAnsiTheme="minorHAnsi" w:cstheme="minorHAnsi"/>
          <w:sz w:val="20"/>
        </w:rPr>
        <w:t>rovněž vyplývá, že pokud bychom provedli prostý součet hotovostních toků, které nám jednotlivé projekty přinášejí, nejlépe na tom je projekt a</w:t>
      </w:r>
      <w:r w:rsidRPr="00074322">
        <w:rPr>
          <w:rFonts w:asciiTheme="minorHAnsi" w:hAnsiTheme="minorHAnsi" w:cstheme="minorHAnsi"/>
          <w:sz w:val="20"/>
          <w:vertAlign w:val="subscript"/>
        </w:rPr>
        <w:t>3</w:t>
      </w:r>
      <w:r w:rsidRPr="00074322">
        <w:rPr>
          <w:rFonts w:asciiTheme="minorHAnsi" w:hAnsiTheme="minorHAnsi" w:cstheme="minorHAnsi"/>
          <w:sz w:val="20"/>
        </w:rPr>
        <w:t xml:space="preserve">, který nám za čtyři roky přinese </w:t>
      </w:r>
      <w:r w:rsidR="009A188B">
        <w:rPr>
          <w:rFonts w:asciiTheme="minorHAnsi" w:hAnsiTheme="minorHAnsi" w:cstheme="minorHAnsi"/>
          <w:sz w:val="20"/>
        </w:rPr>
        <w:t>7,5</w:t>
      </w:r>
      <w:r w:rsidRPr="00074322">
        <w:rPr>
          <w:rFonts w:asciiTheme="minorHAnsi" w:hAnsiTheme="minorHAnsi" w:cstheme="minorHAnsi"/>
          <w:sz w:val="20"/>
        </w:rPr>
        <w:t xml:space="preserve"> mil. Kč, zatímco projekt a</w:t>
      </w:r>
      <w:r w:rsidRPr="00074322">
        <w:rPr>
          <w:rFonts w:asciiTheme="minorHAnsi" w:hAnsiTheme="minorHAnsi" w:cstheme="minorHAnsi"/>
          <w:sz w:val="20"/>
          <w:vertAlign w:val="subscript"/>
        </w:rPr>
        <w:t>1</w:t>
      </w:r>
      <w:r w:rsidRPr="00074322">
        <w:rPr>
          <w:rFonts w:asciiTheme="minorHAnsi" w:hAnsiTheme="minorHAnsi" w:cstheme="minorHAnsi"/>
          <w:sz w:val="20"/>
        </w:rPr>
        <w:t xml:space="preserve">, který je sice podle kritéria doby návratnosti nejlepší pouze </w:t>
      </w:r>
      <w:smartTag w:uri="urn:schemas-microsoft-com:office:smarttags" w:element="metricconverter">
        <w:smartTagPr>
          <w:attr w:name="ProductID" w:val="4 mil"/>
        </w:smartTagPr>
        <w:r w:rsidRPr="00074322">
          <w:rPr>
            <w:rFonts w:asciiTheme="minorHAnsi" w:hAnsiTheme="minorHAnsi" w:cstheme="minorHAnsi"/>
            <w:sz w:val="20"/>
          </w:rPr>
          <w:t>4 mil</w:t>
        </w:r>
      </w:smartTag>
      <w:r w:rsidRPr="00074322">
        <w:rPr>
          <w:rFonts w:asciiTheme="minorHAnsi" w:hAnsiTheme="minorHAnsi" w:cstheme="minorHAnsi"/>
          <w:sz w:val="20"/>
        </w:rPr>
        <w:t xml:space="preserve">. Kč. </w:t>
      </w:r>
    </w:p>
    <w:p w:rsidR="00074322" w:rsidRPr="00074322" w:rsidRDefault="00074322" w:rsidP="00074322">
      <w:pPr>
        <w:pStyle w:val="Pklad"/>
        <w:spacing w:before="0" w:after="0"/>
        <w:rPr>
          <w:rFonts w:asciiTheme="minorHAnsi" w:hAnsiTheme="minorHAnsi" w:cstheme="minorHAnsi"/>
          <w:sz w:val="20"/>
        </w:rPr>
      </w:pPr>
    </w:p>
    <w:p w:rsidR="00074322" w:rsidRPr="00074322" w:rsidRDefault="00074322" w:rsidP="00074322">
      <w:pPr>
        <w:spacing w:after="0"/>
        <w:rPr>
          <w:rFonts w:cstheme="minorHAnsi"/>
          <w:sz w:val="20"/>
          <w:szCs w:val="20"/>
        </w:rPr>
      </w:pPr>
      <w:r w:rsidRPr="00074322">
        <w:rPr>
          <w:rFonts w:cstheme="minorHAnsi"/>
          <w:sz w:val="20"/>
          <w:szCs w:val="20"/>
        </w:rPr>
        <w:t xml:space="preserve">Tab. </w:t>
      </w:r>
      <w:r w:rsidR="009A188B">
        <w:rPr>
          <w:rFonts w:cstheme="minorHAnsi"/>
          <w:sz w:val="20"/>
          <w:szCs w:val="20"/>
        </w:rPr>
        <w:t>5</w:t>
      </w:r>
      <w:r w:rsidRPr="00074322">
        <w:rPr>
          <w:rFonts w:cstheme="minorHAnsi"/>
          <w:b/>
          <w:sz w:val="20"/>
          <w:szCs w:val="20"/>
        </w:rPr>
        <w:tab/>
      </w:r>
      <w:r w:rsidRPr="009A188B">
        <w:rPr>
          <w:rFonts w:cstheme="minorHAnsi"/>
          <w:b/>
          <w:sz w:val="20"/>
          <w:szCs w:val="20"/>
        </w:rPr>
        <w:t>Výpočet reálné doby návratnosti</w:t>
      </w:r>
      <w:r w:rsidRPr="00074322">
        <w:rPr>
          <w:rFonts w:cstheme="minorHAnsi"/>
          <w:sz w:val="20"/>
          <w:szCs w:val="20"/>
        </w:rPr>
        <w:t xml:space="preserve"> </w:t>
      </w:r>
    </w:p>
    <w:tbl>
      <w:tblPr>
        <w:tblStyle w:val="Mkatabulky"/>
        <w:tblW w:w="0" w:type="auto"/>
        <w:tblInd w:w="108" w:type="dxa"/>
        <w:tblLook w:val="01E0" w:firstRow="1" w:lastRow="1" w:firstColumn="1" w:lastColumn="1" w:noHBand="0" w:noVBand="0"/>
      </w:tblPr>
      <w:tblGrid>
        <w:gridCol w:w="1228"/>
        <w:gridCol w:w="1313"/>
        <w:gridCol w:w="1331"/>
        <w:gridCol w:w="1331"/>
        <w:gridCol w:w="1332"/>
        <w:gridCol w:w="1332"/>
        <w:gridCol w:w="1313"/>
      </w:tblGrid>
      <w:tr w:rsidR="00074322" w:rsidRPr="00074322" w:rsidTr="009A188B">
        <w:tc>
          <w:tcPr>
            <w:tcW w:w="1228" w:type="dxa"/>
            <w:vMerge w:val="restart"/>
            <w:shd w:val="clear" w:color="auto" w:fill="000000"/>
            <w:vAlign w:val="center"/>
          </w:tcPr>
          <w:p w:rsidR="00074322" w:rsidRPr="009A188B" w:rsidRDefault="00074322" w:rsidP="00074322">
            <w:pPr>
              <w:pStyle w:val="tabulka2"/>
              <w:spacing w:before="0"/>
              <w:rPr>
                <w:rFonts w:asciiTheme="minorHAnsi" w:hAnsiTheme="minorHAnsi" w:cstheme="minorHAnsi"/>
                <w:sz w:val="18"/>
                <w:szCs w:val="18"/>
              </w:rPr>
            </w:pPr>
            <w:r w:rsidRPr="009A188B">
              <w:rPr>
                <w:rFonts w:asciiTheme="minorHAnsi" w:hAnsiTheme="minorHAnsi" w:cstheme="minorHAnsi"/>
                <w:sz w:val="18"/>
                <w:szCs w:val="18"/>
              </w:rPr>
              <w:t>Projekt</w:t>
            </w:r>
          </w:p>
        </w:tc>
        <w:tc>
          <w:tcPr>
            <w:tcW w:w="6639" w:type="dxa"/>
            <w:gridSpan w:val="5"/>
            <w:tcBorders>
              <w:bottom w:val="single" w:sz="4" w:space="0" w:color="auto"/>
            </w:tcBorders>
            <w:shd w:val="clear" w:color="auto" w:fill="000000"/>
            <w:vAlign w:val="center"/>
          </w:tcPr>
          <w:p w:rsidR="00074322" w:rsidRPr="009A188B" w:rsidRDefault="00074322" w:rsidP="00074322">
            <w:pPr>
              <w:pStyle w:val="tabulka2"/>
              <w:spacing w:before="0"/>
              <w:rPr>
                <w:rFonts w:asciiTheme="minorHAnsi" w:hAnsiTheme="minorHAnsi" w:cstheme="minorHAnsi"/>
                <w:sz w:val="18"/>
                <w:szCs w:val="18"/>
              </w:rPr>
            </w:pPr>
            <w:r w:rsidRPr="009A188B">
              <w:rPr>
                <w:rFonts w:asciiTheme="minorHAnsi" w:hAnsiTheme="minorHAnsi" w:cstheme="minorHAnsi"/>
                <w:sz w:val="18"/>
                <w:szCs w:val="18"/>
              </w:rPr>
              <w:t>Hotovostní toky v jednotlivých letech v tis. Kč</w:t>
            </w:r>
          </w:p>
        </w:tc>
        <w:tc>
          <w:tcPr>
            <w:tcW w:w="1313" w:type="dxa"/>
            <w:vMerge w:val="restart"/>
            <w:shd w:val="clear" w:color="auto" w:fill="000000"/>
            <w:vAlign w:val="center"/>
          </w:tcPr>
          <w:p w:rsidR="00074322" w:rsidRPr="009A188B" w:rsidRDefault="00074322" w:rsidP="00074322">
            <w:pPr>
              <w:pStyle w:val="tabulka2"/>
              <w:spacing w:before="0"/>
              <w:rPr>
                <w:rFonts w:asciiTheme="minorHAnsi" w:hAnsiTheme="minorHAnsi" w:cstheme="minorHAnsi"/>
                <w:sz w:val="18"/>
                <w:szCs w:val="18"/>
              </w:rPr>
            </w:pPr>
            <w:proofErr w:type="spellStart"/>
            <w:r w:rsidRPr="009A188B">
              <w:rPr>
                <w:rFonts w:asciiTheme="minorHAnsi" w:hAnsiTheme="minorHAnsi" w:cstheme="minorHAnsi"/>
                <w:sz w:val="18"/>
                <w:szCs w:val="18"/>
              </w:rPr>
              <w:t>PBr</w:t>
            </w:r>
            <w:proofErr w:type="spellEnd"/>
          </w:p>
        </w:tc>
      </w:tr>
      <w:tr w:rsidR="009A188B" w:rsidRPr="00074322" w:rsidTr="009A188B">
        <w:tc>
          <w:tcPr>
            <w:tcW w:w="1228" w:type="dxa"/>
            <w:vMerge/>
          </w:tcPr>
          <w:p w:rsidR="00074322" w:rsidRPr="009A188B" w:rsidRDefault="00074322" w:rsidP="00074322">
            <w:pPr>
              <w:pStyle w:val="tabulka2"/>
              <w:spacing w:before="0"/>
              <w:rPr>
                <w:rFonts w:asciiTheme="minorHAnsi" w:hAnsiTheme="minorHAnsi" w:cstheme="minorHAnsi"/>
                <w:sz w:val="18"/>
                <w:szCs w:val="18"/>
              </w:rPr>
            </w:pPr>
          </w:p>
        </w:tc>
        <w:tc>
          <w:tcPr>
            <w:tcW w:w="1313" w:type="dxa"/>
            <w:shd w:val="clear" w:color="auto" w:fill="000000"/>
            <w:vAlign w:val="center"/>
          </w:tcPr>
          <w:p w:rsidR="00074322" w:rsidRPr="009A188B" w:rsidRDefault="00074322" w:rsidP="00074322">
            <w:pPr>
              <w:pStyle w:val="tabulka2"/>
              <w:spacing w:before="0"/>
              <w:rPr>
                <w:rFonts w:asciiTheme="minorHAnsi" w:hAnsiTheme="minorHAnsi" w:cstheme="minorHAnsi"/>
                <w:sz w:val="18"/>
                <w:szCs w:val="18"/>
              </w:rPr>
            </w:pPr>
            <w:r w:rsidRPr="009A188B">
              <w:rPr>
                <w:rFonts w:asciiTheme="minorHAnsi" w:hAnsiTheme="minorHAnsi" w:cstheme="minorHAnsi"/>
                <w:sz w:val="18"/>
                <w:szCs w:val="18"/>
              </w:rPr>
              <w:t>CF</w:t>
            </w:r>
            <w:r w:rsidRPr="009A188B">
              <w:rPr>
                <w:rFonts w:asciiTheme="minorHAnsi" w:hAnsiTheme="minorHAnsi" w:cstheme="minorHAnsi"/>
                <w:sz w:val="18"/>
                <w:szCs w:val="18"/>
                <w:vertAlign w:val="subscript"/>
              </w:rPr>
              <w:t>0</w:t>
            </w:r>
            <w:r w:rsidRPr="009A188B">
              <w:rPr>
                <w:rFonts w:asciiTheme="minorHAnsi" w:hAnsiTheme="minorHAnsi" w:cstheme="minorHAnsi"/>
                <w:sz w:val="18"/>
                <w:szCs w:val="18"/>
              </w:rPr>
              <w:t xml:space="preserve"> = -I</w:t>
            </w:r>
          </w:p>
        </w:tc>
        <w:tc>
          <w:tcPr>
            <w:tcW w:w="1331" w:type="dxa"/>
            <w:shd w:val="clear" w:color="auto" w:fill="000000"/>
            <w:vAlign w:val="center"/>
          </w:tcPr>
          <w:p w:rsidR="00074322" w:rsidRPr="009A188B" w:rsidRDefault="00074322" w:rsidP="00074322">
            <w:pPr>
              <w:pStyle w:val="tabulka2"/>
              <w:spacing w:before="0"/>
              <w:rPr>
                <w:rFonts w:asciiTheme="minorHAnsi" w:hAnsiTheme="minorHAnsi" w:cstheme="minorHAnsi"/>
                <w:sz w:val="18"/>
                <w:szCs w:val="18"/>
              </w:rPr>
            </w:pPr>
            <w:r w:rsidRPr="009A188B">
              <w:rPr>
                <w:rFonts w:asciiTheme="minorHAnsi" w:hAnsiTheme="minorHAnsi" w:cstheme="minorHAnsi"/>
                <w:sz w:val="18"/>
                <w:szCs w:val="18"/>
              </w:rPr>
              <w:t>CF</w:t>
            </w:r>
            <w:r w:rsidRPr="009A188B">
              <w:rPr>
                <w:rFonts w:asciiTheme="minorHAnsi" w:hAnsiTheme="minorHAnsi" w:cstheme="minorHAnsi"/>
                <w:sz w:val="18"/>
                <w:szCs w:val="18"/>
                <w:vertAlign w:val="subscript"/>
              </w:rPr>
              <w:t>1</w:t>
            </w:r>
          </w:p>
        </w:tc>
        <w:tc>
          <w:tcPr>
            <w:tcW w:w="1331" w:type="dxa"/>
            <w:shd w:val="clear" w:color="auto" w:fill="000000"/>
            <w:vAlign w:val="center"/>
          </w:tcPr>
          <w:p w:rsidR="00074322" w:rsidRPr="009A188B" w:rsidRDefault="00074322" w:rsidP="00074322">
            <w:pPr>
              <w:pStyle w:val="tabulka2"/>
              <w:spacing w:before="0"/>
              <w:rPr>
                <w:rFonts w:asciiTheme="minorHAnsi" w:hAnsiTheme="minorHAnsi" w:cstheme="minorHAnsi"/>
                <w:sz w:val="18"/>
                <w:szCs w:val="18"/>
              </w:rPr>
            </w:pPr>
            <w:r w:rsidRPr="009A188B">
              <w:rPr>
                <w:rFonts w:asciiTheme="minorHAnsi" w:hAnsiTheme="minorHAnsi" w:cstheme="minorHAnsi"/>
                <w:sz w:val="18"/>
                <w:szCs w:val="18"/>
              </w:rPr>
              <w:t>CF</w:t>
            </w:r>
            <w:r w:rsidRPr="009A188B">
              <w:rPr>
                <w:rFonts w:asciiTheme="minorHAnsi" w:hAnsiTheme="minorHAnsi" w:cstheme="minorHAnsi"/>
                <w:sz w:val="18"/>
                <w:szCs w:val="18"/>
                <w:vertAlign w:val="subscript"/>
              </w:rPr>
              <w:t>2</w:t>
            </w:r>
          </w:p>
        </w:tc>
        <w:tc>
          <w:tcPr>
            <w:tcW w:w="1332" w:type="dxa"/>
            <w:shd w:val="clear" w:color="auto" w:fill="000000"/>
            <w:vAlign w:val="center"/>
          </w:tcPr>
          <w:p w:rsidR="00074322" w:rsidRPr="009A188B" w:rsidRDefault="00074322" w:rsidP="00074322">
            <w:pPr>
              <w:pStyle w:val="tabulka2"/>
              <w:spacing w:before="0"/>
              <w:rPr>
                <w:rFonts w:asciiTheme="minorHAnsi" w:hAnsiTheme="minorHAnsi" w:cstheme="minorHAnsi"/>
                <w:sz w:val="18"/>
                <w:szCs w:val="18"/>
              </w:rPr>
            </w:pPr>
            <w:r w:rsidRPr="009A188B">
              <w:rPr>
                <w:rFonts w:asciiTheme="minorHAnsi" w:hAnsiTheme="minorHAnsi" w:cstheme="minorHAnsi"/>
                <w:sz w:val="18"/>
                <w:szCs w:val="18"/>
              </w:rPr>
              <w:t>CF</w:t>
            </w:r>
            <w:r w:rsidRPr="009A188B">
              <w:rPr>
                <w:rFonts w:asciiTheme="minorHAnsi" w:hAnsiTheme="minorHAnsi" w:cstheme="minorHAnsi"/>
                <w:sz w:val="18"/>
                <w:szCs w:val="18"/>
                <w:vertAlign w:val="subscript"/>
              </w:rPr>
              <w:t>3</w:t>
            </w:r>
          </w:p>
        </w:tc>
        <w:tc>
          <w:tcPr>
            <w:tcW w:w="1332" w:type="dxa"/>
            <w:shd w:val="clear" w:color="auto" w:fill="000000"/>
            <w:vAlign w:val="center"/>
          </w:tcPr>
          <w:p w:rsidR="00074322" w:rsidRPr="009A188B" w:rsidRDefault="00074322" w:rsidP="00074322">
            <w:pPr>
              <w:pStyle w:val="tabulka2"/>
              <w:spacing w:before="0"/>
              <w:rPr>
                <w:rFonts w:asciiTheme="minorHAnsi" w:hAnsiTheme="minorHAnsi" w:cstheme="minorHAnsi"/>
                <w:sz w:val="18"/>
                <w:szCs w:val="18"/>
              </w:rPr>
            </w:pPr>
            <w:r w:rsidRPr="009A188B">
              <w:rPr>
                <w:rFonts w:asciiTheme="minorHAnsi" w:hAnsiTheme="minorHAnsi" w:cstheme="minorHAnsi"/>
                <w:sz w:val="18"/>
                <w:szCs w:val="18"/>
              </w:rPr>
              <w:t>CF</w:t>
            </w:r>
            <w:r w:rsidRPr="009A188B">
              <w:rPr>
                <w:rFonts w:asciiTheme="minorHAnsi" w:hAnsiTheme="minorHAnsi" w:cstheme="minorHAnsi"/>
                <w:sz w:val="18"/>
                <w:szCs w:val="18"/>
                <w:vertAlign w:val="subscript"/>
              </w:rPr>
              <w:t>4</w:t>
            </w:r>
          </w:p>
        </w:tc>
        <w:tc>
          <w:tcPr>
            <w:tcW w:w="1313" w:type="dxa"/>
            <w:vMerge/>
          </w:tcPr>
          <w:p w:rsidR="00074322" w:rsidRPr="009A188B" w:rsidRDefault="00074322" w:rsidP="00074322">
            <w:pPr>
              <w:pStyle w:val="tabulka2"/>
              <w:spacing w:before="0"/>
              <w:rPr>
                <w:rFonts w:asciiTheme="minorHAnsi" w:hAnsiTheme="minorHAnsi" w:cstheme="minorHAnsi"/>
                <w:sz w:val="18"/>
                <w:szCs w:val="18"/>
              </w:rPr>
            </w:pPr>
          </w:p>
        </w:tc>
      </w:tr>
      <w:tr w:rsidR="009A188B" w:rsidRPr="00074322" w:rsidTr="009A188B">
        <w:tc>
          <w:tcPr>
            <w:tcW w:w="1228" w:type="dxa"/>
            <w:vAlign w:val="center"/>
          </w:tcPr>
          <w:p w:rsidR="00074322" w:rsidRPr="009A188B" w:rsidRDefault="00074322" w:rsidP="00074322">
            <w:pPr>
              <w:pStyle w:val="tabulka1"/>
              <w:spacing w:before="0" w:after="0"/>
              <w:rPr>
                <w:rFonts w:asciiTheme="minorHAnsi" w:hAnsiTheme="minorHAnsi" w:cstheme="minorHAnsi"/>
                <w:sz w:val="18"/>
                <w:szCs w:val="18"/>
              </w:rPr>
            </w:pPr>
            <w:r w:rsidRPr="009A188B">
              <w:rPr>
                <w:rFonts w:asciiTheme="minorHAnsi" w:hAnsiTheme="minorHAnsi" w:cstheme="minorHAnsi"/>
                <w:sz w:val="18"/>
                <w:szCs w:val="18"/>
              </w:rPr>
              <w:t>a</w:t>
            </w:r>
            <w:r w:rsidRPr="009A188B">
              <w:rPr>
                <w:rFonts w:asciiTheme="minorHAnsi" w:hAnsiTheme="minorHAnsi" w:cstheme="minorHAnsi"/>
                <w:sz w:val="18"/>
                <w:szCs w:val="18"/>
                <w:vertAlign w:val="subscript"/>
              </w:rPr>
              <w:t>1</w:t>
            </w:r>
          </w:p>
        </w:tc>
        <w:tc>
          <w:tcPr>
            <w:tcW w:w="1313" w:type="dxa"/>
            <w:vAlign w:val="bottom"/>
          </w:tcPr>
          <w:p w:rsidR="00074322" w:rsidRPr="009A188B" w:rsidRDefault="00074322" w:rsidP="00074322">
            <w:pPr>
              <w:pStyle w:val="tabulka1"/>
              <w:spacing w:before="0" w:after="0"/>
              <w:rPr>
                <w:rFonts w:asciiTheme="minorHAnsi" w:hAnsiTheme="minorHAnsi" w:cstheme="minorHAnsi"/>
                <w:sz w:val="18"/>
                <w:szCs w:val="18"/>
              </w:rPr>
            </w:pPr>
            <w:r w:rsidRPr="009A188B">
              <w:rPr>
                <w:rFonts w:asciiTheme="minorHAnsi" w:hAnsiTheme="minorHAnsi" w:cstheme="minorHAnsi"/>
                <w:sz w:val="18"/>
                <w:szCs w:val="18"/>
              </w:rPr>
              <w:t>-3 000</w:t>
            </w:r>
          </w:p>
        </w:tc>
        <w:tc>
          <w:tcPr>
            <w:tcW w:w="1331" w:type="dxa"/>
            <w:vAlign w:val="bottom"/>
          </w:tcPr>
          <w:p w:rsidR="00074322" w:rsidRPr="009A188B" w:rsidRDefault="00074322" w:rsidP="00074322">
            <w:pPr>
              <w:pStyle w:val="tabulka1"/>
              <w:spacing w:before="0" w:after="0"/>
              <w:ind w:right="93"/>
              <w:jc w:val="right"/>
              <w:rPr>
                <w:rFonts w:asciiTheme="minorHAnsi" w:hAnsiTheme="minorHAnsi" w:cstheme="minorHAnsi"/>
                <w:sz w:val="18"/>
                <w:szCs w:val="18"/>
              </w:rPr>
            </w:pPr>
            <w:r w:rsidRPr="009A188B">
              <w:rPr>
                <w:rFonts w:asciiTheme="minorHAnsi" w:hAnsiTheme="minorHAnsi" w:cstheme="minorHAnsi"/>
                <w:sz w:val="18"/>
                <w:szCs w:val="18"/>
              </w:rPr>
              <w:t>2 857,14</w:t>
            </w:r>
          </w:p>
        </w:tc>
        <w:tc>
          <w:tcPr>
            <w:tcW w:w="1331" w:type="dxa"/>
            <w:vAlign w:val="bottom"/>
          </w:tcPr>
          <w:p w:rsidR="00074322" w:rsidRPr="009A188B" w:rsidRDefault="00074322" w:rsidP="00074322">
            <w:pPr>
              <w:pStyle w:val="tabulka1"/>
              <w:spacing w:before="0" w:after="0"/>
              <w:ind w:right="93"/>
              <w:jc w:val="right"/>
              <w:rPr>
                <w:rFonts w:asciiTheme="minorHAnsi" w:hAnsiTheme="minorHAnsi" w:cstheme="minorHAnsi"/>
                <w:sz w:val="18"/>
                <w:szCs w:val="18"/>
              </w:rPr>
            </w:pPr>
            <w:r w:rsidRPr="009A188B">
              <w:rPr>
                <w:rFonts w:asciiTheme="minorHAnsi" w:hAnsiTheme="minorHAnsi" w:cstheme="minorHAnsi"/>
                <w:sz w:val="18"/>
                <w:szCs w:val="18"/>
              </w:rPr>
              <w:t>907,03</w:t>
            </w:r>
          </w:p>
        </w:tc>
        <w:tc>
          <w:tcPr>
            <w:tcW w:w="1332" w:type="dxa"/>
            <w:vAlign w:val="bottom"/>
          </w:tcPr>
          <w:p w:rsidR="00074322" w:rsidRPr="009A188B" w:rsidRDefault="00074322" w:rsidP="00074322">
            <w:pPr>
              <w:pStyle w:val="tabulka1"/>
              <w:spacing w:before="0" w:after="0"/>
              <w:ind w:right="93"/>
              <w:jc w:val="right"/>
              <w:rPr>
                <w:rFonts w:asciiTheme="minorHAnsi" w:hAnsiTheme="minorHAnsi" w:cstheme="minorHAnsi"/>
                <w:sz w:val="18"/>
                <w:szCs w:val="18"/>
              </w:rPr>
            </w:pPr>
            <w:r w:rsidRPr="009A188B">
              <w:rPr>
                <w:rFonts w:asciiTheme="minorHAnsi" w:hAnsiTheme="minorHAnsi" w:cstheme="minorHAnsi"/>
                <w:sz w:val="18"/>
                <w:szCs w:val="18"/>
              </w:rPr>
              <w:t>0,00</w:t>
            </w:r>
          </w:p>
        </w:tc>
        <w:tc>
          <w:tcPr>
            <w:tcW w:w="1332" w:type="dxa"/>
            <w:vAlign w:val="bottom"/>
          </w:tcPr>
          <w:p w:rsidR="00074322" w:rsidRPr="009A188B" w:rsidRDefault="00074322" w:rsidP="00074322">
            <w:pPr>
              <w:pStyle w:val="tabulka1"/>
              <w:spacing w:before="0" w:after="0"/>
              <w:ind w:right="93"/>
              <w:jc w:val="right"/>
              <w:rPr>
                <w:rFonts w:asciiTheme="minorHAnsi" w:hAnsiTheme="minorHAnsi" w:cstheme="minorHAnsi"/>
                <w:sz w:val="18"/>
                <w:szCs w:val="18"/>
              </w:rPr>
            </w:pPr>
            <w:r w:rsidRPr="009A188B">
              <w:rPr>
                <w:rFonts w:asciiTheme="minorHAnsi" w:hAnsiTheme="minorHAnsi" w:cstheme="minorHAnsi"/>
                <w:sz w:val="18"/>
                <w:szCs w:val="18"/>
              </w:rPr>
              <w:t>0,00</w:t>
            </w:r>
          </w:p>
        </w:tc>
        <w:tc>
          <w:tcPr>
            <w:tcW w:w="1313" w:type="dxa"/>
            <w:vAlign w:val="center"/>
          </w:tcPr>
          <w:p w:rsidR="00074322" w:rsidRPr="009A188B" w:rsidRDefault="00074322" w:rsidP="00074322">
            <w:pPr>
              <w:pStyle w:val="tabulka1"/>
              <w:spacing w:before="0" w:after="0"/>
              <w:rPr>
                <w:rFonts w:asciiTheme="minorHAnsi" w:hAnsiTheme="minorHAnsi" w:cstheme="minorHAnsi"/>
                <w:sz w:val="18"/>
                <w:szCs w:val="18"/>
              </w:rPr>
            </w:pPr>
            <w:r w:rsidRPr="009A188B">
              <w:rPr>
                <w:rFonts w:asciiTheme="minorHAnsi" w:hAnsiTheme="minorHAnsi" w:cstheme="minorHAnsi"/>
                <w:sz w:val="18"/>
                <w:szCs w:val="18"/>
              </w:rPr>
              <w:t>2</w:t>
            </w:r>
          </w:p>
        </w:tc>
      </w:tr>
      <w:tr w:rsidR="009A188B" w:rsidRPr="00074322" w:rsidTr="009A188B">
        <w:tc>
          <w:tcPr>
            <w:tcW w:w="1228" w:type="dxa"/>
            <w:vAlign w:val="center"/>
          </w:tcPr>
          <w:p w:rsidR="00074322" w:rsidRPr="009A188B" w:rsidRDefault="00074322" w:rsidP="00074322">
            <w:pPr>
              <w:pStyle w:val="tabulka1"/>
              <w:spacing w:before="0" w:after="0"/>
              <w:rPr>
                <w:rFonts w:asciiTheme="minorHAnsi" w:hAnsiTheme="minorHAnsi" w:cstheme="minorHAnsi"/>
                <w:sz w:val="18"/>
                <w:szCs w:val="18"/>
              </w:rPr>
            </w:pPr>
            <w:r w:rsidRPr="009A188B">
              <w:rPr>
                <w:rFonts w:asciiTheme="minorHAnsi" w:hAnsiTheme="minorHAnsi" w:cstheme="minorHAnsi"/>
                <w:sz w:val="18"/>
                <w:szCs w:val="18"/>
              </w:rPr>
              <w:t>a</w:t>
            </w:r>
            <w:r w:rsidRPr="009A188B">
              <w:rPr>
                <w:rFonts w:asciiTheme="minorHAnsi" w:hAnsiTheme="minorHAnsi" w:cstheme="minorHAnsi"/>
                <w:sz w:val="18"/>
                <w:szCs w:val="18"/>
                <w:vertAlign w:val="subscript"/>
              </w:rPr>
              <w:t>2</w:t>
            </w:r>
          </w:p>
        </w:tc>
        <w:tc>
          <w:tcPr>
            <w:tcW w:w="1313" w:type="dxa"/>
            <w:vAlign w:val="bottom"/>
          </w:tcPr>
          <w:p w:rsidR="00074322" w:rsidRPr="009A188B" w:rsidRDefault="00074322" w:rsidP="00074322">
            <w:pPr>
              <w:pStyle w:val="tabulka1"/>
              <w:spacing w:before="0" w:after="0"/>
              <w:rPr>
                <w:rFonts w:asciiTheme="minorHAnsi" w:hAnsiTheme="minorHAnsi" w:cstheme="minorHAnsi"/>
                <w:sz w:val="18"/>
                <w:szCs w:val="18"/>
              </w:rPr>
            </w:pPr>
            <w:r w:rsidRPr="009A188B">
              <w:rPr>
                <w:rFonts w:asciiTheme="minorHAnsi" w:hAnsiTheme="minorHAnsi" w:cstheme="minorHAnsi"/>
                <w:sz w:val="18"/>
                <w:szCs w:val="18"/>
              </w:rPr>
              <w:t>-3 000</w:t>
            </w:r>
          </w:p>
        </w:tc>
        <w:tc>
          <w:tcPr>
            <w:tcW w:w="1331" w:type="dxa"/>
            <w:vAlign w:val="bottom"/>
          </w:tcPr>
          <w:p w:rsidR="00074322" w:rsidRPr="009A188B" w:rsidRDefault="00074322" w:rsidP="00074322">
            <w:pPr>
              <w:pStyle w:val="tabulka1"/>
              <w:spacing w:before="0" w:after="0"/>
              <w:ind w:right="93"/>
              <w:jc w:val="right"/>
              <w:rPr>
                <w:rFonts w:asciiTheme="minorHAnsi" w:hAnsiTheme="minorHAnsi" w:cstheme="minorHAnsi"/>
                <w:sz w:val="18"/>
                <w:szCs w:val="18"/>
              </w:rPr>
            </w:pPr>
            <w:r w:rsidRPr="009A188B">
              <w:rPr>
                <w:rFonts w:asciiTheme="minorHAnsi" w:hAnsiTheme="minorHAnsi" w:cstheme="minorHAnsi"/>
                <w:sz w:val="18"/>
                <w:szCs w:val="18"/>
              </w:rPr>
              <w:t>952,38</w:t>
            </w:r>
          </w:p>
        </w:tc>
        <w:tc>
          <w:tcPr>
            <w:tcW w:w="1331" w:type="dxa"/>
            <w:vAlign w:val="bottom"/>
          </w:tcPr>
          <w:p w:rsidR="00074322" w:rsidRPr="009A188B" w:rsidRDefault="00074322" w:rsidP="00074322">
            <w:pPr>
              <w:pStyle w:val="tabulka1"/>
              <w:spacing w:before="0" w:after="0"/>
              <w:ind w:right="93"/>
              <w:jc w:val="right"/>
              <w:rPr>
                <w:rFonts w:asciiTheme="minorHAnsi" w:hAnsiTheme="minorHAnsi" w:cstheme="minorHAnsi"/>
                <w:sz w:val="18"/>
                <w:szCs w:val="18"/>
              </w:rPr>
            </w:pPr>
            <w:r w:rsidRPr="009A188B">
              <w:rPr>
                <w:rFonts w:asciiTheme="minorHAnsi" w:hAnsiTheme="minorHAnsi" w:cstheme="minorHAnsi"/>
                <w:sz w:val="18"/>
                <w:szCs w:val="18"/>
              </w:rPr>
              <w:t>1 814,06</w:t>
            </w:r>
          </w:p>
        </w:tc>
        <w:tc>
          <w:tcPr>
            <w:tcW w:w="1332" w:type="dxa"/>
            <w:vAlign w:val="bottom"/>
          </w:tcPr>
          <w:p w:rsidR="00074322" w:rsidRPr="009A188B" w:rsidRDefault="00074322" w:rsidP="00074322">
            <w:pPr>
              <w:pStyle w:val="tabulka1"/>
              <w:spacing w:before="0" w:after="0"/>
              <w:ind w:right="93"/>
              <w:jc w:val="right"/>
              <w:rPr>
                <w:rFonts w:asciiTheme="minorHAnsi" w:hAnsiTheme="minorHAnsi" w:cstheme="minorHAnsi"/>
                <w:sz w:val="18"/>
                <w:szCs w:val="18"/>
              </w:rPr>
            </w:pPr>
            <w:r w:rsidRPr="009A188B">
              <w:rPr>
                <w:rFonts w:asciiTheme="minorHAnsi" w:hAnsiTheme="minorHAnsi" w:cstheme="minorHAnsi"/>
                <w:sz w:val="18"/>
                <w:szCs w:val="18"/>
              </w:rPr>
              <w:t>1 727,68</w:t>
            </w:r>
          </w:p>
        </w:tc>
        <w:tc>
          <w:tcPr>
            <w:tcW w:w="1332" w:type="dxa"/>
            <w:vAlign w:val="bottom"/>
          </w:tcPr>
          <w:p w:rsidR="00074322" w:rsidRPr="009A188B" w:rsidRDefault="00074322" w:rsidP="00074322">
            <w:pPr>
              <w:pStyle w:val="tabulka1"/>
              <w:spacing w:before="0" w:after="0"/>
              <w:ind w:right="93"/>
              <w:jc w:val="right"/>
              <w:rPr>
                <w:rFonts w:asciiTheme="minorHAnsi" w:hAnsiTheme="minorHAnsi" w:cstheme="minorHAnsi"/>
                <w:sz w:val="18"/>
                <w:szCs w:val="18"/>
              </w:rPr>
            </w:pPr>
            <w:r w:rsidRPr="009A188B">
              <w:rPr>
                <w:rFonts w:asciiTheme="minorHAnsi" w:hAnsiTheme="minorHAnsi" w:cstheme="minorHAnsi"/>
                <w:sz w:val="18"/>
                <w:szCs w:val="18"/>
              </w:rPr>
              <w:t>0,00</w:t>
            </w:r>
          </w:p>
        </w:tc>
        <w:tc>
          <w:tcPr>
            <w:tcW w:w="1313" w:type="dxa"/>
            <w:vAlign w:val="center"/>
          </w:tcPr>
          <w:p w:rsidR="00074322" w:rsidRPr="009A188B" w:rsidRDefault="00074322" w:rsidP="00074322">
            <w:pPr>
              <w:pStyle w:val="tabulka1"/>
              <w:spacing w:before="0" w:after="0"/>
              <w:rPr>
                <w:rFonts w:asciiTheme="minorHAnsi" w:hAnsiTheme="minorHAnsi" w:cstheme="minorHAnsi"/>
                <w:sz w:val="18"/>
                <w:szCs w:val="18"/>
              </w:rPr>
            </w:pPr>
            <w:r w:rsidRPr="009A188B">
              <w:rPr>
                <w:rFonts w:asciiTheme="minorHAnsi" w:hAnsiTheme="minorHAnsi" w:cstheme="minorHAnsi"/>
                <w:sz w:val="18"/>
                <w:szCs w:val="18"/>
              </w:rPr>
              <w:t>3</w:t>
            </w:r>
          </w:p>
        </w:tc>
      </w:tr>
      <w:tr w:rsidR="009A188B" w:rsidRPr="00074322" w:rsidTr="009A188B">
        <w:trPr>
          <w:trHeight w:val="70"/>
        </w:trPr>
        <w:tc>
          <w:tcPr>
            <w:tcW w:w="1228" w:type="dxa"/>
            <w:vAlign w:val="center"/>
          </w:tcPr>
          <w:p w:rsidR="00074322" w:rsidRPr="009A188B" w:rsidRDefault="00074322" w:rsidP="00074322">
            <w:pPr>
              <w:pStyle w:val="tabulka1"/>
              <w:spacing w:before="0" w:after="0"/>
              <w:rPr>
                <w:rFonts w:asciiTheme="minorHAnsi" w:hAnsiTheme="minorHAnsi" w:cstheme="minorHAnsi"/>
                <w:sz w:val="18"/>
                <w:szCs w:val="18"/>
              </w:rPr>
            </w:pPr>
            <w:r w:rsidRPr="009A188B">
              <w:rPr>
                <w:rFonts w:asciiTheme="minorHAnsi" w:hAnsiTheme="minorHAnsi" w:cstheme="minorHAnsi"/>
                <w:sz w:val="18"/>
                <w:szCs w:val="18"/>
              </w:rPr>
              <w:t>a</w:t>
            </w:r>
            <w:r w:rsidRPr="009A188B">
              <w:rPr>
                <w:rFonts w:asciiTheme="minorHAnsi" w:hAnsiTheme="minorHAnsi" w:cstheme="minorHAnsi"/>
                <w:sz w:val="18"/>
                <w:szCs w:val="18"/>
                <w:vertAlign w:val="subscript"/>
              </w:rPr>
              <w:t>3</w:t>
            </w:r>
          </w:p>
        </w:tc>
        <w:tc>
          <w:tcPr>
            <w:tcW w:w="1313" w:type="dxa"/>
            <w:vAlign w:val="bottom"/>
          </w:tcPr>
          <w:p w:rsidR="00074322" w:rsidRPr="009A188B" w:rsidRDefault="00074322" w:rsidP="00074322">
            <w:pPr>
              <w:pStyle w:val="tabulka1"/>
              <w:spacing w:before="0" w:after="0"/>
              <w:rPr>
                <w:rFonts w:asciiTheme="minorHAnsi" w:hAnsiTheme="minorHAnsi" w:cstheme="minorHAnsi"/>
                <w:sz w:val="18"/>
                <w:szCs w:val="18"/>
              </w:rPr>
            </w:pPr>
            <w:r w:rsidRPr="009A188B">
              <w:rPr>
                <w:rFonts w:asciiTheme="minorHAnsi" w:hAnsiTheme="minorHAnsi" w:cstheme="minorHAnsi"/>
                <w:sz w:val="18"/>
                <w:szCs w:val="18"/>
              </w:rPr>
              <w:t>-3 000</w:t>
            </w:r>
          </w:p>
        </w:tc>
        <w:tc>
          <w:tcPr>
            <w:tcW w:w="1331" w:type="dxa"/>
            <w:vAlign w:val="bottom"/>
          </w:tcPr>
          <w:p w:rsidR="00074322" w:rsidRPr="009A188B" w:rsidRDefault="00074322" w:rsidP="00074322">
            <w:pPr>
              <w:pStyle w:val="tabulka1"/>
              <w:spacing w:before="0" w:after="0"/>
              <w:ind w:right="93"/>
              <w:jc w:val="right"/>
              <w:rPr>
                <w:rFonts w:asciiTheme="minorHAnsi" w:hAnsiTheme="minorHAnsi" w:cstheme="minorHAnsi"/>
                <w:sz w:val="18"/>
                <w:szCs w:val="18"/>
              </w:rPr>
            </w:pPr>
            <w:r w:rsidRPr="009A188B">
              <w:rPr>
                <w:rFonts w:asciiTheme="minorHAnsi" w:hAnsiTheme="minorHAnsi" w:cstheme="minorHAnsi"/>
                <w:sz w:val="18"/>
                <w:szCs w:val="18"/>
              </w:rPr>
              <w:t>476,19</w:t>
            </w:r>
          </w:p>
        </w:tc>
        <w:tc>
          <w:tcPr>
            <w:tcW w:w="1331" w:type="dxa"/>
            <w:vAlign w:val="bottom"/>
          </w:tcPr>
          <w:p w:rsidR="00074322" w:rsidRPr="009A188B" w:rsidRDefault="00074322" w:rsidP="00074322">
            <w:pPr>
              <w:pStyle w:val="tabulka1"/>
              <w:spacing w:before="0" w:after="0"/>
              <w:ind w:right="93"/>
              <w:jc w:val="right"/>
              <w:rPr>
                <w:rFonts w:asciiTheme="minorHAnsi" w:hAnsiTheme="minorHAnsi" w:cstheme="minorHAnsi"/>
                <w:sz w:val="18"/>
                <w:szCs w:val="18"/>
              </w:rPr>
            </w:pPr>
            <w:r w:rsidRPr="009A188B">
              <w:rPr>
                <w:rFonts w:asciiTheme="minorHAnsi" w:hAnsiTheme="minorHAnsi" w:cstheme="minorHAnsi"/>
                <w:sz w:val="18"/>
                <w:szCs w:val="18"/>
              </w:rPr>
              <w:t>1 814,06</w:t>
            </w:r>
          </w:p>
        </w:tc>
        <w:tc>
          <w:tcPr>
            <w:tcW w:w="1332" w:type="dxa"/>
            <w:vAlign w:val="bottom"/>
          </w:tcPr>
          <w:p w:rsidR="00074322" w:rsidRPr="009A188B" w:rsidRDefault="009A188B" w:rsidP="00074322">
            <w:pPr>
              <w:pStyle w:val="tabulka1"/>
              <w:spacing w:before="0" w:after="0"/>
              <w:ind w:right="93"/>
              <w:jc w:val="right"/>
              <w:rPr>
                <w:rFonts w:asciiTheme="minorHAnsi" w:hAnsiTheme="minorHAnsi" w:cstheme="minorHAnsi"/>
                <w:sz w:val="18"/>
                <w:szCs w:val="18"/>
              </w:rPr>
            </w:pPr>
            <w:r w:rsidRPr="009A188B">
              <w:rPr>
                <w:rFonts w:asciiTheme="minorHAnsi" w:hAnsiTheme="minorHAnsi" w:cstheme="minorHAnsi"/>
                <w:sz w:val="18"/>
                <w:szCs w:val="18"/>
              </w:rPr>
              <w:t>1 727,68</w:t>
            </w:r>
          </w:p>
        </w:tc>
        <w:tc>
          <w:tcPr>
            <w:tcW w:w="1332" w:type="dxa"/>
            <w:vAlign w:val="bottom"/>
          </w:tcPr>
          <w:p w:rsidR="00074322" w:rsidRPr="009A188B" w:rsidRDefault="00074322" w:rsidP="00074322">
            <w:pPr>
              <w:pStyle w:val="tabulka1"/>
              <w:spacing w:before="0" w:after="0"/>
              <w:ind w:right="93"/>
              <w:jc w:val="right"/>
              <w:rPr>
                <w:rFonts w:asciiTheme="minorHAnsi" w:hAnsiTheme="minorHAnsi" w:cstheme="minorHAnsi"/>
                <w:sz w:val="18"/>
                <w:szCs w:val="18"/>
              </w:rPr>
            </w:pPr>
            <w:r w:rsidRPr="009A188B">
              <w:rPr>
                <w:rFonts w:asciiTheme="minorHAnsi" w:hAnsiTheme="minorHAnsi" w:cstheme="minorHAnsi"/>
                <w:sz w:val="18"/>
                <w:szCs w:val="18"/>
              </w:rPr>
              <w:t>2 468,11</w:t>
            </w:r>
          </w:p>
        </w:tc>
        <w:tc>
          <w:tcPr>
            <w:tcW w:w="1313" w:type="dxa"/>
            <w:vAlign w:val="center"/>
          </w:tcPr>
          <w:p w:rsidR="00074322" w:rsidRPr="009A188B" w:rsidRDefault="00074322" w:rsidP="00074322">
            <w:pPr>
              <w:pStyle w:val="tabulka1"/>
              <w:spacing w:before="0" w:after="0"/>
              <w:rPr>
                <w:rFonts w:asciiTheme="minorHAnsi" w:hAnsiTheme="minorHAnsi" w:cstheme="minorHAnsi"/>
                <w:sz w:val="18"/>
                <w:szCs w:val="18"/>
              </w:rPr>
            </w:pPr>
            <w:r w:rsidRPr="009A188B">
              <w:rPr>
                <w:rFonts w:asciiTheme="minorHAnsi" w:hAnsiTheme="minorHAnsi" w:cstheme="minorHAnsi"/>
                <w:sz w:val="18"/>
                <w:szCs w:val="18"/>
              </w:rPr>
              <w:t>4</w:t>
            </w:r>
          </w:p>
        </w:tc>
      </w:tr>
    </w:tbl>
    <w:p w:rsidR="009A188B" w:rsidRPr="00DC466E" w:rsidRDefault="009A188B" w:rsidP="009A188B">
      <w:pPr>
        <w:spacing w:before="360"/>
        <w:rPr>
          <w:b/>
          <w:color w:val="75A675" w:themeColor="accent2" w:themeShade="BF"/>
        </w:rPr>
      </w:pPr>
      <w:r>
        <w:rPr>
          <w:b/>
          <w:color w:val="75A675" w:themeColor="accent2" w:themeShade="BF"/>
        </w:rPr>
        <w:lastRenderedPageBreak/>
        <w:t>Ekonomická</w:t>
      </w:r>
      <w:r w:rsidRPr="00DC466E">
        <w:rPr>
          <w:b/>
          <w:color w:val="75A675" w:themeColor="accent2" w:themeShade="BF"/>
        </w:rPr>
        <w:t xml:space="preserve"> analýza</w:t>
      </w:r>
    </w:p>
    <w:p w:rsidR="00714B4B" w:rsidRPr="009A188B" w:rsidRDefault="00714B4B" w:rsidP="009A188B">
      <w:pPr>
        <w:tabs>
          <w:tab w:val="num" w:pos="720"/>
        </w:tabs>
      </w:pPr>
      <w:r w:rsidRPr="009A188B">
        <w:t>Důvodem ekonomického hodnocení je skutečnost, že vstupy do projektu by měly být oceněny náklady příležitosti a výstupy z projektu ochotou spotřebitelů platit.</w:t>
      </w:r>
    </w:p>
    <w:p w:rsidR="00714B4B" w:rsidRPr="009A188B" w:rsidRDefault="00714B4B" w:rsidP="009A188B">
      <w:pPr>
        <w:tabs>
          <w:tab w:val="num" w:pos="720"/>
        </w:tabs>
      </w:pPr>
      <w:r w:rsidRPr="009A188B">
        <w:rPr>
          <w:b/>
        </w:rPr>
        <w:t>Výchozím bodem ekonomické analýzy jsou peněžní toky používané ve finanční analýze</w:t>
      </w:r>
      <w:r w:rsidRPr="009A188B">
        <w:t>. Při určování ukazatelů hospodářské výkonnosti je třeba provést určité úpravy.</w:t>
      </w:r>
    </w:p>
    <w:p w:rsidR="00714B4B" w:rsidRPr="009A188B" w:rsidRDefault="00714B4B" w:rsidP="00055410">
      <w:pPr>
        <w:pStyle w:val="Odstavecseseznamem"/>
        <w:numPr>
          <w:ilvl w:val="0"/>
          <w:numId w:val="26"/>
        </w:numPr>
        <w:tabs>
          <w:tab w:val="num" w:pos="720"/>
        </w:tabs>
        <w:ind w:left="760" w:hanging="357"/>
        <w:contextualSpacing w:val="0"/>
      </w:pPr>
      <w:r w:rsidRPr="009A188B">
        <w:rPr>
          <w:b/>
          <w:bCs/>
          <w:i/>
          <w:iCs/>
        </w:rPr>
        <w:t xml:space="preserve">Daňové opravy: </w:t>
      </w:r>
      <w:r w:rsidRPr="009A188B">
        <w:t xml:space="preserve">je nutné odečíst nepřímé daně (např. DPH), subvence a čisté převody (např. platby na sociální zabezpečení). </w:t>
      </w:r>
    </w:p>
    <w:p w:rsidR="00714B4B" w:rsidRPr="009A188B" w:rsidRDefault="00714B4B" w:rsidP="00055410">
      <w:pPr>
        <w:pStyle w:val="Odstavecseseznamem"/>
        <w:numPr>
          <w:ilvl w:val="0"/>
          <w:numId w:val="26"/>
        </w:numPr>
        <w:tabs>
          <w:tab w:val="num" w:pos="720"/>
        </w:tabs>
        <w:ind w:left="760" w:hanging="357"/>
        <w:contextualSpacing w:val="0"/>
      </w:pPr>
      <w:r w:rsidRPr="009A188B">
        <w:rPr>
          <w:b/>
          <w:bCs/>
          <w:i/>
          <w:iCs/>
        </w:rPr>
        <w:t xml:space="preserve">Opravy v důsledku externalit: </w:t>
      </w:r>
      <w:r w:rsidRPr="009A188B">
        <w:t>mohou se objevit některé dopady, které se z projektu rozšíří na další hospodářské subjekty bez jakýchkoliv náhrad. Tyto účinky mohou být záporné (nová silnice zvyšující úrovně znečištění) nebo kladné (nová železnice snižující dopravní zácpy na souběžných silničních komunikacích). Jelikož podle definice vznikají externality bez peněžní náhrady, nejsou obsaženy ve finanční analýze, a musejí být proto odhadnuty a oceněny.</w:t>
      </w:r>
    </w:p>
    <w:p w:rsidR="00714B4B" w:rsidRDefault="00714B4B" w:rsidP="00055410">
      <w:pPr>
        <w:pStyle w:val="Odstavecseseznamem"/>
        <w:numPr>
          <w:ilvl w:val="0"/>
          <w:numId w:val="26"/>
        </w:numPr>
        <w:tabs>
          <w:tab w:val="num" w:pos="720"/>
        </w:tabs>
        <w:ind w:left="760" w:hanging="357"/>
        <w:contextualSpacing w:val="0"/>
      </w:pPr>
      <w:r w:rsidRPr="009A188B">
        <w:rPr>
          <w:b/>
          <w:bCs/>
          <w:i/>
          <w:iCs/>
        </w:rPr>
        <w:t xml:space="preserve">Od cen tržních k cenám účetním (stínovým): </w:t>
      </w:r>
      <w:r w:rsidRPr="009A188B">
        <w:t>kromě zkreslení způsobeného daněmi nebo externalitami mohou vzdálit ceny od rovnováhy konkurenceschopného (tj. efektivního) trhu i další faktory: systémy monopolů, obchodní překážky, regulace práce, neúplné informace atd. Ve všech takových případech jsou sledované tržní (tj. finanční) ceny zavádějící, a je proto třeba místo nich použít ceny účetní (stínové),</w:t>
      </w:r>
    </w:p>
    <w:p w:rsidR="009A188B" w:rsidRDefault="00055410" w:rsidP="00055410">
      <w:pPr>
        <w:pStyle w:val="Odstavecseseznamem"/>
        <w:numPr>
          <w:ilvl w:val="0"/>
          <w:numId w:val="26"/>
        </w:numPr>
        <w:tabs>
          <w:tab w:val="num" w:pos="720"/>
        </w:tabs>
        <w:ind w:left="760" w:hanging="357"/>
        <w:contextualSpacing w:val="0"/>
      </w:pPr>
      <w:r>
        <w:rPr>
          <w:b/>
          <w:bCs/>
          <w:i/>
          <w:iCs/>
        </w:rPr>
        <w:t>Ocenění netržních přínosů – VLIV NA ZAMĚSTNANOST AJ.</w:t>
      </w:r>
    </w:p>
    <w:p w:rsidR="009A188B" w:rsidRDefault="009A188B" w:rsidP="009A188B">
      <w:r w:rsidRPr="0067178B">
        <w:t xml:space="preserve">K posouzení </w:t>
      </w:r>
      <w:r w:rsidR="00055410">
        <w:t>ekonomické</w:t>
      </w:r>
      <w:r w:rsidRPr="0067178B">
        <w:t xml:space="preserve"> návratnosti projektu </w:t>
      </w:r>
      <w:r>
        <w:t>se</w:t>
      </w:r>
      <w:r w:rsidRPr="0067178B">
        <w:t xml:space="preserve"> standardně</w:t>
      </w:r>
      <w:r>
        <w:t xml:space="preserve"> využívá ukazatel</w:t>
      </w:r>
      <w:r w:rsidRPr="0067178B">
        <w:t xml:space="preserve"> čist</w:t>
      </w:r>
      <w:r>
        <w:t xml:space="preserve">é </w:t>
      </w:r>
      <w:r w:rsidRPr="0067178B">
        <w:t>současn</w:t>
      </w:r>
      <w:r>
        <w:t>é</w:t>
      </w:r>
      <w:r w:rsidRPr="0067178B">
        <w:t xml:space="preserve"> hodnot</w:t>
      </w:r>
      <w:r>
        <w:t>y</w:t>
      </w:r>
      <w:r w:rsidRPr="0067178B">
        <w:t xml:space="preserve"> (Net Present Value – NPV) a </w:t>
      </w:r>
      <w:r>
        <w:t xml:space="preserve">vnitřní výnosové procento.  </w:t>
      </w:r>
      <w:r w:rsidRPr="0067178B">
        <w:rPr>
          <w:b/>
        </w:rPr>
        <w:t>Ve studii budete využívat pouze ukazatel čisté současné hodnoty a zároveň zohledníte reálnou dobu návratnosti</w:t>
      </w:r>
      <w:r w:rsidR="00055410">
        <w:t>, do peněžních toků však přidáte další ekonomické přínosy, případně snížíte náklady.</w:t>
      </w:r>
    </w:p>
    <w:p w:rsidR="0067178B" w:rsidRPr="00055410" w:rsidRDefault="00055410" w:rsidP="00055410">
      <w:pPr>
        <w:spacing w:before="360"/>
        <w:rPr>
          <w:b/>
          <w:color w:val="75A675" w:themeColor="accent2" w:themeShade="BF"/>
        </w:rPr>
      </w:pPr>
      <w:r w:rsidRPr="00055410">
        <w:rPr>
          <w:b/>
          <w:color w:val="75A675" w:themeColor="accent2" w:themeShade="BF"/>
        </w:rPr>
        <w:t>Vyhodnocení projektu a jeho přijatelnosti</w:t>
      </w:r>
    </w:p>
    <w:p w:rsidR="00055410" w:rsidRDefault="00055410" w:rsidP="00055410">
      <w:pPr>
        <w:tabs>
          <w:tab w:val="num" w:pos="720"/>
        </w:tabs>
      </w:pPr>
      <w:r>
        <w:t>Na základě výsledných hodnot finanční a ekonomické analýzy vyhodnotíte:</w:t>
      </w:r>
    </w:p>
    <w:p w:rsidR="00055410" w:rsidRDefault="00055410" w:rsidP="00DC466E">
      <w:pPr>
        <w:pStyle w:val="Odstavecseseznamem"/>
        <w:numPr>
          <w:ilvl w:val="0"/>
          <w:numId w:val="26"/>
        </w:numPr>
        <w:tabs>
          <w:tab w:val="num" w:pos="720"/>
        </w:tabs>
        <w:ind w:left="760" w:hanging="357"/>
        <w:contextualSpacing w:val="0"/>
      </w:pPr>
      <w:r>
        <w:t>výsledné ukazatele finanční analýzy FNPV (finanční čistá současná hodnota) a FDN (finanční reálná doba návratnosti) a zhodnotíte přijatelnost projektu</w:t>
      </w:r>
    </w:p>
    <w:p w:rsidR="00055410" w:rsidRDefault="00055410" w:rsidP="00DC466E">
      <w:pPr>
        <w:pStyle w:val="Odstavecseseznamem"/>
        <w:numPr>
          <w:ilvl w:val="0"/>
          <w:numId w:val="26"/>
        </w:numPr>
        <w:tabs>
          <w:tab w:val="num" w:pos="720"/>
        </w:tabs>
        <w:ind w:left="760" w:hanging="357"/>
        <w:contextualSpacing w:val="0"/>
      </w:pPr>
      <w:r>
        <w:t>výsledné ukazatele ekonomické analýzy ENPV (ekonomická čistá současná hodnota) a EDN (ekonomická reálná doba návratnosti) a zhodnotíte přijatelnost projektu</w:t>
      </w:r>
    </w:p>
    <w:p w:rsidR="0067178B" w:rsidRDefault="00055410" w:rsidP="00DC466E">
      <w:pPr>
        <w:pStyle w:val="Odstavecseseznamem"/>
        <w:numPr>
          <w:ilvl w:val="0"/>
          <w:numId w:val="26"/>
        </w:numPr>
        <w:tabs>
          <w:tab w:val="num" w:pos="720"/>
        </w:tabs>
        <w:ind w:left="760" w:hanging="357"/>
        <w:contextualSpacing w:val="0"/>
      </w:pPr>
      <w:r>
        <w:t>Následně specifikujete přínosy, které jste nebyli schopni ocenit.</w:t>
      </w:r>
    </w:p>
    <w:p w:rsidR="00055410" w:rsidRDefault="00055410">
      <w:pPr>
        <w:spacing w:after="200" w:line="276" w:lineRule="auto"/>
        <w:jc w:val="left"/>
        <w:rPr>
          <w:rFonts w:asciiTheme="majorHAnsi" w:eastAsiaTheme="majorEastAsia" w:hAnsiTheme="majorHAnsi" w:cstheme="majorBidi"/>
          <w:b/>
          <w:bCs/>
          <w:color w:val="527D55" w:themeColor="accent1" w:themeShade="BF"/>
          <w:sz w:val="28"/>
          <w:szCs w:val="28"/>
        </w:rPr>
      </w:pPr>
      <w:r>
        <w:br w:type="page"/>
      </w:r>
    </w:p>
    <w:p w:rsidR="00745AD4" w:rsidRDefault="00745AD4" w:rsidP="00055410">
      <w:pPr>
        <w:pStyle w:val="Nadpis1"/>
        <w:ind w:left="431" w:hanging="431"/>
      </w:pPr>
      <w:r>
        <w:lastRenderedPageBreak/>
        <w:t>Zadání studie</w:t>
      </w:r>
      <w:r w:rsidR="00055410">
        <w:t xml:space="preserve"> CBA</w:t>
      </w:r>
    </w:p>
    <w:p w:rsidR="00745AD4" w:rsidRDefault="00745AD4" w:rsidP="00DC466E">
      <w:r>
        <w:t>Proveďte vyhodnocení projektu pomocí metody CBA</w:t>
      </w:r>
      <w:r w:rsidR="00055410">
        <w:t>, kdy využijete metodiku stanovenou výše:</w:t>
      </w:r>
    </w:p>
    <w:p w:rsidR="00055410" w:rsidRPr="00745AD4" w:rsidRDefault="00055410" w:rsidP="00055410">
      <w:pPr>
        <w:ind w:left="1418" w:hanging="1418"/>
      </w:pPr>
      <w:r w:rsidRPr="00745AD4">
        <w:rPr>
          <w:b/>
          <w:bCs/>
        </w:rPr>
        <w:t xml:space="preserve">Krok 1 </w:t>
      </w:r>
      <w:r>
        <w:rPr>
          <w:b/>
        </w:rPr>
        <w:tab/>
      </w:r>
      <w:r w:rsidRPr="00745AD4">
        <w:t xml:space="preserve">Identifikace nákladů a přínosů </w:t>
      </w:r>
      <w:r>
        <w:t xml:space="preserve">(výnosů). </w:t>
      </w:r>
    </w:p>
    <w:p w:rsidR="00055410" w:rsidRPr="00745AD4" w:rsidRDefault="00055410" w:rsidP="00055410">
      <w:pPr>
        <w:ind w:left="1418" w:hanging="1418"/>
      </w:pPr>
      <w:r w:rsidRPr="00745AD4">
        <w:rPr>
          <w:b/>
          <w:bCs/>
        </w:rPr>
        <w:t>Krok 2</w:t>
      </w:r>
      <w:r w:rsidRPr="00745AD4">
        <w:rPr>
          <w:b/>
        </w:rPr>
        <w:tab/>
      </w:r>
      <w:r w:rsidRPr="00745AD4">
        <w:t xml:space="preserve">Ocenění nákladů a přínosů v peněžních jednotkách za použití různých metod podle zaměření projektu </w:t>
      </w:r>
    </w:p>
    <w:p w:rsidR="00055410" w:rsidRDefault="00055410" w:rsidP="00055410">
      <w:pPr>
        <w:ind w:left="1418" w:hanging="1418"/>
      </w:pPr>
      <w:r w:rsidRPr="00745AD4">
        <w:rPr>
          <w:b/>
          <w:bCs/>
        </w:rPr>
        <w:t>Krok 3</w:t>
      </w:r>
      <w:r w:rsidRPr="00745AD4">
        <w:rPr>
          <w:b/>
          <w:bCs/>
        </w:rPr>
        <w:tab/>
      </w:r>
      <w:r>
        <w:rPr>
          <w:b/>
          <w:bCs/>
        </w:rPr>
        <w:t xml:space="preserve">Finanční analýza </w:t>
      </w:r>
      <w:r w:rsidRPr="0067178B">
        <w:t>–</w:t>
      </w:r>
      <w:r>
        <w:rPr>
          <w:b/>
          <w:bCs/>
        </w:rPr>
        <w:t xml:space="preserve"> </w:t>
      </w:r>
      <w:r w:rsidRPr="0067178B">
        <w:rPr>
          <w:bCs/>
        </w:rPr>
        <w:t>p</w:t>
      </w:r>
      <w:r w:rsidRPr="00745AD4">
        <w:t xml:space="preserve">orovnání nákladů a </w:t>
      </w:r>
      <w:r>
        <w:t>výnosů projektu</w:t>
      </w:r>
      <w:r w:rsidRPr="00745AD4">
        <w:t xml:space="preserve"> s </w:t>
      </w:r>
      <w:proofErr w:type="gramStart"/>
      <w:r w:rsidRPr="00745AD4">
        <w:t xml:space="preserve">investicí  </w:t>
      </w:r>
      <w:r>
        <w:t>(pomocí</w:t>
      </w:r>
      <w:proofErr w:type="gramEnd"/>
      <w:r>
        <w:t xml:space="preserve"> metody čisté současné hodnoty a reálné doby návratnosti)</w:t>
      </w:r>
    </w:p>
    <w:p w:rsidR="00055410" w:rsidRDefault="00055410" w:rsidP="00055410">
      <w:pPr>
        <w:ind w:left="1418" w:hanging="1418"/>
      </w:pPr>
      <w:r w:rsidRPr="00745AD4">
        <w:rPr>
          <w:b/>
          <w:bCs/>
        </w:rPr>
        <w:t>Krok 4</w:t>
      </w:r>
      <w:r w:rsidRPr="00745AD4">
        <w:rPr>
          <w:b/>
          <w:bCs/>
        </w:rPr>
        <w:tab/>
      </w:r>
      <w:r w:rsidRPr="00745AD4">
        <w:rPr>
          <w:b/>
        </w:rPr>
        <w:t>Ekonomická analýza</w:t>
      </w:r>
      <w:r>
        <w:rPr>
          <w:b/>
        </w:rPr>
        <w:t xml:space="preserve"> </w:t>
      </w:r>
      <w:r w:rsidRPr="0067178B">
        <w:t>–</w:t>
      </w:r>
      <w:r>
        <w:rPr>
          <w:b/>
        </w:rPr>
        <w:t xml:space="preserve"> </w:t>
      </w:r>
      <w:r>
        <w:t>porovnání společenský nákladů a přínosů projektu s investicí (pomocí metody čisté současné hodnoty a reálné doby návratnosti)</w:t>
      </w:r>
    </w:p>
    <w:p w:rsidR="00055410" w:rsidRDefault="00055410" w:rsidP="00055410">
      <w:pPr>
        <w:ind w:left="1418" w:hanging="1418"/>
      </w:pPr>
      <w:r>
        <w:rPr>
          <w:b/>
          <w:bCs/>
        </w:rPr>
        <w:t>Krok 5</w:t>
      </w:r>
      <w:r>
        <w:rPr>
          <w:b/>
          <w:bCs/>
        </w:rPr>
        <w:tab/>
        <w:t>Vyhodnocené projektu a zhodnocení jeho přijatelnosti</w:t>
      </w:r>
      <w:r w:rsidRPr="00055410">
        <w:t>.</w:t>
      </w:r>
    </w:p>
    <w:p w:rsidR="00055410" w:rsidRPr="00745AD4" w:rsidRDefault="00055410" w:rsidP="00DC466E"/>
    <w:p w:rsidR="003B51A3" w:rsidRDefault="003B51A3" w:rsidP="00DC466E"/>
    <w:p w:rsidR="003B51A3" w:rsidRDefault="003B51A3" w:rsidP="00DC466E"/>
    <w:p w:rsidR="003B51A3" w:rsidRDefault="003B51A3" w:rsidP="00DC466E"/>
    <w:p w:rsidR="003B51A3" w:rsidRDefault="003B51A3" w:rsidP="00DC466E"/>
    <w:p w:rsidR="003B51A3" w:rsidRDefault="003B51A3" w:rsidP="00DC466E"/>
    <w:p w:rsidR="003B51A3" w:rsidRDefault="003B51A3" w:rsidP="00DC466E"/>
    <w:p w:rsidR="003B51A3" w:rsidRDefault="003B51A3" w:rsidP="00DC466E"/>
    <w:p w:rsidR="003B51A3" w:rsidRDefault="003B51A3" w:rsidP="00DC466E"/>
    <w:p w:rsidR="003B51A3" w:rsidRDefault="003B51A3" w:rsidP="00DC466E"/>
    <w:p w:rsidR="003B51A3" w:rsidRDefault="003B51A3" w:rsidP="00DC466E"/>
    <w:p w:rsidR="003B51A3" w:rsidRDefault="003B51A3" w:rsidP="00DC466E"/>
    <w:p w:rsidR="003B51A3" w:rsidRDefault="003B51A3" w:rsidP="00DC466E"/>
    <w:p w:rsidR="003B51A3" w:rsidRDefault="003B51A3" w:rsidP="00DC466E"/>
    <w:p w:rsidR="003B51A3" w:rsidRDefault="003B51A3" w:rsidP="00DC466E"/>
    <w:p w:rsidR="003B51A3" w:rsidRDefault="003B51A3" w:rsidP="00DC466E"/>
    <w:p w:rsidR="003B51A3" w:rsidRDefault="003B51A3" w:rsidP="00DC466E"/>
    <w:p w:rsidR="003B51A3" w:rsidRDefault="003B51A3" w:rsidP="00DC466E"/>
    <w:p w:rsidR="003B51A3" w:rsidRDefault="003B51A3" w:rsidP="00DC466E"/>
    <w:p w:rsidR="003B51A3" w:rsidRDefault="003B51A3" w:rsidP="00DC466E"/>
    <w:p w:rsidR="003B51A3" w:rsidRDefault="003B51A3" w:rsidP="00DC466E"/>
    <w:p w:rsidR="003B51A3" w:rsidRDefault="003B51A3" w:rsidP="00DC466E"/>
    <w:p w:rsidR="003B51A3" w:rsidRDefault="003B51A3" w:rsidP="00DC466E"/>
    <w:p w:rsidR="003B51A3" w:rsidRDefault="003B51A3" w:rsidP="00DC466E"/>
    <w:p w:rsidR="00B4520E" w:rsidRDefault="00620577" w:rsidP="00DC466E">
      <w:pPr>
        <w:pStyle w:val="Nadpis1"/>
      </w:pPr>
      <w:r>
        <w:lastRenderedPageBreak/>
        <w:t>Informace o projektu</w:t>
      </w:r>
    </w:p>
    <w:p w:rsidR="00182A07" w:rsidRDefault="00182A07" w:rsidP="00802919">
      <w:pPr>
        <w:pStyle w:val="Bezmezer"/>
      </w:pPr>
    </w:p>
    <w:p w:rsidR="00802919" w:rsidRDefault="00802919" w:rsidP="00DC466E">
      <w:pPr>
        <w:pStyle w:val="Nadpis2"/>
      </w:pPr>
      <w:bookmarkStart w:id="6" w:name="_Toc261423667"/>
      <w:r>
        <w:t>Definice cílů projektu</w:t>
      </w:r>
      <w:bookmarkEnd w:id="6"/>
      <w:r w:rsidR="00380394">
        <w:t xml:space="preserve"> </w:t>
      </w:r>
    </w:p>
    <w:p w:rsidR="00802919" w:rsidRDefault="00802919" w:rsidP="00802919">
      <w:pPr>
        <w:pStyle w:val="Bezmezer"/>
      </w:pPr>
    </w:p>
    <w:p w:rsidR="00802919" w:rsidRDefault="00802919" w:rsidP="007F2A1D">
      <w:pPr>
        <w:pStyle w:val="Bezmezer"/>
        <w:spacing w:after="120"/>
        <w:jc w:val="both"/>
      </w:pPr>
      <w:r>
        <w:rPr>
          <w:bCs/>
        </w:rPr>
        <w:t>Záměrem města Znojmo je vybudovat Regionální odpadové centrum, které se stane nejdůležitější součástí integrovaného systému nakládání s komunálními odpady v regionu. V současné době má město Znojmo ve vlastnictví areál vyhrazený pro nakládání s odpady, avšak tento areál je v současné době technicky i kapacitně nedostačující. Předkládaný projekt tak řeší doplnění a rozšíření stávajícího areálu.</w:t>
      </w:r>
      <w:r w:rsidR="007F2A1D">
        <w:rPr>
          <w:bCs/>
        </w:rPr>
        <w:t xml:space="preserve"> Záměrem města Znojmo je také rozšíření stávajícího sběrného dvora odpadů.</w:t>
      </w:r>
    </w:p>
    <w:p w:rsidR="007F2A1D" w:rsidRDefault="007F2A1D" w:rsidP="007F2A1D">
      <w:pPr>
        <w:pStyle w:val="Bezmezer"/>
        <w:spacing w:after="120"/>
        <w:jc w:val="both"/>
        <w:rPr>
          <w:bCs/>
        </w:rPr>
      </w:pPr>
      <w:r>
        <w:rPr>
          <w:bCs/>
        </w:rPr>
        <w:t>Dlouhodobou strategií České republiky a Jihomoravského kraje vyjádřenou v Plánech odpadového hospodářství České republiky a Jihomoravského kraje je zvýšení materiálového využití komunálních odpadů na 50% do roku 2015. K realizaci tohoto ambiciózního cíle je dle Plánu odpadového hospodářství Jihomoravského kraje nutné zavést a zintensivnit oddělený sběr využitelných složek komunálních odpadů ve všech obcích a v regionech vybudovat „centra pro nakládání s odpady“, jejichž součástí budou linky pro dotřídění odděleně sbíraných odpadů na potřebnou čistotu a druhovou skladbu. Bývalý okres Znojmo je takovým přirozeným regionem. Předkládaný projekt je tak plně v souladu s Plánem odpadového hospodářství České republiky a Jihomoravského kraje.</w:t>
      </w:r>
    </w:p>
    <w:p w:rsidR="00802919" w:rsidRDefault="00802919" w:rsidP="007F2A1D">
      <w:pPr>
        <w:pStyle w:val="Bezmezer"/>
        <w:spacing w:after="120"/>
        <w:jc w:val="both"/>
        <w:rPr>
          <w:bCs/>
        </w:rPr>
      </w:pPr>
      <w:r>
        <w:rPr>
          <w:bCs/>
        </w:rPr>
        <w:t xml:space="preserve">Realizace projektu bude mít výrazné </w:t>
      </w:r>
      <w:r w:rsidRPr="00055410">
        <w:rPr>
          <w:b/>
          <w:bCs/>
        </w:rPr>
        <w:t>pozitivní dopady na životní prostředí, přesahující hranice Jihomoravského kraje</w:t>
      </w:r>
      <w:r>
        <w:rPr>
          <w:bCs/>
        </w:rPr>
        <w:t xml:space="preserve">. Odděleně sebrané odpady se v současnosti musí odvážet na dotřídění do jiného kraje. S odpady se tak nenakládá v místě vzniku a je dopravou zbytečně zatěžováno životní prostředí. </w:t>
      </w:r>
    </w:p>
    <w:p w:rsidR="007F2A1D" w:rsidRDefault="007F2A1D" w:rsidP="006D4854">
      <w:pPr>
        <w:pStyle w:val="Bezmezer"/>
        <w:jc w:val="both"/>
        <w:rPr>
          <w:bCs/>
        </w:rPr>
      </w:pPr>
      <w:r>
        <w:rPr>
          <w:bCs/>
        </w:rPr>
        <w:t xml:space="preserve">Přínosem realizace projektu „Regionální odpadové centrum Znojmo“ je však také </w:t>
      </w:r>
      <w:r w:rsidRPr="00055410">
        <w:rPr>
          <w:b/>
          <w:bCs/>
        </w:rPr>
        <w:t>vznik několika nových pracovních míst</w:t>
      </w:r>
      <w:r>
        <w:rPr>
          <w:bCs/>
        </w:rPr>
        <w:t>.</w:t>
      </w:r>
    </w:p>
    <w:p w:rsidR="007F2A1D" w:rsidRDefault="007F2A1D" w:rsidP="00FB532E">
      <w:pPr>
        <w:pStyle w:val="Bezmezer"/>
      </w:pPr>
    </w:p>
    <w:p w:rsidR="008B478E" w:rsidRDefault="008B478E" w:rsidP="00380394">
      <w:pPr>
        <w:pStyle w:val="Nadpis2"/>
      </w:pPr>
      <w:bookmarkStart w:id="7" w:name="_Toc261423669"/>
      <w:r>
        <w:t>Identifikace projektu</w:t>
      </w:r>
      <w:bookmarkEnd w:id="7"/>
    </w:p>
    <w:p w:rsidR="00C67FCD" w:rsidRDefault="00C67FCD" w:rsidP="00CD3CDC">
      <w:pPr>
        <w:pStyle w:val="Bezmezer"/>
      </w:pPr>
    </w:p>
    <w:p w:rsidR="008B478E" w:rsidRDefault="008B478E" w:rsidP="00CD3CDC">
      <w:pPr>
        <w:pStyle w:val="Bezmezer"/>
        <w:jc w:val="both"/>
      </w:pPr>
      <w:r>
        <w:rPr>
          <w:bCs/>
        </w:rPr>
        <w:t>Záměrem města Znojma je vybudovat Regionální odpadové centrum</w:t>
      </w:r>
      <w:r w:rsidR="00380394">
        <w:rPr>
          <w:bCs/>
        </w:rPr>
        <w:t>.</w:t>
      </w:r>
      <w:r>
        <w:rPr>
          <w:bCs/>
        </w:rPr>
        <w:t xml:space="preserve"> Jedná se zejména o výstavbu haly s technologií třídící linky odděleně sebraných odpadů (předevš</w:t>
      </w:r>
      <w:r w:rsidR="00C67FCD">
        <w:rPr>
          <w:bCs/>
        </w:rPr>
        <w:t>ím plastů a </w:t>
      </w:r>
      <w:r>
        <w:rPr>
          <w:bCs/>
        </w:rPr>
        <w:t>papí</w:t>
      </w:r>
      <w:r w:rsidR="00C67FCD">
        <w:rPr>
          <w:bCs/>
        </w:rPr>
        <w:t xml:space="preserve">ru) pro svozovou oblast cca 120 </w:t>
      </w:r>
      <w:r>
        <w:rPr>
          <w:bCs/>
        </w:rPr>
        <w:t xml:space="preserve">000 obyvatel. Třídící </w:t>
      </w:r>
      <w:r w:rsidR="002C19CE">
        <w:rPr>
          <w:bCs/>
        </w:rPr>
        <w:t>linka v důsledku umožní zintenzi</w:t>
      </w:r>
      <w:r>
        <w:rPr>
          <w:bCs/>
        </w:rPr>
        <w:t xml:space="preserve">vnit oddělený sběr využitelných složek komunálních odpadů v regionu. </w:t>
      </w:r>
      <w:r>
        <w:t xml:space="preserve">Celkové využití kapacit třídící linky je odhadováno v objemu </w:t>
      </w:r>
      <w:r w:rsidR="005214CF">
        <w:t>2 120</w:t>
      </w:r>
      <w:r>
        <w:t xml:space="preserve"> t </w:t>
      </w:r>
      <w:r w:rsidR="006A0145">
        <w:t>na</w:t>
      </w:r>
      <w:r>
        <w:t xml:space="preserve"> rok. </w:t>
      </w:r>
    </w:p>
    <w:p w:rsidR="00B408D3" w:rsidRDefault="00B408D3" w:rsidP="00CD3CDC">
      <w:pPr>
        <w:pStyle w:val="Bezmezer"/>
        <w:jc w:val="both"/>
      </w:pPr>
    </w:p>
    <w:p w:rsidR="008B478E" w:rsidRDefault="008B478E" w:rsidP="00096603">
      <w:pPr>
        <w:pStyle w:val="Bezmezer"/>
        <w:spacing w:after="120"/>
        <w:jc w:val="both"/>
        <w:rPr>
          <w:bCs/>
        </w:rPr>
      </w:pPr>
      <w:r>
        <w:rPr>
          <w:bCs/>
        </w:rPr>
        <w:t xml:space="preserve">Nezbytnou součástí komplexního řešení projektu je silniční mostová váha a příjezdová komunikace do areálu. Stávající účelová panelová komunikace je nevyhovující. Vzhledem k tomu, že současný areál není vybaven silniční váhou, je znemožněna přesná evidence přivážených a odvážených odpadů. Instalací váhy bude dále zajištěno zvýšení produktivity práce a dojde ke zlepšení pracovních podmínek. </w:t>
      </w:r>
    </w:p>
    <w:p w:rsidR="008B478E" w:rsidRDefault="008B478E" w:rsidP="006D4854">
      <w:pPr>
        <w:pStyle w:val="Bezmezer"/>
        <w:jc w:val="both"/>
        <w:rPr>
          <w:bCs/>
        </w:rPr>
      </w:pPr>
      <w:r>
        <w:rPr>
          <w:bCs/>
        </w:rPr>
        <w:t xml:space="preserve">Dalším záměrem je rozšíření stávajícího sběrného dvora odpadů. Spádová oblast sběrného dvora je cca 40 000 </w:t>
      </w:r>
      <w:r w:rsidR="00C67FCD">
        <w:rPr>
          <w:bCs/>
        </w:rPr>
        <w:t>obyvatel (Znojmo</w:t>
      </w:r>
      <w:r>
        <w:rPr>
          <w:bCs/>
        </w:rPr>
        <w:t xml:space="preserve"> a okolní obce). Dále jsou součástí projektu zpevněné plochy a plocha na autovraky. Na ploše pro autovraky budou dočasně umístěna opuštěná vozidla. Plocha pro autovraky bude </w:t>
      </w:r>
      <w:r w:rsidR="006D4854">
        <w:rPr>
          <w:bCs/>
        </w:rPr>
        <w:t xml:space="preserve">odkanalizována přes </w:t>
      </w:r>
      <w:proofErr w:type="spellStart"/>
      <w:r w:rsidR="006D4854">
        <w:rPr>
          <w:bCs/>
        </w:rPr>
        <w:t>lapol</w:t>
      </w:r>
      <w:proofErr w:type="spellEnd"/>
      <w:r w:rsidR="006D4854">
        <w:rPr>
          <w:bCs/>
        </w:rPr>
        <w:t>.</w:t>
      </w:r>
    </w:p>
    <w:p w:rsidR="006D4854" w:rsidRDefault="006D4854" w:rsidP="006D4854">
      <w:pPr>
        <w:pStyle w:val="Bezmezer"/>
        <w:jc w:val="both"/>
        <w:rPr>
          <w:bCs/>
        </w:rPr>
      </w:pPr>
    </w:p>
    <w:p w:rsidR="00620577" w:rsidRDefault="00620577" w:rsidP="00DC466E">
      <w:pPr>
        <w:rPr>
          <w:rFonts w:asciiTheme="majorHAnsi" w:eastAsiaTheme="majorEastAsia" w:hAnsiTheme="majorHAnsi" w:cstheme="majorBidi"/>
          <w:color w:val="527D55" w:themeColor="accent1" w:themeShade="BF"/>
          <w:sz w:val="28"/>
          <w:szCs w:val="28"/>
        </w:rPr>
      </w:pPr>
      <w:bookmarkStart w:id="8" w:name="_Toc261423670"/>
      <w:r>
        <w:br w:type="page"/>
      </w:r>
    </w:p>
    <w:bookmarkEnd w:id="8"/>
    <w:p w:rsidR="00C67FCD" w:rsidRDefault="00380394" w:rsidP="00380394">
      <w:pPr>
        <w:pStyle w:val="Nadpis2"/>
      </w:pPr>
      <w:r>
        <w:lastRenderedPageBreak/>
        <w:t xml:space="preserve">Podklady pro finanční a </w:t>
      </w:r>
      <w:proofErr w:type="gramStart"/>
      <w:r>
        <w:t>ekonomickou  analýzu</w:t>
      </w:r>
      <w:proofErr w:type="gramEnd"/>
      <w:r>
        <w:t xml:space="preserve"> projektu</w:t>
      </w:r>
    </w:p>
    <w:p w:rsidR="006F5C3D" w:rsidRDefault="006F5C3D" w:rsidP="006D4854">
      <w:pPr>
        <w:pStyle w:val="Bezmezer"/>
      </w:pPr>
    </w:p>
    <w:p w:rsidR="00543D54" w:rsidRDefault="00543D54" w:rsidP="00380394">
      <w:pPr>
        <w:pStyle w:val="Nadpis3"/>
      </w:pPr>
      <w:bookmarkStart w:id="9" w:name="_Toc261423671"/>
      <w:r>
        <w:t>Investiční náklady</w:t>
      </w:r>
      <w:bookmarkEnd w:id="9"/>
    </w:p>
    <w:p w:rsidR="00543D54" w:rsidRDefault="00543D54" w:rsidP="00BF101D">
      <w:pPr>
        <w:pStyle w:val="Bezmezer"/>
        <w:jc w:val="both"/>
      </w:pPr>
    </w:p>
    <w:p w:rsidR="00BF101D" w:rsidRDefault="00BF101D" w:rsidP="00360320">
      <w:pPr>
        <w:pStyle w:val="Bezmezer"/>
        <w:spacing w:after="120"/>
        <w:jc w:val="both"/>
      </w:pPr>
      <w:r>
        <w:t>Investiční náklady vychází z technické projektové dokumentace, která je součástí projektového návrhu. Město Znojmo žádá na realizaci projektu o dotaci v rámci Operačního programu Životní prostředí. Předkládaný projekt je oproti projektové dokumentaci (pro územní řízení) zúžen na objekty a technologie uznatelné pro Operační program Životní prostředí, ostatní objekty (SO 4 – SO 6 a SO 8 – SO 9) uvedené v projektové dokumentaci nebudou zatím realizovány.</w:t>
      </w:r>
    </w:p>
    <w:p w:rsidR="00360320" w:rsidRDefault="00360320" w:rsidP="006D4854">
      <w:pPr>
        <w:pStyle w:val="Bezmezer"/>
        <w:jc w:val="both"/>
        <w:rPr>
          <w:rFonts w:cstheme="minorHAnsi"/>
        </w:rPr>
      </w:pPr>
      <w:r>
        <w:rPr>
          <w:rFonts w:cstheme="minorHAnsi"/>
        </w:rPr>
        <w:t xml:space="preserve">Město Znojmo </w:t>
      </w:r>
      <w:r w:rsidRPr="00380394">
        <w:rPr>
          <w:rFonts w:cstheme="minorHAnsi"/>
          <w:b/>
        </w:rPr>
        <w:t>je plátcem daně z přidané hodnoty</w:t>
      </w:r>
      <w:r w:rsidR="00380394">
        <w:rPr>
          <w:rStyle w:val="Znakapoznpodarou"/>
          <w:rFonts w:cstheme="minorHAnsi"/>
          <w:b/>
        </w:rPr>
        <w:footnoteReference w:id="1"/>
      </w:r>
      <w:r>
        <w:rPr>
          <w:rFonts w:cstheme="minorHAnsi"/>
        </w:rPr>
        <w:t>.</w:t>
      </w:r>
    </w:p>
    <w:p w:rsidR="00620577" w:rsidRDefault="00620577" w:rsidP="006D4854">
      <w:pPr>
        <w:pStyle w:val="Bezmezer"/>
        <w:jc w:val="both"/>
      </w:pPr>
    </w:p>
    <w:p w:rsidR="00BF101D" w:rsidRPr="0056364E" w:rsidRDefault="00BF101D" w:rsidP="00BF101D">
      <w:pPr>
        <w:pStyle w:val="Bezmezer"/>
        <w:rPr>
          <w:rFonts w:cstheme="minorHAnsi"/>
        </w:rPr>
      </w:pPr>
      <w:r w:rsidRPr="0056364E">
        <w:rPr>
          <w:rFonts w:cstheme="minorHAnsi"/>
          <w:b/>
          <w:i/>
        </w:rPr>
        <w:t>Tabulka č.</w:t>
      </w:r>
      <w:r w:rsidR="00BF5DFB">
        <w:rPr>
          <w:rFonts w:cstheme="minorHAnsi"/>
          <w:b/>
          <w:i/>
        </w:rPr>
        <w:t xml:space="preserve"> </w:t>
      </w:r>
      <w:r w:rsidRPr="0056364E">
        <w:rPr>
          <w:rFonts w:cstheme="minorHAnsi"/>
          <w:b/>
          <w:i/>
        </w:rPr>
        <w:t>1:</w:t>
      </w:r>
      <w:r w:rsidRPr="0056364E">
        <w:rPr>
          <w:rFonts w:cstheme="minorHAnsi"/>
        </w:rPr>
        <w:t xml:space="preserve"> </w:t>
      </w:r>
      <w:r w:rsidR="007F24DD">
        <w:rPr>
          <w:rFonts w:cstheme="minorHAnsi"/>
        </w:rPr>
        <w:t>Investiční náklady projektu</w:t>
      </w:r>
    </w:p>
    <w:tbl>
      <w:tblPr>
        <w:tblStyle w:val="Svtlmkazvraznn11"/>
        <w:tblW w:w="9210" w:type="dxa"/>
        <w:tblInd w:w="108" w:type="dxa"/>
        <w:tblLook w:val="04A0" w:firstRow="1" w:lastRow="0" w:firstColumn="1" w:lastColumn="0" w:noHBand="0" w:noVBand="1"/>
      </w:tblPr>
      <w:tblGrid>
        <w:gridCol w:w="1842"/>
        <w:gridCol w:w="5526"/>
        <w:gridCol w:w="1842"/>
      </w:tblGrid>
      <w:tr w:rsidR="00BF101D" w:rsidRPr="0056364E" w:rsidTr="007D444C">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42" w:type="dxa"/>
          </w:tcPr>
          <w:p w:rsidR="00BF101D" w:rsidRPr="0056364E" w:rsidRDefault="00BF101D" w:rsidP="00BF101D">
            <w:pPr>
              <w:pStyle w:val="Bezmezer"/>
              <w:jc w:val="center"/>
              <w:rPr>
                <w:rFonts w:asciiTheme="minorHAnsi" w:hAnsiTheme="minorHAnsi" w:cstheme="minorHAnsi"/>
              </w:rPr>
            </w:pPr>
            <w:r w:rsidRPr="0056364E">
              <w:rPr>
                <w:rFonts w:asciiTheme="minorHAnsi" w:hAnsiTheme="minorHAnsi" w:cstheme="minorHAnsi"/>
              </w:rPr>
              <w:t>Objekt</w:t>
            </w:r>
          </w:p>
        </w:tc>
        <w:tc>
          <w:tcPr>
            <w:tcW w:w="5526" w:type="dxa"/>
          </w:tcPr>
          <w:p w:rsidR="00BF101D" w:rsidRPr="0056364E" w:rsidRDefault="00BF101D" w:rsidP="00BF101D">
            <w:pPr>
              <w:pStyle w:val="Bezmeze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56364E">
              <w:rPr>
                <w:rFonts w:asciiTheme="minorHAnsi" w:hAnsiTheme="minorHAnsi" w:cstheme="minorHAnsi"/>
              </w:rPr>
              <w:t>Název</w:t>
            </w:r>
          </w:p>
        </w:tc>
        <w:tc>
          <w:tcPr>
            <w:tcW w:w="1842" w:type="dxa"/>
          </w:tcPr>
          <w:p w:rsidR="00BF101D" w:rsidRPr="0056364E" w:rsidRDefault="00BF101D" w:rsidP="00BF5DFB">
            <w:pPr>
              <w:pStyle w:val="Bezmeze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56364E">
              <w:rPr>
                <w:rFonts w:asciiTheme="minorHAnsi" w:hAnsiTheme="minorHAnsi" w:cstheme="minorHAnsi"/>
              </w:rPr>
              <w:t xml:space="preserve">Náklady </w:t>
            </w:r>
            <w:r w:rsidR="00BF5DFB">
              <w:rPr>
                <w:rFonts w:asciiTheme="minorHAnsi" w:hAnsiTheme="minorHAnsi" w:cstheme="minorHAnsi"/>
                <w:lang w:val="en-US"/>
              </w:rPr>
              <w:t>[</w:t>
            </w:r>
            <w:proofErr w:type="spellStart"/>
            <w:r w:rsidR="00BF5DFB">
              <w:rPr>
                <w:rFonts w:asciiTheme="minorHAnsi" w:hAnsiTheme="minorHAnsi" w:cstheme="minorHAnsi"/>
                <w:lang w:val="en-US"/>
              </w:rPr>
              <w:t>Kč</w:t>
            </w:r>
            <w:proofErr w:type="spellEnd"/>
            <w:r w:rsidR="00BF5DFB">
              <w:rPr>
                <w:rFonts w:asciiTheme="minorHAnsi" w:hAnsiTheme="minorHAnsi" w:cstheme="minorHAnsi"/>
                <w:lang w:val="en-US"/>
              </w:rPr>
              <w:t>]</w:t>
            </w:r>
          </w:p>
        </w:tc>
      </w:tr>
      <w:tr w:rsidR="002F4A94" w:rsidRPr="0056364E" w:rsidTr="007D444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42" w:type="dxa"/>
          </w:tcPr>
          <w:p w:rsidR="002F4A94" w:rsidRPr="001D7834" w:rsidRDefault="002F4A94" w:rsidP="00BF101D">
            <w:pPr>
              <w:pStyle w:val="Bezmezer"/>
              <w:rPr>
                <w:rFonts w:asciiTheme="minorHAnsi" w:hAnsiTheme="minorHAnsi" w:cstheme="minorHAnsi"/>
              </w:rPr>
            </w:pPr>
            <w:r w:rsidRPr="001D7834">
              <w:rPr>
                <w:rFonts w:asciiTheme="minorHAnsi" w:hAnsiTheme="minorHAnsi" w:cstheme="minorHAnsi"/>
              </w:rPr>
              <w:t>SO 01</w:t>
            </w:r>
          </w:p>
        </w:tc>
        <w:tc>
          <w:tcPr>
            <w:tcW w:w="5526" w:type="dxa"/>
          </w:tcPr>
          <w:p w:rsidR="002F4A94" w:rsidRPr="0056364E" w:rsidRDefault="002F4A94" w:rsidP="00BF101D">
            <w:pPr>
              <w:pStyle w:val="Bezmezer"/>
              <w:cnfStyle w:val="000000100000" w:firstRow="0" w:lastRow="0" w:firstColumn="0" w:lastColumn="0" w:oddVBand="0" w:evenVBand="0" w:oddHBand="1" w:evenHBand="0" w:firstRowFirstColumn="0" w:firstRowLastColumn="0" w:lastRowFirstColumn="0" w:lastRowLastColumn="0"/>
              <w:rPr>
                <w:rFonts w:cstheme="minorHAnsi"/>
              </w:rPr>
            </w:pPr>
            <w:r w:rsidRPr="0056364E">
              <w:rPr>
                <w:rFonts w:cstheme="minorHAnsi"/>
              </w:rPr>
              <w:t>Sběrný dvůr odpadů</w:t>
            </w:r>
          </w:p>
        </w:tc>
        <w:tc>
          <w:tcPr>
            <w:tcW w:w="1842" w:type="dxa"/>
          </w:tcPr>
          <w:p w:rsidR="002F4A94" w:rsidRPr="0056364E" w:rsidRDefault="002F4A94" w:rsidP="00BF101D">
            <w:pPr>
              <w:pStyle w:val="Bezmezer"/>
              <w:jc w:val="right"/>
              <w:cnfStyle w:val="000000100000" w:firstRow="0" w:lastRow="0" w:firstColumn="0" w:lastColumn="0" w:oddVBand="0" w:evenVBand="0" w:oddHBand="1" w:evenHBand="0" w:firstRowFirstColumn="0" w:firstRowLastColumn="0" w:lastRowFirstColumn="0" w:lastRowLastColumn="0"/>
              <w:rPr>
                <w:rFonts w:cstheme="minorHAnsi"/>
              </w:rPr>
            </w:pPr>
            <w:r w:rsidRPr="0056364E">
              <w:rPr>
                <w:rFonts w:cstheme="minorHAnsi"/>
              </w:rPr>
              <w:t>71 000</w:t>
            </w:r>
          </w:p>
        </w:tc>
      </w:tr>
      <w:tr w:rsidR="002F4A94" w:rsidRPr="0056364E" w:rsidTr="007D444C">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42" w:type="dxa"/>
          </w:tcPr>
          <w:p w:rsidR="002F4A94" w:rsidRPr="001D7834" w:rsidRDefault="002F4A94" w:rsidP="00BF101D">
            <w:pPr>
              <w:pStyle w:val="Bezmezer"/>
              <w:rPr>
                <w:rFonts w:asciiTheme="minorHAnsi" w:hAnsiTheme="minorHAnsi" w:cstheme="minorHAnsi"/>
              </w:rPr>
            </w:pPr>
            <w:r w:rsidRPr="001D7834">
              <w:rPr>
                <w:rFonts w:asciiTheme="minorHAnsi" w:hAnsiTheme="minorHAnsi" w:cstheme="minorHAnsi"/>
              </w:rPr>
              <w:t>SO 02</w:t>
            </w:r>
          </w:p>
        </w:tc>
        <w:tc>
          <w:tcPr>
            <w:tcW w:w="5526" w:type="dxa"/>
          </w:tcPr>
          <w:p w:rsidR="002F4A94" w:rsidRPr="0056364E" w:rsidRDefault="002F4A94" w:rsidP="00BF101D">
            <w:pPr>
              <w:pStyle w:val="Bezmezer"/>
              <w:cnfStyle w:val="000000010000" w:firstRow="0" w:lastRow="0" w:firstColumn="0" w:lastColumn="0" w:oddVBand="0" w:evenVBand="0" w:oddHBand="0" w:evenHBand="1" w:firstRowFirstColumn="0" w:firstRowLastColumn="0" w:lastRowFirstColumn="0" w:lastRowLastColumn="0"/>
              <w:rPr>
                <w:rFonts w:cstheme="minorHAnsi"/>
              </w:rPr>
            </w:pPr>
            <w:r w:rsidRPr="0056364E">
              <w:rPr>
                <w:rFonts w:cstheme="minorHAnsi"/>
              </w:rPr>
              <w:t>Hala třídění</w:t>
            </w:r>
          </w:p>
        </w:tc>
        <w:tc>
          <w:tcPr>
            <w:tcW w:w="1842" w:type="dxa"/>
          </w:tcPr>
          <w:p w:rsidR="002F4A94" w:rsidRPr="0056364E" w:rsidRDefault="002F4A94" w:rsidP="00BF101D">
            <w:pPr>
              <w:pStyle w:val="Bezmezer"/>
              <w:jc w:val="right"/>
              <w:cnfStyle w:val="000000010000" w:firstRow="0" w:lastRow="0" w:firstColumn="0" w:lastColumn="0" w:oddVBand="0" w:evenVBand="0" w:oddHBand="0" w:evenHBand="1" w:firstRowFirstColumn="0" w:firstRowLastColumn="0" w:lastRowFirstColumn="0" w:lastRowLastColumn="0"/>
              <w:rPr>
                <w:rFonts w:cstheme="minorHAnsi"/>
              </w:rPr>
            </w:pPr>
            <w:r w:rsidRPr="0056364E">
              <w:rPr>
                <w:rFonts w:cstheme="minorHAnsi"/>
              </w:rPr>
              <w:t>24 600 000</w:t>
            </w:r>
          </w:p>
        </w:tc>
      </w:tr>
      <w:tr w:rsidR="002F4A94" w:rsidRPr="0056364E" w:rsidTr="007D444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42" w:type="dxa"/>
          </w:tcPr>
          <w:p w:rsidR="002F4A94" w:rsidRPr="001D7834" w:rsidRDefault="002F4A94" w:rsidP="00BF101D">
            <w:pPr>
              <w:pStyle w:val="Bezmezer"/>
              <w:rPr>
                <w:rFonts w:asciiTheme="minorHAnsi" w:hAnsiTheme="minorHAnsi" w:cstheme="minorHAnsi"/>
              </w:rPr>
            </w:pPr>
            <w:r w:rsidRPr="001D7834">
              <w:rPr>
                <w:rFonts w:asciiTheme="minorHAnsi" w:hAnsiTheme="minorHAnsi" w:cstheme="minorHAnsi"/>
              </w:rPr>
              <w:t>SO 03</w:t>
            </w:r>
          </w:p>
        </w:tc>
        <w:tc>
          <w:tcPr>
            <w:tcW w:w="5526" w:type="dxa"/>
          </w:tcPr>
          <w:p w:rsidR="002F4A94" w:rsidRPr="0056364E" w:rsidRDefault="002F4A94" w:rsidP="00BF101D">
            <w:pPr>
              <w:pStyle w:val="Bezmezer"/>
              <w:cnfStyle w:val="000000100000" w:firstRow="0" w:lastRow="0" w:firstColumn="0" w:lastColumn="0" w:oddVBand="0" w:evenVBand="0" w:oddHBand="1" w:evenHBand="0" w:firstRowFirstColumn="0" w:firstRowLastColumn="0" w:lastRowFirstColumn="0" w:lastRowLastColumn="0"/>
              <w:rPr>
                <w:rFonts w:cstheme="minorHAnsi"/>
              </w:rPr>
            </w:pPr>
            <w:r w:rsidRPr="0056364E">
              <w:rPr>
                <w:rFonts w:cstheme="minorHAnsi"/>
              </w:rPr>
              <w:t>Mostová váha</w:t>
            </w:r>
          </w:p>
        </w:tc>
        <w:tc>
          <w:tcPr>
            <w:tcW w:w="1842" w:type="dxa"/>
          </w:tcPr>
          <w:p w:rsidR="002F4A94" w:rsidRPr="0056364E" w:rsidRDefault="002F4A94" w:rsidP="00BF101D">
            <w:pPr>
              <w:pStyle w:val="Bezmezer"/>
              <w:jc w:val="right"/>
              <w:cnfStyle w:val="000000100000" w:firstRow="0" w:lastRow="0" w:firstColumn="0" w:lastColumn="0" w:oddVBand="0" w:evenVBand="0" w:oddHBand="1" w:evenHBand="0" w:firstRowFirstColumn="0" w:firstRowLastColumn="0" w:lastRowFirstColumn="0" w:lastRowLastColumn="0"/>
              <w:rPr>
                <w:rFonts w:cstheme="minorHAnsi"/>
              </w:rPr>
            </w:pPr>
            <w:r w:rsidRPr="0056364E">
              <w:rPr>
                <w:rFonts w:cstheme="minorHAnsi"/>
              </w:rPr>
              <w:t>596 000</w:t>
            </w:r>
          </w:p>
        </w:tc>
      </w:tr>
      <w:tr w:rsidR="002F4A94" w:rsidRPr="0056364E" w:rsidTr="007D444C">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42" w:type="dxa"/>
          </w:tcPr>
          <w:p w:rsidR="002F4A94" w:rsidRPr="001D7834" w:rsidRDefault="002F4A94" w:rsidP="00BF101D">
            <w:pPr>
              <w:pStyle w:val="Bezmezer"/>
              <w:rPr>
                <w:rFonts w:asciiTheme="minorHAnsi" w:hAnsiTheme="minorHAnsi" w:cstheme="minorHAnsi"/>
              </w:rPr>
            </w:pPr>
            <w:r w:rsidRPr="001D7834">
              <w:rPr>
                <w:rFonts w:asciiTheme="minorHAnsi" w:hAnsiTheme="minorHAnsi" w:cstheme="minorHAnsi"/>
              </w:rPr>
              <w:t>SO 07</w:t>
            </w:r>
          </w:p>
        </w:tc>
        <w:tc>
          <w:tcPr>
            <w:tcW w:w="5526" w:type="dxa"/>
          </w:tcPr>
          <w:p w:rsidR="002F4A94" w:rsidRPr="0056364E" w:rsidRDefault="002F4A94" w:rsidP="00462F0E">
            <w:pPr>
              <w:pStyle w:val="Bezmezer"/>
              <w:cnfStyle w:val="000000010000" w:firstRow="0" w:lastRow="0" w:firstColumn="0" w:lastColumn="0" w:oddVBand="0" w:evenVBand="0" w:oddHBand="0" w:evenHBand="1" w:firstRowFirstColumn="0" w:firstRowLastColumn="0" w:lastRowFirstColumn="0" w:lastRowLastColumn="0"/>
              <w:rPr>
                <w:rFonts w:cstheme="minorHAnsi"/>
              </w:rPr>
            </w:pPr>
            <w:r w:rsidRPr="0056364E">
              <w:rPr>
                <w:rFonts w:cstheme="minorHAnsi"/>
              </w:rPr>
              <w:t>Plocha na auto</w:t>
            </w:r>
            <w:r w:rsidR="00462F0E">
              <w:rPr>
                <w:rFonts w:cstheme="minorHAnsi"/>
              </w:rPr>
              <w:t>vraky</w:t>
            </w:r>
          </w:p>
        </w:tc>
        <w:tc>
          <w:tcPr>
            <w:tcW w:w="1842" w:type="dxa"/>
          </w:tcPr>
          <w:p w:rsidR="002F4A94" w:rsidRPr="0056364E" w:rsidRDefault="002F4A94" w:rsidP="00BF101D">
            <w:pPr>
              <w:pStyle w:val="Bezmezer"/>
              <w:jc w:val="right"/>
              <w:cnfStyle w:val="000000010000" w:firstRow="0" w:lastRow="0" w:firstColumn="0" w:lastColumn="0" w:oddVBand="0" w:evenVBand="0" w:oddHBand="0" w:evenHBand="1" w:firstRowFirstColumn="0" w:firstRowLastColumn="0" w:lastRowFirstColumn="0" w:lastRowLastColumn="0"/>
              <w:rPr>
                <w:rFonts w:cstheme="minorHAnsi"/>
              </w:rPr>
            </w:pPr>
            <w:r w:rsidRPr="0056364E">
              <w:rPr>
                <w:rFonts w:cstheme="minorHAnsi"/>
              </w:rPr>
              <w:t>1 056 000</w:t>
            </w:r>
          </w:p>
        </w:tc>
      </w:tr>
      <w:tr w:rsidR="002F4A94" w:rsidRPr="0056364E" w:rsidTr="007D444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42" w:type="dxa"/>
          </w:tcPr>
          <w:p w:rsidR="002F4A94" w:rsidRPr="001D7834" w:rsidRDefault="002F4A94" w:rsidP="00BF101D">
            <w:pPr>
              <w:pStyle w:val="Bezmezer"/>
              <w:rPr>
                <w:rFonts w:asciiTheme="minorHAnsi" w:hAnsiTheme="minorHAnsi" w:cstheme="minorHAnsi"/>
              </w:rPr>
            </w:pPr>
            <w:r w:rsidRPr="001D7834">
              <w:rPr>
                <w:rFonts w:asciiTheme="minorHAnsi" w:hAnsiTheme="minorHAnsi" w:cstheme="minorHAnsi"/>
              </w:rPr>
              <w:t>SO 10</w:t>
            </w:r>
          </w:p>
        </w:tc>
        <w:tc>
          <w:tcPr>
            <w:tcW w:w="5526" w:type="dxa"/>
          </w:tcPr>
          <w:p w:rsidR="002F4A94" w:rsidRPr="0056364E" w:rsidRDefault="002F4A94" w:rsidP="00BF101D">
            <w:pPr>
              <w:pStyle w:val="Bezmezer"/>
              <w:cnfStyle w:val="000000100000" w:firstRow="0" w:lastRow="0" w:firstColumn="0" w:lastColumn="0" w:oddVBand="0" w:evenVBand="0" w:oddHBand="1" w:evenHBand="0" w:firstRowFirstColumn="0" w:firstRowLastColumn="0" w:lastRowFirstColumn="0" w:lastRowLastColumn="0"/>
              <w:rPr>
                <w:rFonts w:cstheme="minorHAnsi"/>
              </w:rPr>
            </w:pPr>
            <w:r w:rsidRPr="0056364E">
              <w:rPr>
                <w:rFonts w:cstheme="minorHAnsi"/>
              </w:rPr>
              <w:t>Příjezdová komunikace</w:t>
            </w:r>
          </w:p>
        </w:tc>
        <w:tc>
          <w:tcPr>
            <w:tcW w:w="1842" w:type="dxa"/>
          </w:tcPr>
          <w:p w:rsidR="002F4A94" w:rsidRPr="0056364E" w:rsidRDefault="002F4A94" w:rsidP="00BF101D">
            <w:pPr>
              <w:pStyle w:val="Bezmezer"/>
              <w:jc w:val="right"/>
              <w:cnfStyle w:val="000000100000" w:firstRow="0" w:lastRow="0" w:firstColumn="0" w:lastColumn="0" w:oddVBand="0" w:evenVBand="0" w:oddHBand="1" w:evenHBand="0" w:firstRowFirstColumn="0" w:firstRowLastColumn="0" w:lastRowFirstColumn="0" w:lastRowLastColumn="0"/>
              <w:rPr>
                <w:rFonts w:cstheme="minorHAnsi"/>
              </w:rPr>
            </w:pPr>
            <w:r w:rsidRPr="0056364E">
              <w:rPr>
                <w:rFonts w:cstheme="minorHAnsi"/>
              </w:rPr>
              <w:t>2 056 000</w:t>
            </w:r>
          </w:p>
        </w:tc>
      </w:tr>
      <w:tr w:rsidR="002F4A94" w:rsidRPr="0056364E" w:rsidTr="007D444C">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42" w:type="dxa"/>
          </w:tcPr>
          <w:p w:rsidR="002F4A94" w:rsidRPr="001D7834" w:rsidRDefault="002F4A94" w:rsidP="00BF101D">
            <w:pPr>
              <w:pStyle w:val="Bezmezer"/>
              <w:rPr>
                <w:rFonts w:asciiTheme="minorHAnsi" w:hAnsiTheme="minorHAnsi" w:cstheme="minorHAnsi"/>
              </w:rPr>
            </w:pPr>
            <w:r w:rsidRPr="001D7834">
              <w:rPr>
                <w:rFonts w:asciiTheme="minorHAnsi" w:hAnsiTheme="minorHAnsi" w:cstheme="minorHAnsi"/>
              </w:rPr>
              <w:t>SO 11</w:t>
            </w:r>
          </w:p>
        </w:tc>
        <w:tc>
          <w:tcPr>
            <w:tcW w:w="5526" w:type="dxa"/>
          </w:tcPr>
          <w:p w:rsidR="002F4A94" w:rsidRPr="0056364E" w:rsidRDefault="002F4A94" w:rsidP="00BF101D">
            <w:pPr>
              <w:pStyle w:val="Bezmezer"/>
              <w:cnfStyle w:val="000000010000" w:firstRow="0" w:lastRow="0" w:firstColumn="0" w:lastColumn="0" w:oddVBand="0" w:evenVBand="0" w:oddHBand="0" w:evenHBand="1" w:firstRowFirstColumn="0" w:firstRowLastColumn="0" w:lastRowFirstColumn="0" w:lastRowLastColumn="0"/>
              <w:rPr>
                <w:rFonts w:cstheme="minorHAnsi"/>
              </w:rPr>
            </w:pPr>
            <w:r w:rsidRPr="0056364E">
              <w:rPr>
                <w:rFonts w:cstheme="minorHAnsi"/>
              </w:rPr>
              <w:t>Zpevněné plochy</w:t>
            </w:r>
          </w:p>
        </w:tc>
        <w:tc>
          <w:tcPr>
            <w:tcW w:w="1842" w:type="dxa"/>
          </w:tcPr>
          <w:p w:rsidR="002F4A94" w:rsidRPr="0056364E" w:rsidRDefault="002F4A94" w:rsidP="002B7BED">
            <w:pPr>
              <w:pStyle w:val="Bezmezer"/>
              <w:jc w:val="right"/>
              <w:cnfStyle w:val="000000010000" w:firstRow="0" w:lastRow="0" w:firstColumn="0" w:lastColumn="0" w:oddVBand="0" w:evenVBand="0" w:oddHBand="0" w:evenHBand="1" w:firstRowFirstColumn="0" w:firstRowLastColumn="0" w:lastRowFirstColumn="0" w:lastRowLastColumn="0"/>
              <w:rPr>
                <w:rFonts w:cstheme="minorHAnsi"/>
              </w:rPr>
            </w:pPr>
            <w:r w:rsidRPr="0056364E">
              <w:rPr>
                <w:rFonts w:cstheme="minorHAnsi"/>
              </w:rPr>
              <w:t xml:space="preserve">10 000 </w:t>
            </w:r>
            <w:r w:rsidR="002B7BED">
              <w:rPr>
                <w:rFonts w:cstheme="minorHAnsi"/>
              </w:rPr>
              <w:t>000</w:t>
            </w:r>
          </w:p>
        </w:tc>
      </w:tr>
      <w:tr w:rsidR="002F4A94" w:rsidRPr="0056364E" w:rsidTr="007D444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42" w:type="dxa"/>
          </w:tcPr>
          <w:p w:rsidR="002F4A94" w:rsidRPr="001D7834" w:rsidRDefault="002F4A94" w:rsidP="00BF101D">
            <w:pPr>
              <w:pStyle w:val="Bezmezer"/>
              <w:rPr>
                <w:rFonts w:asciiTheme="minorHAnsi" w:hAnsiTheme="minorHAnsi" w:cstheme="minorHAnsi"/>
              </w:rPr>
            </w:pPr>
            <w:r w:rsidRPr="001D7834">
              <w:rPr>
                <w:rFonts w:asciiTheme="minorHAnsi" w:hAnsiTheme="minorHAnsi" w:cstheme="minorHAnsi"/>
              </w:rPr>
              <w:t>SO 12</w:t>
            </w:r>
          </w:p>
        </w:tc>
        <w:tc>
          <w:tcPr>
            <w:tcW w:w="5526" w:type="dxa"/>
          </w:tcPr>
          <w:p w:rsidR="002F4A94" w:rsidRPr="0056364E" w:rsidRDefault="002F4A94" w:rsidP="00BF101D">
            <w:pPr>
              <w:pStyle w:val="Bezmezer"/>
              <w:cnfStyle w:val="000000100000" w:firstRow="0" w:lastRow="0" w:firstColumn="0" w:lastColumn="0" w:oddVBand="0" w:evenVBand="0" w:oddHBand="1" w:evenHBand="0" w:firstRowFirstColumn="0" w:firstRowLastColumn="0" w:lastRowFirstColumn="0" w:lastRowLastColumn="0"/>
              <w:rPr>
                <w:rFonts w:cstheme="minorHAnsi"/>
              </w:rPr>
            </w:pPr>
            <w:r w:rsidRPr="0056364E">
              <w:rPr>
                <w:rFonts w:cstheme="minorHAnsi"/>
              </w:rPr>
              <w:t>Zelené plochy</w:t>
            </w:r>
          </w:p>
        </w:tc>
        <w:tc>
          <w:tcPr>
            <w:tcW w:w="1842" w:type="dxa"/>
          </w:tcPr>
          <w:p w:rsidR="002F4A94" w:rsidRPr="0056364E" w:rsidRDefault="002F4A94" w:rsidP="00BF101D">
            <w:pPr>
              <w:pStyle w:val="Bezmezer"/>
              <w:jc w:val="right"/>
              <w:cnfStyle w:val="000000100000" w:firstRow="0" w:lastRow="0" w:firstColumn="0" w:lastColumn="0" w:oddVBand="0" w:evenVBand="0" w:oddHBand="1" w:evenHBand="0" w:firstRowFirstColumn="0" w:firstRowLastColumn="0" w:lastRowFirstColumn="0" w:lastRowLastColumn="0"/>
              <w:rPr>
                <w:rFonts w:cstheme="minorHAnsi"/>
              </w:rPr>
            </w:pPr>
            <w:r w:rsidRPr="0056364E">
              <w:rPr>
                <w:rFonts w:cstheme="minorHAnsi"/>
              </w:rPr>
              <w:t>482 000</w:t>
            </w:r>
          </w:p>
        </w:tc>
      </w:tr>
      <w:tr w:rsidR="002F4A94" w:rsidRPr="0056364E" w:rsidTr="007D444C">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42" w:type="dxa"/>
          </w:tcPr>
          <w:p w:rsidR="002F4A94" w:rsidRPr="001D7834" w:rsidRDefault="002F4A94" w:rsidP="00BF101D">
            <w:pPr>
              <w:pStyle w:val="Bezmezer"/>
              <w:rPr>
                <w:rFonts w:asciiTheme="minorHAnsi" w:hAnsiTheme="minorHAnsi" w:cstheme="minorHAnsi"/>
              </w:rPr>
            </w:pPr>
            <w:r w:rsidRPr="001D7834">
              <w:rPr>
                <w:rFonts w:asciiTheme="minorHAnsi" w:hAnsiTheme="minorHAnsi" w:cstheme="minorHAnsi"/>
              </w:rPr>
              <w:t>SO 13</w:t>
            </w:r>
          </w:p>
        </w:tc>
        <w:tc>
          <w:tcPr>
            <w:tcW w:w="5526" w:type="dxa"/>
          </w:tcPr>
          <w:p w:rsidR="002F4A94" w:rsidRPr="0056364E" w:rsidRDefault="002F4A94" w:rsidP="00BF101D">
            <w:pPr>
              <w:pStyle w:val="Bezmezer"/>
              <w:cnfStyle w:val="000000010000" w:firstRow="0" w:lastRow="0" w:firstColumn="0" w:lastColumn="0" w:oddVBand="0" w:evenVBand="0" w:oddHBand="0" w:evenHBand="1" w:firstRowFirstColumn="0" w:firstRowLastColumn="0" w:lastRowFirstColumn="0" w:lastRowLastColumn="0"/>
              <w:rPr>
                <w:rFonts w:cstheme="minorHAnsi"/>
              </w:rPr>
            </w:pPr>
            <w:r w:rsidRPr="0056364E">
              <w:rPr>
                <w:rFonts w:cstheme="minorHAnsi"/>
              </w:rPr>
              <w:t>Kanalizace</w:t>
            </w:r>
          </w:p>
        </w:tc>
        <w:tc>
          <w:tcPr>
            <w:tcW w:w="1842" w:type="dxa"/>
          </w:tcPr>
          <w:p w:rsidR="002F4A94" w:rsidRPr="0056364E" w:rsidRDefault="002F4A94" w:rsidP="00BF101D">
            <w:pPr>
              <w:pStyle w:val="Bezmezer"/>
              <w:jc w:val="right"/>
              <w:cnfStyle w:val="000000010000" w:firstRow="0" w:lastRow="0" w:firstColumn="0" w:lastColumn="0" w:oddVBand="0" w:evenVBand="0" w:oddHBand="0" w:evenHBand="1" w:firstRowFirstColumn="0" w:firstRowLastColumn="0" w:lastRowFirstColumn="0" w:lastRowLastColumn="0"/>
              <w:rPr>
                <w:rFonts w:cstheme="minorHAnsi"/>
              </w:rPr>
            </w:pPr>
            <w:r w:rsidRPr="0056364E">
              <w:rPr>
                <w:rFonts w:cstheme="minorHAnsi"/>
              </w:rPr>
              <w:t>700 000</w:t>
            </w:r>
          </w:p>
        </w:tc>
      </w:tr>
      <w:tr w:rsidR="002F4A94" w:rsidRPr="0056364E" w:rsidTr="007D444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42" w:type="dxa"/>
          </w:tcPr>
          <w:p w:rsidR="002F4A94" w:rsidRPr="001D7834" w:rsidRDefault="002F4A94" w:rsidP="00BF101D">
            <w:pPr>
              <w:pStyle w:val="Bezmezer"/>
              <w:rPr>
                <w:rFonts w:asciiTheme="minorHAnsi" w:hAnsiTheme="minorHAnsi" w:cstheme="minorHAnsi"/>
              </w:rPr>
            </w:pPr>
            <w:r w:rsidRPr="001D7834">
              <w:rPr>
                <w:rFonts w:asciiTheme="minorHAnsi" w:hAnsiTheme="minorHAnsi" w:cstheme="minorHAnsi"/>
              </w:rPr>
              <w:t>SO 14</w:t>
            </w:r>
          </w:p>
        </w:tc>
        <w:tc>
          <w:tcPr>
            <w:tcW w:w="5526" w:type="dxa"/>
          </w:tcPr>
          <w:p w:rsidR="002F4A94" w:rsidRPr="0056364E" w:rsidRDefault="002F4A94" w:rsidP="00BF101D">
            <w:pPr>
              <w:pStyle w:val="Bezmezer"/>
              <w:cnfStyle w:val="000000100000" w:firstRow="0" w:lastRow="0" w:firstColumn="0" w:lastColumn="0" w:oddVBand="0" w:evenVBand="0" w:oddHBand="1" w:evenHBand="0" w:firstRowFirstColumn="0" w:firstRowLastColumn="0" w:lastRowFirstColumn="0" w:lastRowLastColumn="0"/>
              <w:rPr>
                <w:rFonts w:cstheme="minorHAnsi"/>
              </w:rPr>
            </w:pPr>
            <w:r w:rsidRPr="0056364E">
              <w:rPr>
                <w:rFonts w:cstheme="minorHAnsi"/>
              </w:rPr>
              <w:t>Elektrorozvody</w:t>
            </w:r>
          </w:p>
        </w:tc>
        <w:tc>
          <w:tcPr>
            <w:tcW w:w="1842" w:type="dxa"/>
          </w:tcPr>
          <w:p w:rsidR="002F4A94" w:rsidRPr="0056364E" w:rsidRDefault="002F4A94" w:rsidP="00BF101D">
            <w:pPr>
              <w:pStyle w:val="Bezmezer"/>
              <w:jc w:val="right"/>
              <w:cnfStyle w:val="000000100000" w:firstRow="0" w:lastRow="0" w:firstColumn="0" w:lastColumn="0" w:oddVBand="0" w:evenVBand="0" w:oddHBand="1" w:evenHBand="0" w:firstRowFirstColumn="0" w:firstRowLastColumn="0" w:lastRowFirstColumn="0" w:lastRowLastColumn="0"/>
              <w:rPr>
                <w:rFonts w:cstheme="minorHAnsi"/>
              </w:rPr>
            </w:pPr>
            <w:r w:rsidRPr="0056364E">
              <w:rPr>
                <w:rFonts w:cstheme="minorHAnsi"/>
              </w:rPr>
              <w:t>143 000</w:t>
            </w:r>
          </w:p>
        </w:tc>
      </w:tr>
      <w:tr w:rsidR="002F4A94" w:rsidRPr="0056364E" w:rsidTr="007D444C">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42" w:type="dxa"/>
          </w:tcPr>
          <w:p w:rsidR="002F4A94" w:rsidRPr="001D7834" w:rsidRDefault="002F4A94" w:rsidP="00BF101D">
            <w:pPr>
              <w:pStyle w:val="Bezmezer"/>
              <w:rPr>
                <w:rFonts w:asciiTheme="minorHAnsi" w:hAnsiTheme="minorHAnsi" w:cstheme="minorHAnsi"/>
              </w:rPr>
            </w:pPr>
            <w:r w:rsidRPr="001D7834">
              <w:rPr>
                <w:rFonts w:asciiTheme="minorHAnsi" w:hAnsiTheme="minorHAnsi" w:cstheme="minorHAnsi"/>
              </w:rPr>
              <w:t>SO 15</w:t>
            </w:r>
          </w:p>
        </w:tc>
        <w:tc>
          <w:tcPr>
            <w:tcW w:w="5526" w:type="dxa"/>
          </w:tcPr>
          <w:p w:rsidR="002F4A94" w:rsidRPr="0056364E" w:rsidRDefault="002F4A94" w:rsidP="00BF101D">
            <w:pPr>
              <w:pStyle w:val="Bezmezer"/>
              <w:cnfStyle w:val="000000010000" w:firstRow="0" w:lastRow="0" w:firstColumn="0" w:lastColumn="0" w:oddVBand="0" w:evenVBand="0" w:oddHBand="0" w:evenHBand="1" w:firstRowFirstColumn="0" w:firstRowLastColumn="0" w:lastRowFirstColumn="0" w:lastRowLastColumn="0"/>
              <w:rPr>
                <w:rFonts w:cstheme="minorHAnsi"/>
              </w:rPr>
            </w:pPr>
            <w:r w:rsidRPr="0056364E">
              <w:rPr>
                <w:rFonts w:cstheme="minorHAnsi"/>
              </w:rPr>
              <w:t>Venkovní osvětlení</w:t>
            </w:r>
          </w:p>
        </w:tc>
        <w:tc>
          <w:tcPr>
            <w:tcW w:w="1842" w:type="dxa"/>
          </w:tcPr>
          <w:p w:rsidR="002F4A94" w:rsidRPr="0056364E" w:rsidRDefault="002F4A94" w:rsidP="00BF101D">
            <w:pPr>
              <w:pStyle w:val="Bezmezer"/>
              <w:jc w:val="right"/>
              <w:cnfStyle w:val="000000010000" w:firstRow="0" w:lastRow="0" w:firstColumn="0" w:lastColumn="0" w:oddVBand="0" w:evenVBand="0" w:oddHBand="0" w:evenHBand="1" w:firstRowFirstColumn="0" w:firstRowLastColumn="0" w:lastRowFirstColumn="0" w:lastRowLastColumn="0"/>
              <w:rPr>
                <w:rFonts w:cstheme="minorHAnsi"/>
              </w:rPr>
            </w:pPr>
            <w:r w:rsidRPr="0056364E">
              <w:rPr>
                <w:rFonts w:cstheme="minorHAnsi"/>
              </w:rPr>
              <w:t>469 000</w:t>
            </w:r>
          </w:p>
        </w:tc>
      </w:tr>
      <w:tr w:rsidR="002F4A94" w:rsidRPr="0056364E" w:rsidTr="007D444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42" w:type="dxa"/>
          </w:tcPr>
          <w:p w:rsidR="002F4A94" w:rsidRPr="001D7834" w:rsidRDefault="002F4A94" w:rsidP="00BF101D">
            <w:pPr>
              <w:pStyle w:val="Bezmezer"/>
              <w:rPr>
                <w:rFonts w:asciiTheme="minorHAnsi" w:hAnsiTheme="minorHAnsi" w:cstheme="minorHAnsi"/>
              </w:rPr>
            </w:pPr>
            <w:r w:rsidRPr="001D7834">
              <w:rPr>
                <w:rFonts w:asciiTheme="minorHAnsi" w:hAnsiTheme="minorHAnsi" w:cstheme="minorHAnsi"/>
              </w:rPr>
              <w:t>SO 16</w:t>
            </w:r>
          </w:p>
        </w:tc>
        <w:tc>
          <w:tcPr>
            <w:tcW w:w="5526" w:type="dxa"/>
          </w:tcPr>
          <w:p w:rsidR="002F4A94" w:rsidRPr="0056364E" w:rsidRDefault="002F4A94" w:rsidP="00BF101D">
            <w:pPr>
              <w:pStyle w:val="Bezmezer"/>
              <w:cnfStyle w:val="000000100000" w:firstRow="0" w:lastRow="0" w:firstColumn="0" w:lastColumn="0" w:oddVBand="0" w:evenVBand="0" w:oddHBand="1" w:evenHBand="0" w:firstRowFirstColumn="0" w:firstRowLastColumn="0" w:lastRowFirstColumn="0" w:lastRowLastColumn="0"/>
              <w:rPr>
                <w:rFonts w:cstheme="minorHAnsi"/>
              </w:rPr>
            </w:pPr>
            <w:r w:rsidRPr="0056364E">
              <w:rPr>
                <w:rFonts w:cstheme="minorHAnsi"/>
              </w:rPr>
              <w:t>Telefonní rozvody</w:t>
            </w:r>
          </w:p>
        </w:tc>
        <w:tc>
          <w:tcPr>
            <w:tcW w:w="1842" w:type="dxa"/>
          </w:tcPr>
          <w:p w:rsidR="002F4A94" w:rsidRPr="0056364E" w:rsidRDefault="002F4A94" w:rsidP="00BF101D">
            <w:pPr>
              <w:pStyle w:val="Bezmezer"/>
              <w:jc w:val="right"/>
              <w:cnfStyle w:val="000000100000" w:firstRow="0" w:lastRow="0" w:firstColumn="0" w:lastColumn="0" w:oddVBand="0" w:evenVBand="0" w:oddHBand="1" w:evenHBand="0" w:firstRowFirstColumn="0" w:firstRowLastColumn="0" w:lastRowFirstColumn="0" w:lastRowLastColumn="0"/>
              <w:rPr>
                <w:rFonts w:cstheme="minorHAnsi"/>
              </w:rPr>
            </w:pPr>
            <w:r w:rsidRPr="0056364E">
              <w:rPr>
                <w:rFonts w:cstheme="minorHAnsi"/>
              </w:rPr>
              <w:t>71 000</w:t>
            </w:r>
          </w:p>
        </w:tc>
      </w:tr>
      <w:tr w:rsidR="002F4A94" w:rsidRPr="0056364E" w:rsidTr="007D444C">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42" w:type="dxa"/>
          </w:tcPr>
          <w:p w:rsidR="002F4A94" w:rsidRPr="001D7834" w:rsidRDefault="002F4A94" w:rsidP="00BF101D">
            <w:pPr>
              <w:pStyle w:val="Bezmezer"/>
              <w:rPr>
                <w:rFonts w:asciiTheme="minorHAnsi" w:hAnsiTheme="minorHAnsi" w:cstheme="minorHAnsi"/>
              </w:rPr>
            </w:pPr>
            <w:r w:rsidRPr="001D7834">
              <w:rPr>
                <w:rFonts w:asciiTheme="minorHAnsi" w:hAnsiTheme="minorHAnsi" w:cstheme="minorHAnsi"/>
              </w:rPr>
              <w:t>SO 17</w:t>
            </w:r>
          </w:p>
        </w:tc>
        <w:tc>
          <w:tcPr>
            <w:tcW w:w="5526" w:type="dxa"/>
          </w:tcPr>
          <w:p w:rsidR="002F4A94" w:rsidRPr="0056364E" w:rsidRDefault="002F4A94" w:rsidP="00BF101D">
            <w:pPr>
              <w:pStyle w:val="Bezmezer"/>
              <w:cnfStyle w:val="000000010000" w:firstRow="0" w:lastRow="0" w:firstColumn="0" w:lastColumn="0" w:oddVBand="0" w:evenVBand="0" w:oddHBand="0" w:evenHBand="1" w:firstRowFirstColumn="0" w:firstRowLastColumn="0" w:lastRowFirstColumn="0" w:lastRowLastColumn="0"/>
              <w:rPr>
                <w:rFonts w:cstheme="minorHAnsi"/>
              </w:rPr>
            </w:pPr>
            <w:r w:rsidRPr="0056364E">
              <w:rPr>
                <w:rFonts w:cstheme="minorHAnsi"/>
              </w:rPr>
              <w:t>Vodovod</w:t>
            </w:r>
          </w:p>
        </w:tc>
        <w:tc>
          <w:tcPr>
            <w:tcW w:w="1842" w:type="dxa"/>
          </w:tcPr>
          <w:p w:rsidR="002F4A94" w:rsidRPr="0056364E" w:rsidRDefault="002F4A94" w:rsidP="00BF101D">
            <w:pPr>
              <w:pStyle w:val="Bezmezer"/>
              <w:jc w:val="right"/>
              <w:cnfStyle w:val="000000010000" w:firstRow="0" w:lastRow="0" w:firstColumn="0" w:lastColumn="0" w:oddVBand="0" w:evenVBand="0" w:oddHBand="0" w:evenHBand="1" w:firstRowFirstColumn="0" w:firstRowLastColumn="0" w:lastRowFirstColumn="0" w:lastRowLastColumn="0"/>
              <w:rPr>
                <w:rFonts w:cstheme="minorHAnsi"/>
              </w:rPr>
            </w:pPr>
            <w:r w:rsidRPr="0056364E">
              <w:rPr>
                <w:rFonts w:cstheme="minorHAnsi"/>
              </w:rPr>
              <w:t>169 000</w:t>
            </w:r>
          </w:p>
        </w:tc>
      </w:tr>
      <w:tr w:rsidR="002F4A94" w:rsidRPr="0056364E" w:rsidTr="007D444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42" w:type="dxa"/>
          </w:tcPr>
          <w:p w:rsidR="002F4A94" w:rsidRPr="001D7834" w:rsidRDefault="002F4A94" w:rsidP="00BF101D">
            <w:pPr>
              <w:pStyle w:val="Bezmezer"/>
              <w:rPr>
                <w:rFonts w:asciiTheme="minorHAnsi" w:hAnsiTheme="minorHAnsi" w:cstheme="minorHAnsi"/>
              </w:rPr>
            </w:pPr>
            <w:r w:rsidRPr="001D7834">
              <w:rPr>
                <w:rFonts w:asciiTheme="minorHAnsi" w:hAnsiTheme="minorHAnsi" w:cstheme="minorHAnsi"/>
              </w:rPr>
              <w:t>SO 18</w:t>
            </w:r>
          </w:p>
        </w:tc>
        <w:tc>
          <w:tcPr>
            <w:tcW w:w="5526" w:type="dxa"/>
          </w:tcPr>
          <w:p w:rsidR="002F4A94" w:rsidRPr="0056364E" w:rsidRDefault="002F4A94" w:rsidP="00BF101D">
            <w:pPr>
              <w:pStyle w:val="Bezmezer"/>
              <w:cnfStyle w:val="000000100000" w:firstRow="0" w:lastRow="0" w:firstColumn="0" w:lastColumn="0" w:oddVBand="0" w:evenVBand="0" w:oddHBand="1" w:evenHBand="0" w:firstRowFirstColumn="0" w:firstRowLastColumn="0" w:lastRowFirstColumn="0" w:lastRowLastColumn="0"/>
              <w:rPr>
                <w:rFonts w:cstheme="minorHAnsi"/>
              </w:rPr>
            </w:pPr>
            <w:r w:rsidRPr="0056364E">
              <w:rPr>
                <w:rFonts w:cstheme="minorHAnsi"/>
              </w:rPr>
              <w:t>HTÚ</w:t>
            </w:r>
            <w:r w:rsidR="002B7BED">
              <w:rPr>
                <w:rFonts w:cstheme="minorHAnsi"/>
              </w:rPr>
              <w:t xml:space="preserve"> (Hrubé teré</w:t>
            </w:r>
            <w:r w:rsidR="006E557C">
              <w:rPr>
                <w:rFonts w:cstheme="minorHAnsi"/>
              </w:rPr>
              <w:t>nní úpravy)</w:t>
            </w:r>
          </w:p>
        </w:tc>
        <w:tc>
          <w:tcPr>
            <w:tcW w:w="1842" w:type="dxa"/>
          </w:tcPr>
          <w:p w:rsidR="002F4A94" w:rsidRPr="0056364E" w:rsidRDefault="002F4A94" w:rsidP="00BF101D">
            <w:pPr>
              <w:pStyle w:val="Bezmezer"/>
              <w:jc w:val="right"/>
              <w:cnfStyle w:val="000000100000" w:firstRow="0" w:lastRow="0" w:firstColumn="0" w:lastColumn="0" w:oddVBand="0" w:evenVBand="0" w:oddHBand="1" w:evenHBand="0" w:firstRowFirstColumn="0" w:firstRowLastColumn="0" w:lastRowFirstColumn="0" w:lastRowLastColumn="0"/>
              <w:rPr>
                <w:rFonts w:cstheme="minorHAnsi"/>
              </w:rPr>
            </w:pPr>
            <w:r w:rsidRPr="0056364E">
              <w:rPr>
                <w:rFonts w:cstheme="minorHAnsi"/>
              </w:rPr>
              <w:t>690 000</w:t>
            </w:r>
          </w:p>
        </w:tc>
      </w:tr>
      <w:tr w:rsidR="002F4A94" w:rsidRPr="0056364E" w:rsidTr="007D444C">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42" w:type="dxa"/>
          </w:tcPr>
          <w:p w:rsidR="002F4A94" w:rsidRPr="001D7834" w:rsidRDefault="002F4A94" w:rsidP="00BF101D">
            <w:pPr>
              <w:pStyle w:val="Bezmezer"/>
              <w:rPr>
                <w:rFonts w:asciiTheme="minorHAnsi" w:hAnsiTheme="minorHAnsi" w:cstheme="minorHAnsi"/>
                <w:b w:val="0"/>
                <w:i/>
              </w:rPr>
            </w:pPr>
            <w:r w:rsidRPr="001D7834">
              <w:rPr>
                <w:rFonts w:asciiTheme="minorHAnsi" w:hAnsiTheme="minorHAnsi" w:cstheme="minorHAnsi"/>
                <w:b w:val="0"/>
                <w:i/>
              </w:rPr>
              <w:t>Celkem SO</w:t>
            </w:r>
          </w:p>
        </w:tc>
        <w:tc>
          <w:tcPr>
            <w:tcW w:w="5526" w:type="dxa"/>
          </w:tcPr>
          <w:p w:rsidR="002F4A94" w:rsidRPr="0056364E" w:rsidRDefault="002F4A94" w:rsidP="00BF101D">
            <w:pPr>
              <w:pStyle w:val="Bezmezer"/>
              <w:cnfStyle w:val="000000010000" w:firstRow="0" w:lastRow="0" w:firstColumn="0" w:lastColumn="0" w:oddVBand="0" w:evenVBand="0" w:oddHBand="0" w:evenHBand="1" w:firstRowFirstColumn="0" w:firstRowLastColumn="0" w:lastRowFirstColumn="0" w:lastRowLastColumn="0"/>
              <w:rPr>
                <w:rFonts w:cstheme="minorHAnsi"/>
                <w:i/>
              </w:rPr>
            </w:pPr>
            <w:r w:rsidRPr="0056364E">
              <w:rPr>
                <w:rFonts w:cstheme="minorHAnsi"/>
                <w:i/>
              </w:rPr>
              <w:t xml:space="preserve"> </w:t>
            </w:r>
          </w:p>
        </w:tc>
        <w:tc>
          <w:tcPr>
            <w:tcW w:w="1842" w:type="dxa"/>
          </w:tcPr>
          <w:p w:rsidR="002F4A94" w:rsidRPr="009B48EC" w:rsidRDefault="002F4A94" w:rsidP="00BF5DFB">
            <w:pPr>
              <w:pStyle w:val="Bezmezer"/>
              <w:jc w:val="right"/>
              <w:cnfStyle w:val="000000010000" w:firstRow="0" w:lastRow="0" w:firstColumn="0" w:lastColumn="0" w:oddVBand="0" w:evenVBand="0" w:oddHBand="0" w:evenHBand="1" w:firstRowFirstColumn="0" w:firstRowLastColumn="0" w:lastRowFirstColumn="0" w:lastRowLastColumn="0"/>
              <w:rPr>
                <w:rFonts w:cstheme="minorHAnsi"/>
                <w:i/>
              </w:rPr>
            </w:pPr>
            <w:r w:rsidRPr="009B48EC">
              <w:rPr>
                <w:rFonts w:cstheme="minorHAnsi"/>
                <w:i/>
              </w:rPr>
              <w:t xml:space="preserve">41 </w:t>
            </w:r>
            <w:r w:rsidR="00BF5DFB">
              <w:rPr>
                <w:rFonts w:cstheme="minorHAnsi"/>
                <w:i/>
              </w:rPr>
              <w:t>1</w:t>
            </w:r>
            <w:r w:rsidRPr="009B48EC">
              <w:rPr>
                <w:rFonts w:cstheme="minorHAnsi"/>
                <w:i/>
              </w:rPr>
              <w:t>03 000</w:t>
            </w:r>
          </w:p>
        </w:tc>
      </w:tr>
      <w:tr w:rsidR="002F4A94" w:rsidRPr="0056364E" w:rsidTr="007D444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42" w:type="dxa"/>
          </w:tcPr>
          <w:p w:rsidR="002F4A94" w:rsidRPr="001D7834" w:rsidRDefault="002F4A94" w:rsidP="00BF101D">
            <w:pPr>
              <w:pStyle w:val="Bezmezer"/>
              <w:rPr>
                <w:rFonts w:asciiTheme="minorHAnsi" w:hAnsiTheme="minorHAnsi" w:cstheme="minorHAnsi"/>
                <w:i/>
              </w:rPr>
            </w:pPr>
          </w:p>
        </w:tc>
        <w:tc>
          <w:tcPr>
            <w:tcW w:w="5526" w:type="dxa"/>
          </w:tcPr>
          <w:p w:rsidR="002F4A94" w:rsidRPr="0056364E" w:rsidRDefault="002F4A94" w:rsidP="00BF101D">
            <w:pPr>
              <w:pStyle w:val="Bezmezer"/>
              <w:cnfStyle w:val="000000100000" w:firstRow="0" w:lastRow="0" w:firstColumn="0" w:lastColumn="0" w:oddVBand="0" w:evenVBand="0" w:oddHBand="1" w:evenHBand="0" w:firstRowFirstColumn="0" w:firstRowLastColumn="0" w:lastRowFirstColumn="0" w:lastRowLastColumn="0"/>
              <w:rPr>
                <w:rFonts w:cstheme="minorHAnsi"/>
                <w:i/>
              </w:rPr>
            </w:pPr>
          </w:p>
        </w:tc>
        <w:tc>
          <w:tcPr>
            <w:tcW w:w="1842" w:type="dxa"/>
          </w:tcPr>
          <w:p w:rsidR="002F4A94" w:rsidRPr="0056364E" w:rsidRDefault="002F4A94" w:rsidP="00BF101D">
            <w:pPr>
              <w:pStyle w:val="Bezmezer"/>
              <w:jc w:val="right"/>
              <w:cnfStyle w:val="000000100000" w:firstRow="0" w:lastRow="0" w:firstColumn="0" w:lastColumn="0" w:oddVBand="0" w:evenVBand="0" w:oddHBand="1" w:evenHBand="0" w:firstRowFirstColumn="0" w:firstRowLastColumn="0" w:lastRowFirstColumn="0" w:lastRowLastColumn="0"/>
              <w:rPr>
                <w:rFonts w:cstheme="minorHAnsi"/>
                <w:b/>
                <w:i/>
              </w:rPr>
            </w:pPr>
          </w:p>
        </w:tc>
      </w:tr>
      <w:tr w:rsidR="002F4A94" w:rsidRPr="0056364E" w:rsidTr="007D444C">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42" w:type="dxa"/>
          </w:tcPr>
          <w:p w:rsidR="002F4A94" w:rsidRPr="001D7834" w:rsidRDefault="002F4A94" w:rsidP="00BF101D">
            <w:pPr>
              <w:pStyle w:val="Bezmezer"/>
              <w:rPr>
                <w:rFonts w:asciiTheme="minorHAnsi" w:hAnsiTheme="minorHAnsi" w:cstheme="minorHAnsi"/>
              </w:rPr>
            </w:pPr>
            <w:r w:rsidRPr="001D7834">
              <w:rPr>
                <w:rFonts w:asciiTheme="minorHAnsi" w:hAnsiTheme="minorHAnsi" w:cstheme="minorHAnsi"/>
              </w:rPr>
              <w:t>PS 02</w:t>
            </w:r>
          </w:p>
        </w:tc>
        <w:tc>
          <w:tcPr>
            <w:tcW w:w="5526" w:type="dxa"/>
          </w:tcPr>
          <w:p w:rsidR="002F4A94" w:rsidRPr="0056364E" w:rsidRDefault="002F4A94" w:rsidP="00BF101D">
            <w:pPr>
              <w:pStyle w:val="Bezmezer"/>
              <w:cnfStyle w:val="000000010000" w:firstRow="0" w:lastRow="0" w:firstColumn="0" w:lastColumn="0" w:oddVBand="0" w:evenVBand="0" w:oddHBand="0" w:evenHBand="1" w:firstRowFirstColumn="0" w:firstRowLastColumn="0" w:lastRowFirstColumn="0" w:lastRowLastColumn="0"/>
              <w:rPr>
                <w:rFonts w:cstheme="minorHAnsi"/>
              </w:rPr>
            </w:pPr>
            <w:r w:rsidRPr="0056364E">
              <w:rPr>
                <w:rFonts w:cstheme="minorHAnsi"/>
              </w:rPr>
              <w:t>Třídění druhotných surovin</w:t>
            </w:r>
          </w:p>
        </w:tc>
        <w:tc>
          <w:tcPr>
            <w:tcW w:w="1842" w:type="dxa"/>
          </w:tcPr>
          <w:p w:rsidR="002F4A94" w:rsidRPr="0056364E" w:rsidRDefault="002F4A94" w:rsidP="00BF101D">
            <w:pPr>
              <w:pStyle w:val="Bezmezer"/>
              <w:jc w:val="right"/>
              <w:cnfStyle w:val="000000010000" w:firstRow="0" w:lastRow="0" w:firstColumn="0" w:lastColumn="0" w:oddVBand="0" w:evenVBand="0" w:oddHBand="0" w:evenHBand="1" w:firstRowFirstColumn="0" w:firstRowLastColumn="0" w:lastRowFirstColumn="0" w:lastRowLastColumn="0"/>
              <w:rPr>
                <w:rFonts w:cstheme="minorHAnsi"/>
              </w:rPr>
            </w:pPr>
          </w:p>
        </w:tc>
      </w:tr>
      <w:tr w:rsidR="002F4A94" w:rsidRPr="0056364E" w:rsidTr="007D444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42" w:type="dxa"/>
          </w:tcPr>
          <w:p w:rsidR="002F4A94" w:rsidRPr="001D7834" w:rsidRDefault="002F4A94" w:rsidP="00BF101D">
            <w:pPr>
              <w:pStyle w:val="Bezmezer"/>
              <w:rPr>
                <w:rFonts w:asciiTheme="minorHAnsi" w:hAnsiTheme="minorHAnsi" w:cstheme="minorHAnsi"/>
              </w:rPr>
            </w:pPr>
          </w:p>
        </w:tc>
        <w:tc>
          <w:tcPr>
            <w:tcW w:w="5526" w:type="dxa"/>
          </w:tcPr>
          <w:p w:rsidR="002F4A94" w:rsidRPr="0056364E" w:rsidRDefault="002F4A94" w:rsidP="00BF101D">
            <w:pPr>
              <w:pStyle w:val="Bezmezer"/>
              <w:numPr>
                <w:ilvl w:val="0"/>
                <w:numId w:val="4"/>
              </w:numPr>
              <w:cnfStyle w:val="000000100000" w:firstRow="0" w:lastRow="0" w:firstColumn="0" w:lastColumn="0" w:oddVBand="0" w:evenVBand="0" w:oddHBand="1" w:evenHBand="0" w:firstRowFirstColumn="0" w:firstRowLastColumn="0" w:lastRowFirstColumn="0" w:lastRowLastColumn="0"/>
              <w:rPr>
                <w:rFonts w:cstheme="minorHAnsi"/>
              </w:rPr>
            </w:pPr>
            <w:r w:rsidRPr="0056364E">
              <w:rPr>
                <w:rFonts w:cstheme="minorHAnsi"/>
              </w:rPr>
              <w:t>technologie</w:t>
            </w:r>
          </w:p>
        </w:tc>
        <w:tc>
          <w:tcPr>
            <w:tcW w:w="1842" w:type="dxa"/>
          </w:tcPr>
          <w:p w:rsidR="002F4A94" w:rsidRPr="0056364E" w:rsidRDefault="002F4A94" w:rsidP="00BF101D">
            <w:pPr>
              <w:pStyle w:val="Bezmezer"/>
              <w:jc w:val="right"/>
              <w:cnfStyle w:val="000000100000" w:firstRow="0" w:lastRow="0" w:firstColumn="0" w:lastColumn="0" w:oddVBand="0" w:evenVBand="0" w:oddHBand="1" w:evenHBand="0" w:firstRowFirstColumn="0" w:firstRowLastColumn="0" w:lastRowFirstColumn="0" w:lastRowLastColumn="0"/>
              <w:rPr>
                <w:rFonts w:cstheme="minorHAnsi"/>
              </w:rPr>
            </w:pPr>
            <w:r w:rsidRPr="0056364E">
              <w:rPr>
                <w:rFonts w:cstheme="minorHAnsi"/>
              </w:rPr>
              <w:t>11 300 000</w:t>
            </w:r>
          </w:p>
        </w:tc>
      </w:tr>
      <w:tr w:rsidR="002F4A94" w:rsidRPr="0056364E" w:rsidTr="007D444C">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42" w:type="dxa"/>
          </w:tcPr>
          <w:p w:rsidR="002F4A94" w:rsidRPr="001D7834" w:rsidRDefault="002F4A94" w:rsidP="00BF101D">
            <w:pPr>
              <w:pStyle w:val="Bezmezer"/>
              <w:rPr>
                <w:rFonts w:asciiTheme="minorHAnsi" w:hAnsiTheme="minorHAnsi" w:cstheme="minorHAnsi"/>
              </w:rPr>
            </w:pPr>
          </w:p>
        </w:tc>
        <w:tc>
          <w:tcPr>
            <w:tcW w:w="5526" w:type="dxa"/>
          </w:tcPr>
          <w:p w:rsidR="002F4A94" w:rsidRPr="0056364E" w:rsidRDefault="002F4A94" w:rsidP="00BF101D">
            <w:pPr>
              <w:pStyle w:val="Bezmezer"/>
              <w:numPr>
                <w:ilvl w:val="0"/>
                <w:numId w:val="4"/>
              </w:numPr>
              <w:cnfStyle w:val="000000010000" w:firstRow="0" w:lastRow="0" w:firstColumn="0" w:lastColumn="0" w:oddVBand="0" w:evenVBand="0" w:oddHBand="0" w:evenHBand="1" w:firstRowFirstColumn="0" w:firstRowLastColumn="0" w:lastRowFirstColumn="0" w:lastRowLastColumn="0"/>
              <w:rPr>
                <w:rFonts w:cstheme="minorHAnsi"/>
              </w:rPr>
            </w:pPr>
            <w:r w:rsidRPr="0056364E">
              <w:rPr>
                <w:rFonts w:cstheme="minorHAnsi"/>
              </w:rPr>
              <w:t>kontinuální lis</w:t>
            </w:r>
          </w:p>
        </w:tc>
        <w:tc>
          <w:tcPr>
            <w:tcW w:w="1842" w:type="dxa"/>
          </w:tcPr>
          <w:p w:rsidR="002F4A94" w:rsidRPr="0056364E" w:rsidRDefault="002F4A94" w:rsidP="00BF101D">
            <w:pPr>
              <w:pStyle w:val="Bezmezer"/>
              <w:jc w:val="right"/>
              <w:cnfStyle w:val="000000010000" w:firstRow="0" w:lastRow="0" w:firstColumn="0" w:lastColumn="0" w:oddVBand="0" w:evenVBand="0" w:oddHBand="0" w:evenHBand="1" w:firstRowFirstColumn="0" w:firstRowLastColumn="0" w:lastRowFirstColumn="0" w:lastRowLastColumn="0"/>
              <w:rPr>
                <w:rFonts w:cstheme="minorHAnsi"/>
              </w:rPr>
            </w:pPr>
            <w:r w:rsidRPr="0056364E">
              <w:rPr>
                <w:rFonts w:cstheme="minorHAnsi"/>
              </w:rPr>
              <w:t>5</w:t>
            </w:r>
            <w:r w:rsidR="00F825E4">
              <w:rPr>
                <w:rFonts w:cstheme="minorHAnsi"/>
              </w:rPr>
              <w:t> </w:t>
            </w:r>
            <w:r w:rsidRPr="0056364E">
              <w:rPr>
                <w:rFonts w:cstheme="minorHAnsi"/>
              </w:rPr>
              <w:t>000</w:t>
            </w:r>
            <w:r w:rsidR="00F825E4">
              <w:rPr>
                <w:rFonts w:cstheme="minorHAnsi"/>
              </w:rPr>
              <w:t xml:space="preserve"> 000</w:t>
            </w:r>
          </w:p>
        </w:tc>
      </w:tr>
      <w:tr w:rsidR="002F4A94" w:rsidRPr="0056364E" w:rsidTr="007D444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42" w:type="dxa"/>
          </w:tcPr>
          <w:p w:rsidR="002F4A94" w:rsidRPr="001D7834" w:rsidRDefault="002F4A94" w:rsidP="00BF101D">
            <w:pPr>
              <w:pStyle w:val="Bezmezer"/>
              <w:rPr>
                <w:rFonts w:asciiTheme="minorHAnsi" w:hAnsiTheme="minorHAnsi" w:cstheme="minorHAnsi"/>
              </w:rPr>
            </w:pPr>
            <w:r w:rsidRPr="001D7834">
              <w:rPr>
                <w:rFonts w:asciiTheme="minorHAnsi" w:hAnsiTheme="minorHAnsi" w:cstheme="minorHAnsi"/>
              </w:rPr>
              <w:t>PS 03</w:t>
            </w:r>
          </w:p>
        </w:tc>
        <w:tc>
          <w:tcPr>
            <w:tcW w:w="5526" w:type="dxa"/>
          </w:tcPr>
          <w:p w:rsidR="002F4A94" w:rsidRPr="0056364E" w:rsidRDefault="002F4A94" w:rsidP="00BF101D">
            <w:pPr>
              <w:pStyle w:val="Bezmezer"/>
              <w:cnfStyle w:val="000000100000" w:firstRow="0" w:lastRow="0" w:firstColumn="0" w:lastColumn="0" w:oddVBand="0" w:evenVBand="0" w:oddHBand="1" w:evenHBand="0" w:firstRowFirstColumn="0" w:firstRowLastColumn="0" w:lastRowFirstColumn="0" w:lastRowLastColumn="0"/>
              <w:rPr>
                <w:rFonts w:cstheme="minorHAnsi"/>
              </w:rPr>
            </w:pPr>
            <w:r w:rsidRPr="0056364E">
              <w:rPr>
                <w:rFonts w:cstheme="minorHAnsi"/>
              </w:rPr>
              <w:t>Mostová váha</w:t>
            </w:r>
          </w:p>
        </w:tc>
        <w:tc>
          <w:tcPr>
            <w:tcW w:w="1842" w:type="dxa"/>
          </w:tcPr>
          <w:p w:rsidR="002F4A94" w:rsidRPr="0056364E" w:rsidRDefault="002F4A94" w:rsidP="00BF101D">
            <w:pPr>
              <w:pStyle w:val="Bezmezer"/>
              <w:jc w:val="right"/>
              <w:cnfStyle w:val="000000100000" w:firstRow="0" w:lastRow="0" w:firstColumn="0" w:lastColumn="0" w:oddVBand="0" w:evenVBand="0" w:oddHBand="1" w:evenHBand="0" w:firstRowFirstColumn="0" w:firstRowLastColumn="0" w:lastRowFirstColumn="0" w:lastRowLastColumn="0"/>
              <w:rPr>
                <w:rFonts w:cstheme="minorHAnsi"/>
              </w:rPr>
            </w:pPr>
            <w:r w:rsidRPr="0056364E">
              <w:rPr>
                <w:rFonts w:cstheme="minorHAnsi"/>
              </w:rPr>
              <w:t>549 941</w:t>
            </w:r>
          </w:p>
        </w:tc>
      </w:tr>
      <w:tr w:rsidR="00BF5DFB" w:rsidRPr="0056364E" w:rsidTr="007D444C">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42" w:type="dxa"/>
          </w:tcPr>
          <w:p w:rsidR="00BF5DFB" w:rsidRPr="00BF5DFB" w:rsidRDefault="00BF5DFB" w:rsidP="00BF101D">
            <w:pPr>
              <w:pStyle w:val="Bezmezer"/>
              <w:rPr>
                <w:rFonts w:asciiTheme="minorHAnsi" w:hAnsiTheme="minorHAnsi" w:cstheme="minorHAnsi"/>
              </w:rPr>
            </w:pPr>
            <w:r w:rsidRPr="00BF5DFB">
              <w:rPr>
                <w:rFonts w:asciiTheme="minorHAnsi" w:hAnsiTheme="minorHAnsi" w:cstheme="minorHAnsi"/>
              </w:rPr>
              <w:t>PS 04</w:t>
            </w:r>
          </w:p>
        </w:tc>
        <w:tc>
          <w:tcPr>
            <w:tcW w:w="5526" w:type="dxa"/>
          </w:tcPr>
          <w:p w:rsidR="00BF5DFB" w:rsidRPr="001D7834" w:rsidRDefault="00BF5DFB" w:rsidP="00210A64">
            <w:pPr>
              <w:pStyle w:val="Bezmez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Nákladní automobil</w:t>
            </w:r>
          </w:p>
        </w:tc>
        <w:tc>
          <w:tcPr>
            <w:tcW w:w="1842" w:type="dxa"/>
          </w:tcPr>
          <w:p w:rsidR="00BF5DFB" w:rsidRPr="001D7834" w:rsidRDefault="00BF5DFB" w:rsidP="00EF2156">
            <w:pPr>
              <w:pStyle w:val="Bezmezer"/>
              <w:jc w:val="right"/>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7</w:t>
            </w:r>
            <w:r w:rsidR="00EF2156">
              <w:rPr>
                <w:rFonts w:cstheme="minorHAnsi"/>
              </w:rPr>
              <w:t>2</w:t>
            </w:r>
            <w:r>
              <w:rPr>
                <w:rFonts w:cstheme="minorHAnsi"/>
              </w:rPr>
              <w:t>0 000</w:t>
            </w:r>
          </w:p>
        </w:tc>
      </w:tr>
      <w:tr w:rsidR="00BF5DFB" w:rsidRPr="0056364E" w:rsidTr="007D444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42" w:type="dxa"/>
          </w:tcPr>
          <w:p w:rsidR="00BF5DFB" w:rsidRPr="001D7834" w:rsidRDefault="00BF5DFB" w:rsidP="00BF101D">
            <w:pPr>
              <w:pStyle w:val="Bezmezer"/>
              <w:rPr>
                <w:rFonts w:asciiTheme="minorHAnsi" w:hAnsiTheme="minorHAnsi" w:cstheme="minorHAnsi"/>
                <w:b w:val="0"/>
                <w:i/>
              </w:rPr>
            </w:pPr>
            <w:r w:rsidRPr="001D7834">
              <w:rPr>
                <w:rFonts w:asciiTheme="minorHAnsi" w:hAnsiTheme="minorHAnsi" w:cstheme="minorHAnsi"/>
                <w:b w:val="0"/>
                <w:i/>
              </w:rPr>
              <w:t>Celkem PS</w:t>
            </w:r>
          </w:p>
        </w:tc>
        <w:tc>
          <w:tcPr>
            <w:tcW w:w="5526" w:type="dxa"/>
          </w:tcPr>
          <w:p w:rsidR="00BF5DFB" w:rsidRPr="0056364E" w:rsidRDefault="00BF5DFB" w:rsidP="00BF101D">
            <w:pPr>
              <w:pStyle w:val="Bezmezer"/>
              <w:cnfStyle w:val="000000100000" w:firstRow="0" w:lastRow="0" w:firstColumn="0" w:lastColumn="0" w:oddVBand="0" w:evenVBand="0" w:oddHBand="1" w:evenHBand="0" w:firstRowFirstColumn="0" w:firstRowLastColumn="0" w:lastRowFirstColumn="0" w:lastRowLastColumn="0"/>
              <w:rPr>
                <w:rFonts w:cstheme="minorHAnsi"/>
                <w:i/>
              </w:rPr>
            </w:pPr>
            <w:r w:rsidRPr="0056364E">
              <w:rPr>
                <w:rFonts w:cstheme="minorHAnsi"/>
                <w:i/>
              </w:rPr>
              <w:t xml:space="preserve"> </w:t>
            </w:r>
          </w:p>
        </w:tc>
        <w:tc>
          <w:tcPr>
            <w:tcW w:w="1842" w:type="dxa"/>
          </w:tcPr>
          <w:p w:rsidR="00BF5DFB" w:rsidRPr="00380394" w:rsidRDefault="00EF2156" w:rsidP="00380394">
            <w:pPr>
              <w:jc w:val="right"/>
              <w:cnfStyle w:val="000000100000" w:firstRow="0" w:lastRow="0" w:firstColumn="0" w:lastColumn="0" w:oddVBand="0" w:evenVBand="0" w:oddHBand="1" w:evenHBand="0" w:firstRowFirstColumn="0" w:firstRowLastColumn="0" w:lastRowFirstColumn="0" w:lastRowLastColumn="0"/>
              <w:rPr>
                <w:i/>
              </w:rPr>
            </w:pPr>
            <w:r w:rsidRPr="00380394">
              <w:rPr>
                <w:i/>
              </w:rPr>
              <w:t>17 569 941</w:t>
            </w:r>
          </w:p>
        </w:tc>
      </w:tr>
      <w:tr w:rsidR="00BF5DFB" w:rsidRPr="0056364E" w:rsidTr="007D444C">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42" w:type="dxa"/>
          </w:tcPr>
          <w:p w:rsidR="00BF5DFB" w:rsidRPr="001D7834" w:rsidRDefault="00BF5DFB" w:rsidP="00BF101D">
            <w:pPr>
              <w:pStyle w:val="Bezmezer"/>
              <w:rPr>
                <w:rFonts w:asciiTheme="minorHAnsi" w:hAnsiTheme="minorHAnsi" w:cstheme="minorHAnsi"/>
              </w:rPr>
            </w:pPr>
          </w:p>
        </w:tc>
        <w:tc>
          <w:tcPr>
            <w:tcW w:w="5526" w:type="dxa"/>
          </w:tcPr>
          <w:p w:rsidR="00BF5DFB" w:rsidRPr="0056364E" w:rsidRDefault="00BF5DFB" w:rsidP="00BF101D">
            <w:pPr>
              <w:pStyle w:val="Bezmezer"/>
              <w:cnfStyle w:val="000000010000" w:firstRow="0" w:lastRow="0" w:firstColumn="0" w:lastColumn="0" w:oddVBand="0" w:evenVBand="0" w:oddHBand="0" w:evenHBand="1" w:firstRowFirstColumn="0" w:firstRowLastColumn="0" w:lastRowFirstColumn="0" w:lastRowLastColumn="0"/>
              <w:rPr>
                <w:rFonts w:cstheme="minorHAnsi"/>
              </w:rPr>
            </w:pPr>
            <w:r w:rsidRPr="0056364E">
              <w:rPr>
                <w:rFonts w:cstheme="minorHAnsi"/>
              </w:rPr>
              <w:t xml:space="preserve"> </w:t>
            </w:r>
          </w:p>
        </w:tc>
        <w:tc>
          <w:tcPr>
            <w:tcW w:w="1842" w:type="dxa"/>
          </w:tcPr>
          <w:p w:rsidR="00BF5DFB" w:rsidRPr="0056364E" w:rsidRDefault="00BF5DFB" w:rsidP="00BF101D">
            <w:pPr>
              <w:pStyle w:val="Bezmezer"/>
              <w:jc w:val="right"/>
              <w:cnfStyle w:val="000000010000" w:firstRow="0" w:lastRow="0" w:firstColumn="0" w:lastColumn="0" w:oddVBand="0" w:evenVBand="0" w:oddHBand="0" w:evenHBand="1" w:firstRowFirstColumn="0" w:firstRowLastColumn="0" w:lastRowFirstColumn="0" w:lastRowLastColumn="0"/>
              <w:rPr>
                <w:rFonts w:cstheme="minorHAnsi"/>
              </w:rPr>
            </w:pPr>
            <w:r w:rsidRPr="0056364E">
              <w:rPr>
                <w:rFonts w:cstheme="minorHAnsi"/>
              </w:rPr>
              <w:t xml:space="preserve"> </w:t>
            </w:r>
          </w:p>
        </w:tc>
      </w:tr>
      <w:tr w:rsidR="00BF5DFB" w:rsidRPr="00380394" w:rsidTr="007D444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42" w:type="dxa"/>
          </w:tcPr>
          <w:p w:rsidR="00BF5DFB" w:rsidRPr="001D7834" w:rsidRDefault="00E05862" w:rsidP="00BF101D">
            <w:pPr>
              <w:pStyle w:val="Bezmezer"/>
              <w:rPr>
                <w:rFonts w:asciiTheme="minorHAnsi" w:hAnsiTheme="minorHAnsi" w:cstheme="minorHAnsi"/>
                <w:i/>
              </w:rPr>
            </w:pPr>
            <w:r>
              <w:rPr>
                <w:rFonts w:asciiTheme="minorHAnsi" w:hAnsiTheme="minorHAnsi" w:cstheme="minorHAnsi"/>
                <w:i/>
              </w:rPr>
              <w:t>CELKEM</w:t>
            </w:r>
          </w:p>
        </w:tc>
        <w:tc>
          <w:tcPr>
            <w:tcW w:w="5526" w:type="dxa"/>
          </w:tcPr>
          <w:p w:rsidR="00BF5DFB" w:rsidRPr="0056364E" w:rsidRDefault="00BF5DFB" w:rsidP="00BF101D">
            <w:pPr>
              <w:pStyle w:val="Bezmezer"/>
              <w:cnfStyle w:val="000000100000" w:firstRow="0" w:lastRow="0" w:firstColumn="0" w:lastColumn="0" w:oddVBand="0" w:evenVBand="0" w:oddHBand="1" w:evenHBand="0" w:firstRowFirstColumn="0" w:firstRowLastColumn="0" w:lastRowFirstColumn="0" w:lastRowLastColumn="0"/>
              <w:rPr>
                <w:rFonts w:cstheme="minorHAnsi"/>
                <w:i/>
              </w:rPr>
            </w:pPr>
            <w:r w:rsidRPr="0056364E">
              <w:rPr>
                <w:rFonts w:cstheme="minorHAnsi"/>
                <w:i/>
              </w:rPr>
              <w:t xml:space="preserve"> </w:t>
            </w:r>
          </w:p>
        </w:tc>
        <w:tc>
          <w:tcPr>
            <w:tcW w:w="1842" w:type="dxa"/>
          </w:tcPr>
          <w:p w:rsidR="00BF5DFB" w:rsidRPr="00380394" w:rsidRDefault="00BF5DFB" w:rsidP="00380394">
            <w:pPr>
              <w:jc w:val="right"/>
              <w:cnfStyle w:val="000000100000" w:firstRow="0" w:lastRow="0" w:firstColumn="0" w:lastColumn="0" w:oddVBand="0" w:evenVBand="0" w:oddHBand="1" w:evenHBand="0" w:firstRowFirstColumn="0" w:firstRowLastColumn="0" w:lastRowFirstColumn="0" w:lastRowLastColumn="0"/>
              <w:rPr>
                <w:rFonts w:cstheme="minorHAnsi"/>
                <w:b/>
                <w:bCs/>
                <w:i/>
                <w:iCs/>
                <w:color w:val="000000"/>
              </w:rPr>
            </w:pPr>
          </w:p>
        </w:tc>
      </w:tr>
    </w:tbl>
    <w:p w:rsidR="00543D54" w:rsidRDefault="00543D54" w:rsidP="00BF101D">
      <w:pPr>
        <w:pStyle w:val="Bezmezer"/>
        <w:rPr>
          <w:rFonts w:cstheme="minorHAnsi"/>
        </w:rPr>
      </w:pPr>
    </w:p>
    <w:p w:rsidR="007F24DD" w:rsidRDefault="007F24DD" w:rsidP="00CA011A">
      <w:pPr>
        <w:pStyle w:val="Bezmezer"/>
        <w:spacing w:after="120"/>
        <w:jc w:val="both"/>
        <w:rPr>
          <w:rFonts w:cstheme="minorHAnsi"/>
        </w:rPr>
      </w:pPr>
      <w:r>
        <w:rPr>
          <w:rFonts w:cstheme="minorHAnsi"/>
        </w:rPr>
        <w:t>V souladu s metodikou zpracování analýzy nákladů a přínosů publikovanou Evropskou komisí</w:t>
      </w:r>
      <w:r w:rsidR="00952034">
        <w:rPr>
          <w:rStyle w:val="Znakapoznpodarou"/>
          <w:rFonts w:cstheme="minorHAnsi"/>
        </w:rPr>
        <w:footnoteReference w:id="2"/>
      </w:r>
      <w:r>
        <w:rPr>
          <w:rFonts w:cstheme="minorHAnsi"/>
        </w:rPr>
        <w:t xml:space="preserve"> a </w:t>
      </w:r>
      <w:r w:rsidR="00DC47BF">
        <w:rPr>
          <w:rFonts w:cstheme="minorHAnsi"/>
        </w:rPr>
        <w:t>Metodickou příručkou</w:t>
      </w:r>
      <w:r>
        <w:rPr>
          <w:rFonts w:cstheme="minorHAnsi"/>
        </w:rPr>
        <w:t xml:space="preserve"> způsobilých výdajů pro programy spolufinancované ze strukturálních fondů a Fondu soudržnosti na programové období 2007-2013 </w:t>
      </w:r>
      <w:r w:rsidR="00952034">
        <w:rPr>
          <w:rFonts w:cstheme="minorHAnsi"/>
        </w:rPr>
        <w:t xml:space="preserve">vydanou </w:t>
      </w:r>
      <w:r>
        <w:rPr>
          <w:rFonts w:cstheme="minorHAnsi"/>
        </w:rPr>
        <w:t>Ministerstv</w:t>
      </w:r>
      <w:r w:rsidR="00952034">
        <w:rPr>
          <w:rFonts w:cstheme="minorHAnsi"/>
        </w:rPr>
        <w:t>em</w:t>
      </w:r>
      <w:r>
        <w:rPr>
          <w:rFonts w:cstheme="minorHAnsi"/>
        </w:rPr>
        <w:t xml:space="preserve"> pr</w:t>
      </w:r>
      <w:r w:rsidR="00952034">
        <w:rPr>
          <w:rFonts w:cstheme="minorHAnsi"/>
        </w:rPr>
        <w:t xml:space="preserve">o místní rozvoj České republiky </w:t>
      </w:r>
      <w:r>
        <w:rPr>
          <w:rFonts w:cstheme="minorHAnsi"/>
        </w:rPr>
        <w:t xml:space="preserve">jsou způsobilými a přijatelnými výdaji také výdaje vynaložené na projektovou </w:t>
      </w:r>
      <w:r>
        <w:rPr>
          <w:rFonts w:cstheme="minorHAnsi"/>
        </w:rPr>
        <w:lastRenderedPageBreak/>
        <w:t>dokumentaci. Předpokládané náklady na projektovou dokumentaci činí 1 000 000 Kč. Město Znojmo financuje náklady na vypracování projektové dokumentace v plné výši z vlastních zdrojů.</w:t>
      </w:r>
    </w:p>
    <w:p w:rsidR="00C12451" w:rsidRDefault="009B48EC" w:rsidP="00CA011A">
      <w:pPr>
        <w:pStyle w:val="Bezmezer"/>
        <w:jc w:val="both"/>
        <w:rPr>
          <w:rFonts w:cstheme="minorHAnsi"/>
        </w:rPr>
      </w:pPr>
      <w:r>
        <w:rPr>
          <w:rFonts w:cstheme="minorHAnsi"/>
        </w:rPr>
        <w:t xml:space="preserve">Následující tabulka zachycuje rekapitulaci </w:t>
      </w:r>
      <w:r w:rsidR="00372BE3">
        <w:rPr>
          <w:rFonts w:cstheme="minorHAnsi"/>
        </w:rPr>
        <w:t xml:space="preserve">celkových </w:t>
      </w:r>
      <w:r>
        <w:rPr>
          <w:rFonts w:cstheme="minorHAnsi"/>
        </w:rPr>
        <w:t xml:space="preserve">nákladů v investiční fázi </w:t>
      </w:r>
      <w:r w:rsidR="00372BE3">
        <w:rPr>
          <w:rFonts w:cstheme="minorHAnsi"/>
        </w:rPr>
        <w:t>v souvislosti se zahájením realizace</w:t>
      </w:r>
      <w:r>
        <w:rPr>
          <w:rFonts w:cstheme="minorHAnsi"/>
        </w:rPr>
        <w:t xml:space="preserve"> projektu, tedy výstavb</w:t>
      </w:r>
      <w:r w:rsidR="00372BE3">
        <w:rPr>
          <w:rFonts w:cstheme="minorHAnsi"/>
        </w:rPr>
        <w:t>ou</w:t>
      </w:r>
      <w:r>
        <w:rPr>
          <w:rFonts w:cstheme="minorHAnsi"/>
        </w:rPr>
        <w:t xml:space="preserve"> Regionálního odpadového centra</w:t>
      </w:r>
      <w:r w:rsidR="002F4A94">
        <w:rPr>
          <w:rFonts w:cstheme="minorHAnsi"/>
        </w:rPr>
        <w:t>,</w:t>
      </w:r>
      <w:r>
        <w:rPr>
          <w:rFonts w:cstheme="minorHAnsi"/>
        </w:rPr>
        <w:t xml:space="preserve"> k </w:t>
      </w:r>
      <w:r w:rsidR="002F4A94">
        <w:rPr>
          <w:rFonts w:cstheme="minorHAnsi"/>
        </w:rPr>
        <w:t xml:space="preserve">1. 1. 2011 a </w:t>
      </w:r>
      <w:r w:rsidR="00E05862">
        <w:rPr>
          <w:rFonts w:cstheme="minorHAnsi"/>
        </w:rPr>
        <w:t xml:space="preserve">jeho </w:t>
      </w:r>
      <w:r w:rsidR="002F4A94">
        <w:rPr>
          <w:rFonts w:cstheme="minorHAnsi"/>
        </w:rPr>
        <w:t>dokončení</w:t>
      </w:r>
      <w:r w:rsidR="00372BE3">
        <w:rPr>
          <w:rFonts w:cstheme="minorHAnsi"/>
        </w:rPr>
        <w:t>m</w:t>
      </w:r>
      <w:r w:rsidR="002F4A94">
        <w:rPr>
          <w:rFonts w:cstheme="minorHAnsi"/>
        </w:rPr>
        <w:t xml:space="preserve"> k 31. 12. 2011.</w:t>
      </w:r>
    </w:p>
    <w:p w:rsidR="0007126C" w:rsidRDefault="0007126C" w:rsidP="00CA011A">
      <w:pPr>
        <w:pStyle w:val="Bezmezer"/>
        <w:jc w:val="both"/>
        <w:rPr>
          <w:rFonts w:cstheme="minorHAnsi"/>
          <w:color w:val="FF0000"/>
        </w:rPr>
      </w:pPr>
    </w:p>
    <w:p w:rsidR="002F4A94" w:rsidRDefault="002F4A94" w:rsidP="00BF101D">
      <w:pPr>
        <w:pStyle w:val="Bezmezer"/>
        <w:rPr>
          <w:rFonts w:cstheme="minorHAnsi"/>
        </w:rPr>
      </w:pPr>
      <w:r w:rsidRPr="001E527B">
        <w:rPr>
          <w:rFonts w:cstheme="minorHAnsi"/>
          <w:b/>
          <w:i/>
        </w:rPr>
        <w:t>Tabulka č. 2:</w:t>
      </w:r>
      <w:r>
        <w:rPr>
          <w:rFonts w:cstheme="minorHAnsi"/>
        </w:rPr>
        <w:t xml:space="preserve"> Rekapitulace nákladů v investiční fázi</w:t>
      </w:r>
    </w:p>
    <w:tbl>
      <w:tblPr>
        <w:tblStyle w:val="Svtlmkazvraznn11"/>
        <w:tblW w:w="0" w:type="auto"/>
        <w:jc w:val="center"/>
        <w:tblLayout w:type="fixed"/>
        <w:tblLook w:val="04A0" w:firstRow="1" w:lastRow="0" w:firstColumn="1" w:lastColumn="0" w:noHBand="0" w:noVBand="1"/>
      </w:tblPr>
      <w:tblGrid>
        <w:gridCol w:w="4536"/>
        <w:gridCol w:w="1542"/>
        <w:gridCol w:w="1541"/>
        <w:gridCol w:w="1542"/>
      </w:tblGrid>
      <w:tr w:rsidR="007C64AC" w:rsidTr="008015BF">
        <w:trPr>
          <w:cnfStyle w:val="100000000000" w:firstRow="1" w:lastRow="0" w:firstColumn="0" w:lastColumn="0" w:oddVBand="0" w:evenVBand="0" w:oddHBand="0"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4536" w:type="dxa"/>
            <w:vAlign w:val="center"/>
          </w:tcPr>
          <w:p w:rsidR="002F4A94" w:rsidRPr="00BF5DFB" w:rsidRDefault="002F4A94" w:rsidP="00BF5DFB">
            <w:pPr>
              <w:pStyle w:val="Bezmezer"/>
              <w:jc w:val="center"/>
              <w:rPr>
                <w:rFonts w:asciiTheme="minorHAnsi" w:hAnsiTheme="minorHAnsi" w:cstheme="minorHAnsi"/>
              </w:rPr>
            </w:pPr>
            <w:r w:rsidRPr="00BF5DFB">
              <w:rPr>
                <w:rFonts w:asciiTheme="minorHAnsi" w:hAnsiTheme="minorHAnsi" w:cstheme="minorHAnsi"/>
              </w:rPr>
              <w:t>Rozpočtová položka</w:t>
            </w:r>
          </w:p>
        </w:tc>
        <w:tc>
          <w:tcPr>
            <w:tcW w:w="1542" w:type="dxa"/>
            <w:vAlign w:val="center"/>
          </w:tcPr>
          <w:p w:rsidR="008015BF" w:rsidRDefault="007D444C" w:rsidP="008015BF">
            <w:pPr>
              <w:pStyle w:val="Bezmeze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 Náklady </w:t>
            </w:r>
            <w:r w:rsidR="002F4A94" w:rsidRPr="00BF5DFB">
              <w:rPr>
                <w:rFonts w:asciiTheme="minorHAnsi" w:hAnsiTheme="minorHAnsi" w:cstheme="minorHAnsi"/>
              </w:rPr>
              <w:t>2010</w:t>
            </w:r>
          </w:p>
          <w:p w:rsidR="007D444C" w:rsidRPr="007D444C" w:rsidRDefault="007D444C" w:rsidP="008015BF">
            <w:pPr>
              <w:pStyle w:val="Bezmeze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lang w:val="en-US"/>
              </w:rPr>
              <w:t>[</w:t>
            </w:r>
            <w:proofErr w:type="spellStart"/>
            <w:r>
              <w:rPr>
                <w:rFonts w:asciiTheme="minorHAnsi" w:hAnsiTheme="minorHAnsi" w:cstheme="minorHAnsi"/>
                <w:lang w:val="en-US"/>
              </w:rPr>
              <w:t>Kč</w:t>
            </w:r>
            <w:proofErr w:type="spellEnd"/>
            <w:r>
              <w:rPr>
                <w:rFonts w:asciiTheme="minorHAnsi" w:hAnsiTheme="minorHAnsi" w:cstheme="minorHAnsi"/>
                <w:lang w:val="en-US"/>
              </w:rPr>
              <w:t>]</w:t>
            </w:r>
          </w:p>
        </w:tc>
        <w:tc>
          <w:tcPr>
            <w:tcW w:w="1541" w:type="dxa"/>
            <w:vAlign w:val="center"/>
          </w:tcPr>
          <w:p w:rsidR="002F4A94" w:rsidRDefault="007D444C" w:rsidP="00BF5DFB">
            <w:pPr>
              <w:pStyle w:val="Bezmeze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Náklady </w:t>
            </w:r>
            <w:r w:rsidR="002F4A94" w:rsidRPr="00BF5DFB">
              <w:rPr>
                <w:rFonts w:asciiTheme="minorHAnsi" w:hAnsiTheme="minorHAnsi" w:cstheme="minorHAnsi"/>
              </w:rPr>
              <w:t>2011</w:t>
            </w:r>
          </w:p>
          <w:p w:rsidR="007D444C" w:rsidRPr="007D444C" w:rsidRDefault="007D444C" w:rsidP="00BF5DFB">
            <w:pPr>
              <w:pStyle w:val="Bezmeze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w:t>
            </w:r>
            <w:proofErr w:type="spellStart"/>
            <w:r>
              <w:rPr>
                <w:rFonts w:asciiTheme="minorHAnsi" w:hAnsiTheme="minorHAnsi" w:cstheme="minorHAnsi"/>
                <w:lang w:val="en-US"/>
              </w:rPr>
              <w:t>Kč</w:t>
            </w:r>
            <w:proofErr w:type="spellEnd"/>
            <w:r>
              <w:rPr>
                <w:rFonts w:asciiTheme="minorHAnsi" w:hAnsiTheme="minorHAnsi" w:cstheme="minorHAnsi"/>
                <w:lang w:val="en-US"/>
              </w:rPr>
              <w:t>]</w:t>
            </w:r>
          </w:p>
        </w:tc>
        <w:tc>
          <w:tcPr>
            <w:tcW w:w="1542" w:type="dxa"/>
            <w:vAlign w:val="center"/>
          </w:tcPr>
          <w:p w:rsidR="002F4A94" w:rsidRDefault="007D444C" w:rsidP="00BF5DFB">
            <w:pPr>
              <w:pStyle w:val="Bezmeze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Náklady </w:t>
            </w:r>
            <w:r w:rsidR="002F4A94" w:rsidRPr="00BF5DFB">
              <w:rPr>
                <w:rFonts w:asciiTheme="minorHAnsi" w:hAnsiTheme="minorHAnsi" w:cstheme="minorHAnsi"/>
              </w:rPr>
              <w:t>celkem</w:t>
            </w:r>
          </w:p>
          <w:p w:rsidR="007D444C" w:rsidRPr="007D444C" w:rsidRDefault="007D444C" w:rsidP="00BF5DFB">
            <w:pPr>
              <w:pStyle w:val="Bezmeze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lang w:val="en-US"/>
              </w:rPr>
              <w:t>[</w:t>
            </w:r>
            <w:proofErr w:type="spellStart"/>
            <w:r>
              <w:rPr>
                <w:rFonts w:asciiTheme="minorHAnsi" w:hAnsiTheme="minorHAnsi" w:cstheme="minorHAnsi"/>
                <w:lang w:val="en-US"/>
              </w:rPr>
              <w:t>Kč</w:t>
            </w:r>
            <w:proofErr w:type="spellEnd"/>
            <w:r>
              <w:rPr>
                <w:rFonts w:asciiTheme="minorHAnsi" w:hAnsiTheme="minorHAnsi" w:cstheme="minorHAnsi"/>
                <w:lang w:val="en-US"/>
              </w:rPr>
              <w:t>]</w:t>
            </w:r>
          </w:p>
        </w:tc>
      </w:tr>
      <w:tr w:rsidR="00442A62" w:rsidTr="008015BF">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4536" w:type="dxa"/>
            <w:vAlign w:val="center"/>
          </w:tcPr>
          <w:p w:rsidR="00442A62" w:rsidRPr="00BF5DFB" w:rsidRDefault="00442A62" w:rsidP="00BF5DFB">
            <w:pPr>
              <w:pStyle w:val="Bezmezer"/>
              <w:rPr>
                <w:rFonts w:asciiTheme="minorHAnsi" w:hAnsiTheme="minorHAnsi" w:cstheme="minorHAnsi"/>
              </w:rPr>
            </w:pPr>
            <w:r w:rsidRPr="00BF5DFB">
              <w:rPr>
                <w:rFonts w:asciiTheme="minorHAnsi" w:hAnsiTheme="minorHAnsi" w:cstheme="minorHAnsi"/>
              </w:rPr>
              <w:t>Projektová dokumentace</w:t>
            </w:r>
          </w:p>
        </w:tc>
        <w:tc>
          <w:tcPr>
            <w:tcW w:w="1542" w:type="dxa"/>
            <w:vAlign w:val="center"/>
          </w:tcPr>
          <w:p w:rsidR="00442A62" w:rsidRDefault="00442A6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1 000 000</w:t>
            </w:r>
          </w:p>
        </w:tc>
        <w:tc>
          <w:tcPr>
            <w:tcW w:w="1541" w:type="dxa"/>
            <w:vAlign w:val="center"/>
          </w:tcPr>
          <w:p w:rsidR="00442A62" w:rsidRDefault="00442A6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theme="minorHAnsi"/>
                <w:color w:val="000000"/>
              </w:rPr>
              <w:t>0</w:t>
            </w:r>
          </w:p>
        </w:tc>
        <w:tc>
          <w:tcPr>
            <w:tcW w:w="1542" w:type="dxa"/>
            <w:vAlign w:val="center"/>
          </w:tcPr>
          <w:p w:rsidR="00442A62" w:rsidRPr="00442A62" w:rsidRDefault="00442A6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FF0000"/>
              </w:rPr>
            </w:pPr>
          </w:p>
        </w:tc>
      </w:tr>
      <w:tr w:rsidR="00442A62" w:rsidTr="008015BF">
        <w:trPr>
          <w:cnfStyle w:val="000000010000" w:firstRow="0" w:lastRow="0" w:firstColumn="0" w:lastColumn="0" w:oddVBand="0" w:evenVBand="0" w:oddHBand="0" w:evenHBand="1"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4536" w:type="dxa"/>
            <w:vAlign w:val="center"/>
          </w:tcPr>
          <w:p w:rsidR="00442A62" w:rsidRPr="00BF5DFB" w:rsidRDefault="00442A62" w:rsidP="00BF5DFB">
            <w:pPr>
              <w:pStyle w:val="Bezmezer"/>
              <w:rPr>
                <w:rFonts w:asciiTheme="minorHAnsi" w:hAnsiTheme="minorHAnsi" w:cstheme="minorHAnsi"/>
              </w:rPr>
            </w:pPr>
            <w:r w:rsidRPr="00BF5DFB">
              <w:rPr>
                <w:rFonts w:asciiTheme="minorHAnsi" w:hAnsiTheme="minorHAnsi" w:cstheme="minorHAnsi"/>
              </w:rPr>
              <w:t>Náklady na výstavbu a pořízení technologie</w:t>
            </w:r>
          </w:p>
        </w:tc>
        <w:tc>
          <w:tcPr>
            <w:tcW w:w="1542" w:type="dxa"/>
            <w:vAlign w:val="center"/>
          </w:tcPr>
          <w:p w:rsidR="00442A62" w:rsidRPr="00442A62" w:rsidRDefault="00442A62">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FF0000"/>
              </w:rPr>
            </w:pPr>
          </w:p>
        </w:tc>
        <w:tc>
          <w:tcPr>
            <w:tcW w:w="1541" w:type="dxa"/>
            <w:vAlign w:val="center"/>
          </w:tcPr>
          <w:p w:rsidR="00442A62" w:rsidRPr="00442A62" w:rsidRDefault="00442A62">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FF0000"/>
              </w:rPr>
            </w:pPr>
          </w:p>
        </w:tc>
        <w:tc>
          <w:tcPr>
            <w:tcW w:w="1542" w:type="dxa"/>
            <w:vAlign w:val="center"/>
          </w:tcPr>
          <w:p w:rsidR="00442A62" w:rsidRPr="00442A62" w:rsidRDefault="00442A62">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FF0000"/>
              </w:rPr>
            </w:pPr>
          </w:p>
        </w:tc>
      </w:tr>
      <w:tr w:rsidR="00442A62" w:rsidTr="008015BF">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4536" w:type="dxa"/>
            <w:vAlign w:val="center"/>
          </w:tcPr>
          <w:p w:rsidR="00442A62" w:rsidRPr="00BF5DFB" w:rsidRDefault="00442A62" w:rsidP="00BF5DFB">
            <w:pPr>
              <w:pStyle w:val="Bezmezer"/>
              <w:rPr>
                <w:rFonts w:asciiTheme="minorHAnsi" w:hAnsiTheme="minorHAnsi" w:cstheme="minorHAnsi"/>
              </w:rPr>
            </w:pPr>
          </w:p>
        </w:tc>
        <w:tc>
          <w:tcPr>
            <w:tcW w:w="1542" w:type="dxa"/>
            <w:vAlign w:val="center"/>
          </w:tcPr>
          <w:p w:rsidR="00442A62" w:rsidRPr="00442A62" w:rsidRDefault="00442A6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FF0000"/>
              </w:rPr>
            </w:pPr>
          </w:p>
        </w:tc>
        <w:tc>
          <w:tcPr>
            <w:tcW w:w="1541" w:type="dxa"/>
            <w:vAlign w:val="center"/>
          </w:tcPr>
          <w:p w:rsidR="00442A62" w:rsidRPr="00442A62" w:rsidRDefault="00442A6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FF0000"/>
              </w:rPr>
            </w:pPr>
          </w:p>
        </w:tc>
        <w:tc>
          <w:tcPr>
            <w:tcW w:w="1542" w:type="dxa"/>
            <w:vAlign w:val="center"/>
          </w:tcPr>
          <w:p w:rsidR="00442A62" w:rsidRPr="00442A62" w:rsidRDefault="00442A6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FF0000"/>
              </w:rPr>
            </w:pPr>
          </w:p>
        </w:tc>
      </w:tr>
      <w:tr w:rsidR="00442A62" w:rsidTr="008015BF">
        <w:trPr>
          <w:cnfStyle w:val="000000010000" w:firstRow="0" w:lastRow="0" w:firstColumn="0" w:lastColumn="0" w:oddVBand="0" w:evenVBand="0" w:oddHBand="0" w:evenHBand="1"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4536" w:type="dxa"/>
            <w:vAlign w:val="center"/>
          </w:tcPr>
          <w:p w:rsidR="00442A62" w:rsidRPr="00BF5DFB" w:rsidRDefault="0007126C" w:rsidP="0007126C">
            <w:pPr>
              <w:pStyle w:val="Bezmezer"/>
              <w:rPr>
                <w:rFonts w:asciiTheme="minorHAnsi" w:hAnsiTheme="minorHAnsi" w:cstheme="minorHAnsi"/>
              </w:rPr>
            </w:pPr>
            <w:proofErr w:type="spellStart"/>
            <w:r>
              <w:rPr>
                <w:rFonts w:asciiTheme="minorHAnsi" w:hAnsiTheme="minorHAnsi" w:cstheme="minorHAnsi"/>
              </w:rPr>
              <w:t>I</w:t>
            </w:r>
            <w:r w:rsidR="00442A62">
              <w:rPr>
                <w:rFonts w:asciiTheme="minorHAnsi" w:hAnsiTheme="minorHAnsi" w:cstheme="minorHAnsi"/>
              </w:rPr>
              <w:t>vestiční</w:t>
            </w:r>
            <w:proofErr w:type="spellEnd"/>
            <w:r w:rsidR="00442A62" w:rsidRPr="00BF5DFB">
              <w:rPr>
                <w:rFonts w:asciiTheme="minorHAnsi" w:hAnsiTheme="minorHAnsi" w:cstheme="minorHAnsi"/>
              </w:rPr>
              <w:t xml:space="preserve"> náklady</w:t>
            </w:r>
            <w:r w:rsidR="00442A62">
              <w:rPr>
                <w:rFonts w:asciiTheme="minorHAnsi" w:hAnsiTheme="minorHAnsi" w:cstheme="minorHAnsi"/>
              </w:rPr>
              <w:t xml:space="preserve"> celkem</w:t>
            </w:r>
          </w:p>
        </w:tc>
        <w:tc>
          <w:tcPr>
            <w:tcW w:w="1542" w:type="dxa"/>
            <w:vAlign w:val="center"/>
          </w:tcPr>
          <w:p w:rsidR="00442A62" w:rsidRPr="00442A62" w:rsidRDefault="00442A62">
            <w:pPr>
              <w:jc w:val="right"/>
              <w:cnfStyle w:val="000000010000" w:firstRow="0" w:lastRow="0" w:firstColumn="0" w:lastColumn="0" w:oddVBand="0" w:evenVBand="0" w:oddHBand="0" w:evenHBand="1" w:firstRowFirstColumn="0" w:firstRowLastColumn="0" w:lastRowFirstColumn="0" w:lastRowLastColumn="0"/>
              <w:rPr>
                <w:rFonts w:ascii="Calibri" w:hAnsi="Calibri" w:cs="Calibri"/>
                <w:bCs/>
                <w:i/>
                <w:iCs/>
                <w:color w:val="FF0000"/>
              </w:rPr>
            </w:pPr>
          </w:p>
        </w:tc>
        <w:tc>
          <w:tcPr>
            <w:tcW w:w="1541" w:type="dxa"/>
            <w:vAlign w:val="center"/>
          </w:tcPr>
          <w:p w:rsidR="00442A62" w:rsidRPr="00442A62" w:rsidRDefault="00442A62">
            <w:pPr>
              <w:jc w:val="right"/>
              <w:cnfStyle w:val="000000010000" w:firstRow="0" w:lastRow="0" w:firstColumn="0" w:lastColumn="0" w:oddVBand="0" w:evenVBand="0" w:oddHBand="0" w:evenHBand="1" w:firstRowFirstColumn="0" w:firstRowLastColumn="0" w:lastRowFirstColumn="0" w:lastRowLastColumn="0"/>
              <w:rPr>
                <w:rFonts w:ascii="Calibri" w:hAnsi="Calibri" w:cs="Calibri"/>
                <w:i/>
                <w:iCs/>
                <w:color w:val="FF0000"/>
              </w:rPr>
            </w:pPr>
          </w:p>
        </w:tc>
        <w:tc>
          <w:tcPr>
            <w:tcW w:w="1542" w:type="dxa"/>
            <w:vAlign w:val="center"/>
          </w:tcPr>
          <w:p w:rsidR="00442A62" w:rsidRPr="00442A62" w:rsidRDefault="00442A62">
            <w:pPr>
              <w:jc w:val="right"/>
              <w:cnfStyle w:val="000000010000" w:firstRow="0" w:lastRow="0" w:firstColumn="0" w:lastColumn="0" w:oddVBand="0" w:evenVBand="0" w:oddHBand="0" w:evenHBand="1" w:firstRowFirstColumn="0" w:firstRowLastColumn="0" w:lastRowFirstColumn="0" w:lastRowLastColumn="0"/>
              <w:rPr>
                <w:rFonts w:ascii="Calibri" w:hAnsi="Calibri" w:cs="Calibri"/>
                <w:b/>
                <w:bCs/>
                <w:i/>
                <w:iCs/>
                <w:color w:val="FF0000"/>
              </w:rPr>
            </w:pPr>
          </w:p>
        </w:tc>
      </w:tr>
    </w:tbl>
    <w:p w:rsidR="00EF68AA" w:rsidRDefault="00EF68AA" w:rsidP="00EF68AA">
      <w:pPr>
        <w:pStyle w:val="Bezmezer"/>
      </w:pPr>
    </w:p>
    <w:p w:rsidR="0071475F" w:rsidRDefault="004052A8" w:rsidP="00380394">
      <w:pPr>
        <w:pStyle w:val="Nadpis3"/>
      </w:pPr>
      <w:bookmarkStart w:id="10" w:name="_Toc261423672"/>
      <w:r>
        <w:t>Provozn</w:t>
      </w:r>
      <w:r w:rsidR="0071475F">
        <w:t>í náklady</w:t>
      </w:r>
      <w:bookmarkEnd w:id="10"/>
    </w:p>
    <w:p w:rsidR="004052A8" w:rsidRDefault="004052A8" w:rsidP="004052A8">
      <w:pPr>
        <w:pStyle w:val="Bezmezer"/>
        <w:jc w:val="both"/>
      </w:pPr>
    </w:p>
    <w:p w:rsidR="00CA011A" w:rsidRDefault="004052A8" w:rsidP="00DC466E">
      <w:r>
        <w:t xml:space="preserve">Provozovatelem </w:t>
      </w:r>
      <w:r w:rsidR="007F24DD">
        <w:t xml:space="preserve">Regionálního odpadového centra je město Znojmo, které </w:t>
      </w:r>
      <w:r>
        <w:t>je tedy odpovědné za zajištění provozu</w:t>
      </w:r>
      <w:r w:rsidR="00EF6228">
        <w:t xml:space="preserve"> třídící linky.</w:t>
      </w:r>
      <w:r w:rsidR="00EF6228" w:rsidRPr="00EF6228">
        <w:t xml:space="preserve"> </w:t>
      </w:r>
      <w:r w:rsidR="00EF6228">
        <w:t xml:space="preserve">Celkové využití kapacit třídící linky je odhadováno </w:t>
      </w:r>
      <w:r w:rsidR="00EF6228" w:rsidRPr="00380394">
        <w:rPr>
          <w:b/>
        </w:rPr>
        <w:t xml:space="preserve">v objemu </w:t>
      </w:r>
      <w:r w:rsidR="007D5AAB" w:rsidRPr="00380394">
        <w:rPr>
          <w:b/>
        </w:rPr>
        <w:t>2 120</w:t>
      </w:r>
      <w:r w:rsidR="00194B3D" w:rsidRPr="00380394">
        <w:rPr>
          <w:b/>
        </w:rPr>
        <w:t> t za</w:t>
      </w:r>
      <w:r w:rsidR="007F24DD" w:rsidRPr="00380394">
        <w:rPr>
          <w:b/>
        </w:rPr>
        <w:t xml:space="preserve"> rok</w:t>
      </w:r>
      <w:r w:rsidR="00EF6228">
        <w:t xml:space="preserve">. </w:t>
      </w:r>
    </w:p>
    <w:p w:rsidR="00EF6228" w:rsidRDefault="008E4C4E" w:rsidP="00380394">
      <w:pPr>
        <w:pStyle w:val="Nadpis4"/>
      </w:pPr>
      <w:bookmarkStart w:id="11" w:name="_Toc261423673"/>
      <w:r>
        <w:t>Fixní náklady</w:t>
      </w:r>
      <w:bookmarkEnd w:id="11"/>
    </w:p>
    <w:p w:rsidR="00EF68AA" w:rsidRDefault="00EF68AA" w:rsidP="00741C40">
      <w:pPr>
        <w:pStyle w:val="Bezmezer"/>
        <w:jc w:val="both"/>
      </w:pPr>
    </w:p>
    <w:p w:rsidR="0062352C" w:rsidRDefault="00741C40" w:rsidP="00A14A83">
      <w:pPr>
        <w:pStyle w:val="Bezmezer"/>
        <w:spacing w:after="120"/>
        <w:jc w:val="both"/>
      </w:pPr>
      <w:r>
        <w:t xml:space="preserve">Za fixní náklady jsou považovány náklady, které s měnícím se objemem </w:t>
      </w:r>
      <w:r w:rsidR="00C457DD">
        <w:t>produkce, resp. zpracovaného odpadu,</w:t>
      </w:r>
      <w:r>
        <w:t xml:space="preserve"> zůstávají konstantní. </w:t>
      </w:r>
      <w:r w:rsidR="00A14A83">
        <w:t xml:space="preserve">Jedná se tedy o náklady, které </w:t>
      </w:r>
      <w:r>
        <w:t>budou vynaloženy</w:t>
      </w:r>
      <w:r w:rsidR="00C457DD">
        <w:t xml:space="preserve"> bez ohledu na plánovaný objem zpracovaného odpadu</w:t>
      </w:r>
      <w:r>
        <w:t>.</w:t>
      </w:r>
      <w:r w:rsidR="00A14A83">
        <w:t xml:space="preserve"> Fixní náklady tak zahrnují</w:t>
      </w:r>
      <w:r w:rsidR="0062352C">
        <w:t>:</w:t>
      </w:r>
      <w:r w:rsidR="00A14A83">
        <w:t xml:space="preserve"> </w:t>
      </w:r>
    </w:p>
    <w:p w:rsidR="0062352C" w:rsidRDefault="00A14A83" w:rsidP="0062352C">
      <w:pPr>
        <w:pStyle w:val="Bezmezer"/>
        <w:numPr>
          <w:ilvl w:val="0"/>
          <w:numId w:val="30"/>
        </w:numPr>
        <w:spacing w:after="120"/>
        <w:jc w:val="both"/>
      </w:pPr>
      <w:r>
        <w:t xml:space="preserve">náklady na údržbu a opravy, </w:t>
      </w:r>
    </w:p>
    <w:p w:rsidR="0062352C" w:rsidRDefault="0062352C" w:rsidP="0062352C">
      <w:pPr>
        <w:pStyle w:val="Bezmezer"/>
        <w:numPr>
          <w:ilvl w:val="0"/>
          <w:numId w:val="30"/>
        </w:numPr>
        <w:spacing w:after="120"/>
        <w:jc w:val="both"/>
      </w:pPr>
      <w:r>
        <w:t>mzdové náklady,</w:t>
      </w:r>
    </w:p>
    <w:p w:rsidR="0062352C" w:rsidRDefault="00A14A83" w:rsidP="0062352C">
      <w:pPr>
        <w:pStyle w:val="Bezmezer"/>
        <w:numPr>
          <w:ilvl w:val="0"/>
          <w:numId w:val="30"/>
        </w:numPr>
        <w:spacing w:after="120"/>
        <w:jc w:val="both"/>
      </w:pPr>
      <w:r>
        <w:t xml:space="preserve">náklady na </w:t>
      </w:r>
      <w:r w:rsidR="00C457DD">
        <w:t xml:space="preserve">pojištění budov a technologií </w:t>
      </w:r>
      <w:r w:rsidR="0062352C">
        <w:t xml:space="preserve">a </w:t>
      </w:r>
    </w:p>
    <w:p w:rsidR="0062352C" w:rsidRDefault="0062352C" w:rsidP="0062352C">
      <w:pPr>
        <w:pStyle w:val="Bezmezer"/>
        <w:numPr>
          <w:ilvl w:val="0"/>
          <w:numId w:val="30"/>
        </w:numPr>
        <w:spacing w:after="120"/>
        <w:jc w:val="both"/>
      </w:pPr>
      <w:r>
        <w:t>ostatní náklady.</w:t>
      </w:r>
    </w:p>
    <w:p w:rsidR="00EF68AA" w:rsidRDefault="0007126C" w:rsidP="0062352C">
      <w:pPr>
        <w:pStyle w:val="Bezmezer"/>
        <w:spacing w:after="120"/>
        <w:jc w:val="both"/>
      </w:pPr>
      <w:r>
        <w:t>Tyto náklady budou vynakládání až od roku 2012.</w:t>
      </w:r>
    </w:p>
    <w:p w:rsidR="00A14A83" w:rsidRDefault="00A14A83" w:rsidP="00A14A83">
      <w:pPr>
        <w:pStyle w:val="Bezmezer"/>
        <w:jc w:val="both"/>
      </w:pPr>
    </w:p>
    <w:p w:rsidR="00EF68AA" w:rsidRDefault="000368E0" w:rsidP="00DC47BF">
      <w:pPr>
        <w:pStyle w:val="Bezmezer"/>
        <w:spacing w:after="120"/>
        <w:jc w:val="both"/>
      </w:pPr>
      <w:r w:rsidRPr="0062352C">
        <w:rPr>
          <w:b/>
        </w:rPr>
        <w:t>Náklady na údržbu a opravy</w:t>
      </w:r>
      <w:r>
        <w:t xml:space="preserve"> jsou kalkulovány ve vztahu k zajištění provozu třídící linky. </w:t>
      </w:r>
      <w:r w:rsidR="00A14A83">
        <w:t xml:space="preserve">Položka náklady na údržbu a opravy </w:t>
      </w:r>
      <w:r>
        <w:t xml:space="preserve">tak </w:t>
      </w:r>
      <w:r w:rsidR="00A14A83">
        <w:t xml:space="preserve">v sobě zahrnuje částku 47 000 Kč ročně na údržbu lisu a 60 000 Kč ročně </w:t>
      </w:r>
      <w:r>
        <w:t xml:space="preserve">na </w:t>
      </w:r>
      <w:r w:rsidR="00A14A83">
        <w:t>údržbu ostatních částí třídící linky.</w:t>
      </w:r>
    </w:p>
    <w:p w:rsidR="00A14A83" w:rsidRDefault="00A14A83" w:rsidP="00DC47BF">
      <w:pPr>
        <w:pStyle w:val="Bezmezer"/>
        <w:jc w:val="both"/>
      </w:pPr>
      <w:r w:rsidRPr="0062352C">
        <w:rPr>
          <w:b/>
        </w:rPr>
        <w:t>Mzdové náklady</w:t>
      </w:r>
      <w:r>
        <w:t xml:space="preserve"> jsou kalkulovány za předpokladu vzniku 14 nových pracovních míst ve složení:</w:t>
      </w:r>
    </w:p>
    <w:p w:rsidR="00A14A83" w:rsidRDefault="00481890" w:rsidP="00DC47BF">
      <w:pPr>
        <w:pStyle w:val="Bezmezer"/>
        <w:numPr>
          <w:ilvl w:val="0"/>
          <w:numId w:val="9"/>
        </w:numPr>
        <w:jc w:val="both"/>
      </w:pPr>
      <w:r>
        <w:t>1 mistr (operátor lisu),</w:t>
      </w:r>
    </w:p>
    <w:p w:rsidR="00A14A83" w:rsidRDefault="00A14A83" w:rsidP="00DC47BF">
      <w:pPr>
        <w:pStyle w:val="Bezmezer"/>
        <w:numPr>
          <w:ilvl w:val="0"/>
          <w:numId w:val="9"/>
        </w:numPr>
        <w:jc w:val="both"/>
      </w:pPr>
      <w:r>
        <w:t>2 řidiči,</w:t>
      </w:r>
    </w:p>
    <w:p w:rsidR="00A14A83" w:rsidRDefault="00A14A83" w:rsidP="00DC47BF">
      <w:pPr>
        <w:pStyle w:val="Bezmezer"/>
        <w:numPr>
          <w:ilvl w:val="0"/>
          <w:numId w:val="9"/>
        </w:numPr>
        <w:jc w:val="both"/>
      </w:pPr>
      <w:r>
        <w:t>9 pracovníků na lince ručního třídění,</w:t>
      </w:r>
    </w:p>
    <w:p w:rsidR="00A14A83" w:rsidRDefault="00A14A83" w:rsidP="00CA011A">
      <w:pPr>
        <w:pStyle w:val="Bezmezer"/>
        <w:numPr>
          <w:ilvl w:val="0"/>
          <w:numId w:val="9"/>
        </w:numPr>
        <w:spacing w:after="120"/>
        <w:jc w:val="both"/>
      </w:pPr>
      <w:r>
        <w:t>2 pracovníc</w:t>
      </w:r>
      <w:r w:rsidR="000368E0">
        <w:t>i</w:t>
      </w:r>
      <w:r>
        <w:t xml:space="preserve"> pro zajištění provozu sběrného dvor</w:t>
      </w:r>
      <w:r w:rsidR="000368E0">
        <w:t>a</w:t>
      </w:r>
      <w:r>
        <w:t>.</w:t>
      </w:r>
    </w:p>
    <w:p w:rsidR="00481890" w:rsidRDefault="00481890" w:rsidP="00CA011A">
      <w:pPr>
        <w:pStyle w:val="Bezmezer"/>
        <w:jc w:val="both"/>
      </w:pPr>
      <w:r>
        <w:t xml:space="preserve">Výše hrubé mzdy připadající na danou pracovní pozici je kalkulována v závislosti na informacích dostupných v rámci Informačního systému o průměrném výdělku (dokument Regionální statistika </w:t>
      </w:r>
      <w:r w:rsidR="00584A7E">
        <w:t>ceny</w:t>
      </w:r>
      <w:r>
        <w:t xml:space="preserve"> práce pro Jihomoravský kraj) a Integrovaného portálu Ministerstva práce a sociálních věcí České republiky</w:t>
      </w:r>
      <w:r w:rsidR="00DC47BF">
        <w:t xml:space="preserve"> (sekce Hledání volných pracovních míst dle oboru zaměstnání</w:t>
      </w:r>
      <w:r w:rsidR="008B78F5">
        <w:t xml:space="preserve"> v okrese Znojmo</w:t>
      </w:r>
      <w:r w:rsidR="00DC47BF">
        <w:t>).</w:t>
      </w:r>
    </w:p>
    <w:p w:rsidR="00CA011A" w:rsidRDefault="00CA011A" w:rsidP="00CA011A">
      <w:pPr>
        <w:pStyle w:val="Bezmezer"/>
        <w:jc w:val="both"/>
      </w:pPr>
    </w:p>
    <w:p w:rsidR="00921DD4" w:rsidRDefault="00921DD4" w:rsidP="00DC47BF">
      <w:pPr>
        <w:pStyle w:val="Bezmezer"/>
        <w:rPr>
          <w:b/>
          <w:i/>
        </w:rPr>
      </w:pPr>
    </w:p>
    <w:p w:rsidR="00921DD4" w:rsidRDefault="00921DD4" w:rsidP="00DC47BF">
      <w:pPr>
        <w:pStyle w:val="Bezmezer"/>
        <w:rPr>
          <w:b/>
          <w:i/>
        </w:rPr>
      </w:pPr>
    </w:p>
    <w:p w:rsidR="00DC47BF" w:rsidRDefault="00DC47BF" w:rsidP="00DC47BF">
      <w:pPr>
        <w:pStyle w:val="Bezmezer"/>
        <w:rPr>
          <w:rFonts w:cstheme="minorHAnsi"/>
        </w:rPr>
      </w:pPr>
      <w:r w:rsidRPr="000368E0">
        <w:rPr>
          <w:b/>
          <w:i/>
        </w:rPr>
        <w:lastRenderedPageBreak/>
        <w:t>T</w:t>
      </w:r>
      <w:r w:rsidRPr="00D43137">
        <w:rPr>
          <w:rFonts w:cstheme="minorHAnsi"/>
          <w:b/>
          <w:i/>
        </w:rPr>
        <w:t xml:space="preserve">abulka č. </w:t>
      </w:r>
      <w:r>
        <w:rPr>
          <w:rFonts w:cstheme="minorHAnsi"/>
          <w:b/>
          <w:i/>
        </w:rPr>
        <w:t>4</w:t>
      </w:r>
      <w:r w:rsidRPr="00D43137">
        <w:rPr>
          <w:rFonts w:cstheme="minorHAnsi"/>
          <w:b/>
          <w:i/>
        </w:rPr>
        <w:t>:</w:t>
      </w:r>
      <w:r>
        <w:rPr>
          <w:rFonts w:cstheme="minorHAnsi"/>
        </w:rPr>
        <w:t xml:space="preserve"> Výše hrubé mzdy</w:t>
      </w:r>
      <w:r w:rsidR="00463D2C">
        <w:rPr>
          <w:rFonts w:cstheme="minorHAnsi"/>
        </w:rPr>
        <w:t xml:space="preserve"> připadající na jednotlivé pracovní pozice</w:t>
      </w:r>
    </w:p>
    <w:tbl>
      <w:tblPr>
        <w:tblStyle w:val="Svtlmkazvraznn11"/>
        <w:tblW w:w="0" w:type="auto"/>
        <w:jc w:val="center"/>
        <w:tblLook w:val="04A0" w:firstRow="1" w:lastRow="0" w:firstColumn="1" w:lastColumn="0" w:noHBand="0" w:noVBand="1"/>
      </w:tblPr>
      <w:tblGrid>
        <w:gridCol w:w="4536"/>
        <w:gridCol w:w="2268"/>
      </w:tblGrid>
      <w:tr w:rsidR="00DC47BF" w:rsidRPr="008E4C4E" w:rsidTr="008015B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6" w:type="dxa"/>
            <w:vAlign w:val="center"/>
          </w:tcPr>
          <w:p w:rsidR="00DC47BF" w:rsidRPr="008E4C4E" w:rsidRDefault="00DC47BF" w:rsidP="008015BF">
            <w:pPr>
              <w:pStyle w:val="Bezmezer"/>
              <w:jc w:val="center"/>
              <w:rPr>
                <w:rFonts w:asciiTheme="minorHAnsi" w:hAnsiTheme="minorHAnsi" w:cstheme="minorHAnsi"/>
                <w:bCs w:val="0"/>
              </w:rPr>
            </w:pPr>
            <w:r>
              <w:rPr>
                <w:rFonts w:asciiTheme="minorHAnsi" w:hAnsiTheme="minorHAnsi" w:cstheme="minorHAnsi"/>
                <w:bCs w:val="0"/>
              </w:rPr>
              <w:t>Pracovní pozice</w:t>
            </w:r>
          </w:p>
        </w:tc>
        <w:tc>
          <w:tcPr>
            <w:tcW w:w="2268" w:type="dxa"/>
            <w:vAlign w:val="center"/>
          </w:tcPr>
          <w:p w:rsidR="00DC47BF" w:rsidRPr="008E4C4E" w:rsidRDefault="00DC47BF" w:rsidP="008015BF">
            <w:pPr>
              <w:pStyle w:val="Bezmeze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rPr>
            </w:pPr>
            <w:r>
              <w:rPr>
                <w:rFonts w:asciiTheme="minorHAnsi" w:hAnsiTheme="minorHAnsi" w:cstheme="minorHAnsi"/>
                <w:bCs w:val="0"/>
              </w:rPr>
              <w:t>Hrubá mzda</w:t>
            </w:r>
          </w:p>
          <w:p w:rsidR="00DC47BF" w:rsidRPr="008E4C4E" w:rsidRDefault="00DC47BF" w:rsidP="008015BF">
            <w:pPr>
              <w:pStyle w:val="Bezmeze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rPr>
            </w:pPr>
            <w:r>
              <w:rPr>
                <w:rFonts w:asciiTheme="minorHAnsi" w:hAnsiTheme="minorHAnsi" w:cstheme="minorHAnsi"/>
                <w:bCs w:val="0"/>
                <w:lang w:val="en-US"/>
              </w:rPr>
              <w:t>[</w:t>
            </w:r>
            <w:r w:rsidRPr="00CC7E1E">
              <w:rPr>
                <w:rFonts w:asciiTheme="minorHAnsi" w:hAnsiTheme="minorHAnsi" w:cstheme="minorHAnsi"/>
                <w:bCs w:val="0"/>
              </w:rPr>
              <w:t xml:space="preserve">Kč / </w:t>
            </w:r>
            <w:r>
              <w:rPr>
                <w:rFonts w:asciiTheme="minorHAnsi" w:hAnsiTheme="minorHAnsi" w:cstheme="minorHAnsi"/>
                <w:bCs w:val="0"/>
              </w:rPr>
              <w:t>měsíc</w:t>
            </w:r>
            <w:r w:rsidRPr="008E4C4E">
              <w:rPr>
                <w:rFonts w:asciiTheme="minorHAnsi" w:hAnsiTheme="minorHAnsi" w:cstheme="minorHAnsi"/>
                <w:bCs w:val="0"/>
                <w:lang w:val="en-US"/>
              </w:rPr>
              <w:t>]</w:t>
            </w:r>
          </w:p>
        </w:tc>
      </w:tr>
      <w:tr w:rsidR="00DC47BF" w:rsidRPr="008E4C4E" w:rsidTr="00A124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6" w:type="dxa"/>
            <w:vAlign w:val="center"/>
          </w:tcPr>
          <w:p w:rsidR="00DC47BF" w:rsidRPr="008E4C4E" w:rsidRDefault="00DC47BF" w:rsidP="00A1247A">
            <w:pPr>
              <w:pStyle w:val="Bezmezer"/>
              <w:rPr>
                <w:rFonts w:asciiTheme="minorHAnsi" w:hAnsiTheme="minorHAnsi" w:cstheme="minorHAnsi"/>
                <w:b w:val="0"/>
              </w:rPr>
            </w:pPr>
            <w:r>
              <w:rPr>
                <w:rFonts w:asciiTheme="minorHAnsi" w:hAnsiTheme="minorHAnsi" w:cstheme="minorHAnsi"/>
                <w:b w:val="0"/>
              </w:rPr>
              <w:t>Mistr</w:t>
            </w:r>
          </w:p>
        </w:tc>
        <w:tc>
          <w:tcPr>
            <w:tcW w:w="2268" w:type="dxa"/>
            <w:vAlign w:val="center"/>
          </w:tcPr>
          <w:p w:rsidR="00DC47BF" w:rsidRPr="008E4C4E" w:rsidRDefault="00DC47BF" w:rsidP="00A1247A">
            <w:pPr>
              <w:pStyle w:val="Bezmezer"/>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15 000</w:t>
            </w:r>
          </w:p>
        </w:tc>
      </w:tr>
      <w:tr w:rsidR="00DC47BF" w:rsidRPr="008E4C4E" w:rsidTr="00A1247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6" w:type="dxa"/>
            <w:vAlign w:val="center"/>
          </w:tcPr>
          <w:p w:rsidR="00DC47BF" w:rsidRPr="008E4C4E" w:rsidRDefault="00DC47BF" w:rsidP="00A1247A">
            <w:pPr>
              <w:pStyle w:val="Bezmezer"/>
              <w:rPr>
                <w:rFonts w:asciiTheme="minorHAnsi" w:hAnsiTheme="minorHAnsi" w:cstheme="minorHAnsi"/>
                <w:b w:val="0"/>
              </w:rPr>
            </w:pPr>
            <w:r>
              <w:rPr>
                <w:rFonts w:asciiTheme="minorHAnsi" w:hAnsiTheme="minorHAnsi" w:cstheme="minorHAnsi"/>
                <w:b w:val="0"/>
              </w:rPr>
              <w:t>Řidič</w:t>
            </w:r>
          </w:p>
        </w:tc>
        <w:tc>
          <w:tcPr>
            <w:tcW w:w="2268" w:type="dxa"/>
            <w:vAlign w:val="center"/>
          </w:tcPr>
          <w:p w:rsidR="00DC47BF" w:rsidRPr="008E4C4E" w:rsidRDefault="00DC47BF" w:rsidP="00A1247A">
            <w:pPr>
              <w:pStyle w:val="Bezmezer"/>
              <w:jc w:val="right"/>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15 000</w:t>
            </w:r>
          </w:p>
        </w:tc>
      </w:tr>
      <w:tr w:rsidR="00DC47BF" w:rsidRPr="008E4C4E" w:rsidTr="00A1247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6" w:type="dxa"/>
            <w:vAlign w:val="center"/>
          </w:tcPr>
          <w:p w:rsidR="00DC47BF" w:rsidRPr="008E4C4E" w:rsidRDefault="00DC47BF" w:rsidP="00A1247A">
            <w:pPr>
              <w:pStyle w:val="Bezmezer"/>
              <w:rPr>
                <w:rFonts w:asciiTheme="minorHAnsi" w:hAnsiTheme="minorHAnsi" w:cstheme="minorHAnsi"/>
                <w:b w:val="0"/>
              </w:rPr>
            </w:pPr>
            <w:r>
              <w:rPr>
                <w:rFonts w:asciiTheme="minorHAnsi" w:hAnsiTheme="minorHAnsi" w:cstheme="minorHAnsi"/>
                <w:b w:val="0"/>
              </w:rPr>
              <w:t>Pracovník na lince ručního třídění</w:t>
            </w:r>
          </w:p>
        </w:tc>
        <w:tc>
          <w:tcPr>
            <w:tcW w:w="2268" w:type="dxa"/>
            <w:vAlign w:val="center"/>
          </w:tcPr>
          <w:p w:rsidR="00DC47BF" w:rsidRPr="008E4C4E" w:rsidRDefault="00DC47BF" w:rsidP="00A1247A">
            <w:pPr>
              <w:pStyle w:val="Bezmezer"/>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8 000</w:t>
            </w:r>
          </w:p>
        </w:tc>
      </w:tr>
      <w:tr w:rsidR="00DC47BF" w:rsidRPr="008E4C4E" w:rsidTr="00A1247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6" w:type="dxa"/>
            <w:vAlign w:val="center"/>
          </w:tcPr>
          <w:p w:rsidR="00DC47BF" w:rsidRPr="008E4C4E" w:rsidRDefault="00DC47BF" w:rsidP="00A1247A">
            <w:pPr>
              <w:pStyle w:val="Bezmezer"/>
              <w:rPr>
                <w:rFonts w:asciiTheme="minorHAnsi" w:hAnsiTheme="minorHAnsi" w:cstheme="minorHAnsi"/>
                <w:b w:val="0"/>
              </w:rPr>
            </w:pPr>
            <w:r>
              <w:rPr>
                <w:rFonts w:asciiTheme="minorHAnsi" w:hAnsiTheme="minorHAnsi" w:cstheme="minorHAnsi"/>
                <w:b w:val="0"/>
              </w:rPr>
              <w:t>Pracovník pro zajištění provozu sběrného dvora</w:t>
            </w:r>
          </w:p>
        </w:tc>
        <w:tc>
          <w:tcPr>
            <w:tcW w:w="2268" w:type="dxa"/>
            <w:vAlign w:val="center"/>
          </w:tcPr>
          <w:p w:rsidR="00DC47BF" w:rsidRPr="008E4C4E" w:rsidRDefault="00DC47BF" w:rsidP="00A1247A">
            <w:pPr>
              <w:pStyle w:val="Bezmezer"/>
              <w:jc w:val="right"/>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11 000</w:t>
            </w:r>
          </w:p>
        </w:tc>
      </w:tr>
    </w:tbl>
    <w:p w:rsidR="00CC7E1E" w:rsidRDefault="00CC7E1E" w:rsidP="000368E0">
      <w:pPr>
        <w:pStyle w:val="Bezmezer"/>
        <w:jc w:val="both"/>
      </w:pPr>
    </w:p>
    <w:p w:rsidR="00AE7C0D" w:rsidRDefault="00DC47BF" w:rsidP="00A1247A">
      <w:pPr>
        <w:pStyle w:val="Bezmezer"/>
        <w:spacing w:after="120"/>
        <w:jc w:val="both"/>
        <w:rPr>
          <w:rFonts w:cstheme="minorHAnsi"/>
        </w:rPr>
      </w:pPr>
      <w:r>
        <w:rPr>
          <w:rFonts w:cstheme="minorHAnsi"/>
        </w:rPr>
        <w:t xml:space="preserve">Dle Metodické příručky způsobilých výdajů pro programy spolufinancované ze strukturálních fondů a Fondu soudržnosti na programové období 2007-2013 </w:t>
      </w:r>
      <w:r w:rsidR="003E6FAC">
        <w:rPr>
          <w:rFonts w:cstheme="minorHAnsi"/>
        </w:rPr>
        <w:t>vydané</w:t>
      </w:r>
      <w:r w:rsidR="00952034">
        <w:rPr>
          <w:rFonts w:cstheme="minorHAnsi"/>
        </w:rPr>
        <w:t xml:space="preserve"> </w:t>
      </w:r>
      <w:r>
        <w:rPr>
          <w:rFonts w:cstheme="minorHAnsi"/>
        </w:rPr>
        <w:t>Ministerstv</w:t>
      </w:r>
      <w:r w:rsidR="00952034">
        <w:rPr>
          <w:rFonts w:cstheme="minorHAnsi"/>
        </w:rPr>
        <w:t>em</w:t>
      </w:r>
      <w:r>
        <w:rPr>
          <w:rFonts w:cstheme="minorHAnsi"/>
        </w:rPr>
        <w:t xml:space="preserve"> pro místní rozvoj České republiky </w:t>
      </w:r>
      <w:r w:rsidR="00952034">
        <w:rPr>
          <w:rFonts w:cstheme="minorHAnsi"/>
        </w:rPr>
        <w:t xml:space="preserve">jsou způsobilými výdaji základní mzdové nároky zaměstnanců pracujících na projektu včetně ze zákona obligatorních výdajů zaměstnavatele souvisejících se mzdou či platem zaměstnance. </w:t>
      </w:r>
      <w:r w:rsidR="00952034" w:rsidRPr="0062352C">
        <w:rPr>
          <w:rFonts w:cstheme="minorHAnsi"/>
          <w:b/>
        </w:rPr>
        <w:t xml:space="preserve">Způsobilým výdajem je tak také pojistné na sociální a zdravotní </w:t>
      </w:r>
      <w:r w:rsidR="00AE7C0D" w:rsidRPr="0062352C">
        <w:rPr>
          <w:rFonts w:cstheme="minorHAnsi"/>
          <w:b/>
        </w:rPr>
        <w:t>pojištění hrazené zaměstnavatelem za zaměstnance</w:t>
      </w:r>
      <w:r w:rsidR="00AE7C0D">
        <w:rPr>
          <w:rFonts w:cstheme="minorHAnsi"/>
        </w:rPr>
        <w:t>.</w:t>
      </w:r>
    </w:p>
    <w:p w:rsidR="00CA011A" w:rsidRDefault="000368E0" w:rsidP="00CA011A">
      <w:pPr>
        <w:pStyle w:val="Bezmezer"/>
        <w:jc w:val="both"/>
      </w:pPr>
      <w:r w:rsidRPr="000368E0">
        <w:t>Ostatní náklady jsou považovány za standardní vzhledem k finančnímu</w:t>
      </w:r>
      <w:r>
        <w:t xml:space="preserve"> objemu investice</w:t>
      </w:r>
      <w:r w:rsidR="0062352C">
        <w:t xml:space="preserve"> a </w:t>
      </w:r>
      <w:r w:rsidR="0062352C" w:rsidRPr="000368E0">
        <w:t>rozsahu zpracovávaného odpadu</w:t>
      </w:r>
      <w:r w:rsidR="0062352C">
        <w:t>.</w:t>
      </w:r>
      <w:r>
        <w:t xml:space="preserve"> </w:t>
      </w:r>
      <w:r w:rsidR="0062352C" w:rsidRPr="0062352C">
        <w:rPr>
          <w:b/>
        </w:rPr>
        <w:t>P</w:t>
      </w:r>
      <w:r w:rsidRPr="0062352C">
        <w:rPr>
          <w:b/>
        </w:rPr>
        <w:t>ojištění</w:t>
      </w:r>
      <w:r w:rsidR="00620577">
        <w:t xml:space="preserve"> je kalkulováno ve výši 360 tis. Kč</w:t>
      </w:r>
      <w:r w:rsidR="0062352C">
        <w:t xml:space="preserve"> za rok</w:t>
      </w:r>
      <w:r w:rsidRPr="000368E0">
        <w:t xml:space="preserve">. </w:t>
      </w:r>
      <w:r>
        <w:t xml:space="preserve">Přičemž položka </w:t>
      </w:r>
      <w:r w:rsidRPr="0062352C">
        <w:rPr>
          <w:b/>
        </w:rPr>
        <w:t>ostatní provozní náklady</w:t>
      </w:r>
      <w:r>
        <w:t xml:space="preserve"> v sobě zahrnuje zejména </w:t>
      </w:r>
      <w:r w:rsidR="0062352C">
        <w:t xml:space="preserve">výdaje na </w:t>
      </w:r>
      <w:r>
        <w:t>oděvy, ochranné p</w:t>
      </w:r>
      <w:r w:rsidR="0062352C">
        <w:t>omůcky, hygienické potřeby (35 tis. Kč ročně)</w:t>
      </w:r>
      <w:r w:rsidR="00B339BC">
        <w:t xml:space="preserve"> </w:t>
      </w:r>
      <w:r w:rsidR="0062352C">
        <w:t xml:space="preserve">a </w:t>
      </w:r>
      <w:r w:rsidR="00B339BC">
        <w:t>rozb</w:t>
      </w:r>
      <w:r>
        <w:t xml:space="preserve">ory a analýzy </w:t>
      </w:r>
      <w:r w:rsidR="00620577">
        <w:t xml:space="preserve">(je kalkulováno ve výši </w:t>
      </w:r>
      <w:r w:rsidR="0062352C">
        <w:t>60</w:t>
      </w:r>
      <w:r w:rsidR="00620577">
        <w:t xml:space="preserve"> tis. Kč</w:t>
      </w:r>
      <w:r w:rsidR="0062352C">
        <w:t xml:space="preserve"> ročně</w:t>
      </w:r>
      <w:r w:rsidR="00620577">
        <w:t>).</w:t>
      </w:r>
    </w:p>
    <w:p w:rsidR="00620577" w:rsidRDefault="00620577" w:rsidP="00CA011A">
      <w:pPr>
        <w:pStyle w:val="Bezmezer"/>
        <w:jc w:val="both"/>
      </w:pPr>
    </w:p>
    <w:p w:rsidR="0062352C" w:rsidRPr="00C104AE" w:rsidRDefault="00C104AE" w:rsidP="0062352C">
      <w:pPr>
        <w:pStyle w:val="Bezmezer"/>
        <w:jc w:val="both"/>
        <w:rPr>
          <w:color w:val="FF0000"/>
        </w:rPr>
      </w:pPr>
      <w:r>
        <w:t xml:space="preserve">Doplňte </w:t>
      </w:r>
      <w:r w:rsidR="0062352C">
        <w:t>celkové fixní náklady projektu.</w:t>
      </w:r>
      <w:r>
        <w:t xml:space="preserve"> </w:t>
      </w:r>
    </w:p>
    <w:p w:rsidR="0062352C" w:rsidRDefault="0062352C" w:rsidP="0062352C">
      <w:pPr>
        <w:pStyle w:val="Bezmezer"/>
        <w:rPr>
          <w:b/>
          <w:i/>
        </w:rPr>
      </w:pPr>
    </w:p>
    <w:p w:rsidR="0062352C" w:rsidRDefault="0062352C" w:rsidP="0062352C">
      <w:pPr>
        <w:pStyle w:val="Bezmezer"/>
        <w:rPr>
          <w:rFonts w:cstheme="minorHAnsi"/>
        </w:rPr>
      </w:pPr>
      <w:r w:rsidRPr="000368E0">
        <w:rPr>
          <w:b/>
          <w:i/>
        </w:rPr>
        <w:t>T</w:t>
      </w:r>
      <w:r w:rsidRPr="00D43137">
        <w:rPr>
          <w:rFonts w:cstheme="minorHAnsi"/>
          <w:b/>
          <w:i/>
        </w:rPr>
        <w:t xml:space="preserve">abulka č. </w:t>
      </w:r>
      <w:r>
        <w:rPr>
          <w:rFonts w:cstheme="minorHAnsi"/>
          <w:b/>
          <w:i/>
        </w:rPr>
        <w:t>3</w:t>
      </w:r>
      <w:r w:rsidRPr="00D43137">
        <w:rPr>
          <w:rFonts w:cstheme="minorHAnsi"/>
          <w:b/>
          <w:i/>
        </w:rPr>
        <w:t>:</w:t>
      </w:r>
      <w:r>
        <w:rPr>
          <w:rFonts w:cstheme="minorHAnsi"/>
        </w:rPr>
        <w:t xml:space="preserve"> Fixní náklady projektu</w:t>
      </w:r>
    </w:p>
    <w:tbl>
      <w:tblPr>
        <w:tblStyle w:val="Svtlmkazvraznn11"/>
        <w:tblW w:w="0" w:type="auto"/>
        <w:jc w:val="center"/>
        <w:tblLook w:val="04A0" w:firstRow="1" w:lastRow="0" w:firstColumn="1" w:lastColumn="0" w:noHBand="0" w:noVBand="1"/>
      </w:tblPr>
      <w:tblGrid>
        <w:gridCol w:w="4536"/>
        <w:gridCol w:w="2268"/>
      </w:tblGrid>
      <w:tr w:rsidR="0062352C" w:rsidRPr="008E4C4E" w:rsidTr="00714B4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6" w:type="dxa"/>
            <w:vAlign w:val="center"/>
          </w:tcPr>
          <w:p w:rsidR="0062352C" w:rsidRPr="008E4C4E" w:rsidRDefault="0062352C" w:rsidP="00714B4B">
            <w:pPr>
              <w:pStyle w:val="Bezmezer"/>
              <w:jc w:val="center"/>
              <w:rPr>
                <w:rFonts w:asciiTheme="minorHAnsi" w:hAnsiTheme="minorHAnsi" w:cstheme="minorHAnsi"/>
                <w:bCs w:val="0"/>
              </w:rPr>
            </w:pPr>
            <w:r w:rsidRPr="008E4C4E">
              <w:rPr>
                <w:rFonts w:asciiTheme="minorHAnsi" w:hAnsiTheme="minorHAnsi" w:cstheme="minorHAnsi"/>
                <w:bCs w:val="0"/>
              </w:rPr>
              <w:t>Položka</w:t>
            </w:r>
          </w:p>
        </w:tc>
        <w:tc>
          <w:tcPr>
            <w:tcW w:w="2268" w:type="dxa"/>
            <w:vAlign w:val="center"/>
          </w:tcPr>
          <w:p w:rsidR="0062352C" w:rsidRPr="008E4C4E" w:rsidRDefault="0062352C" w:rsidP="00714B4B">
            <w:pPr>
              <w:pStyle w:val="Bezmeze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rPr>
            </w:pPr>
            <w:r w:rsidRPr="008E4C4E">
              <w:rPr>
                <w:rFonts w:asciiTheme="minorHAnsi" w:hAnsiTheme="minorHAnsi" w:cstheme="minorHAnsi"/>
                <w:bCs w:val="0"/>
              </w:rPr>
              <w:t>Náklady celkem</w:t>
            </w:r>
          </w:p>
          <w:p w:rsidR="0062352C" w:rsidRPr="008E4C4E" w:rsidRDefault="0062352C" w:rsidP="00714B4B">
            <w:pPr>
              <w:pStyle w:val="Bezmeze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rPr>
            </w:pPr>
            <w:r w:rsidRPr="00C104AE">
              <w:rPr>
                <w:rFonts w:asciiTheme="minorHAnsi" w:hAnsiTheme="minorHAnsi" w:cstheme="minorHAnsi"/>
                <w:bCs w:val="0"/>
              </w:rPr>
              <w:t>[</w:t>
            </w:r>
            <w:r w:rsidRPr="00CC7E1E">
              <w:rPr>
                <w:rFonts w:asciiTheme="minorHAnsi" w:hAnsiTheme="minorHAnsi" w:cstheme="minorHAnsi"/>
                <w:bCs w:val="0"/>
              </w:rPr>
              <w:t>Kč / rok</w:t>
            </w:r>
            <w:r w:rsidRPr="00C104AE">
              <w:rPr>
                <w:rFonts w:asciiTheme="minorHAnsi" w:hAnsiTheme="minorHAnsi" w:cstheme="minorHAnsi"/>
                <w:bCs w:val="0"/>
              </w:rPr>
              <w:t>]</w:t>
            </w:r>
          </w:p>
        </w:tc>
      </w:tr>
      <w:tr w:rsidR="00C104AE" w:rsidRPr="008E4C4E" w:rsidTr="00714B4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6" w:type="dxa"/>
          </w:tcPr>
          <w:p w:rsidR="00C104AE" w:rsidRPr="008E4C4E" w:rsidRDefault="00C104AE" w:rsidP="00714B4B">
            <w:pPr>
              <w:pStyle w:val="Bezmezer"/>
              <w:rPr>
                <w:rFonts w:asciiTheme="minorHAnsi" w:hAnsiTheme="minorHAnsi" w:cstheme="minorHAnsi"/>
                <w:b w:val="0"/>
              </w:rPr>
            </w:pPr>
            <w:r>
              <w:rPr>
                <w:rFonts w:asciiTheme="minorHAnsi" w:hAnsiTheme="minorHAnsi" w:cstheme="minorHAnsi"/>
                <w:b w:val="0"/>
              </w:rPr>
              <w:t>N</w:t>
            </w:r>
            <w:r w:rsidRPr="008E4C4E">
              <w:rPr>
                <w:rFonts w:asciiTheme="minorHAnsi" w:hAnsiTheme="minorHAnsi" w:cstheme="minorHAnsi"/>
                <w:b w:val="0"/>
              </w:rPr>
              <w:t>áklady na údržbu a opravy</w:t>
            </w:r>
          </w:p>
        </w:tc>
        <w:tc>
          <w:tcPr>
            <w:tcW w:w="2268" w:type="dxa"/>
          </w:tcPr>
          <w:p w:rsidR="00C104AE" w:rsidRPr="00C104AE" w:rsidRDefault="00C104AE" w:rsidP="00714B4B">
            <w:pPr>
              <w:pStyle w:val="Bezmezer"/>
              <w:jc w:val="right"/>
              <w:cnfStyle w:val="000000100000" w:firstRow="0" w:lastRow="0" w:firstColumn="0" w:lastColumn="0" w:oddVBand="0" w:evenVBand="0" w:oddHBand="1" w:evenHBand="0" w:firstRowFirstColumn="0" w:firstRowLastColumn="0" w:lastRowFirstColumn="0" w:lastRowLastColumn="0"/>
              <w:rPr>
                <w:rFonts w:cstheme="minorHAnsi"/>
                <w:color w:val="FF0000"/>
              </w:rPr>
            </w:pPr>
          </w:p>
        </w:tc>
      </w:tr>
      <w:tr w:rsidR="00C104AE" w:rsidRPr="008E4C4E" w:rsidTr="00714B4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6" w:type="dxa"/>
          </w:tcPr>
          <w:p w:rsidR="00C104AE" w:rsidRPr="008E4C4E" w:rsidRDefault="00C104AE" w:rsidP="00714B4B">
            <w:pPr>
              <w:pStyle w:val="Bezmezer"/>
              <w:rPr>
                <w:rFonts w:asciiTheme="minorHAnsi" w:hAnsiTheme="minorHAnsi" w:cstheme="minorHAnsi"/>
                <w:b w:val="0"/>
              </w:rPr>
            </w:pPr>
            <w:r>
              <w:rPr>
                <w:rFonts w:asciiTheme="minorHAnsi" w:hAnsiTheme="minorHAnsi" w:cstheme="minorHAnsi"/>
                <w:b w:val="0"/>
              </w:rPr>
              <w:t>M</w:t>
            </w:r>
            <w:r w:rsidRPr="008E4C4E">
              <w:rPr>
                <w:rFonts w:asciiTheme="minorHAnsi" w:hAnsiTheme="minorHAnsi" w:cstheme="minorHAnsi"/>
                <w:b w:val="0"/>
              </w:rPr>
              <w:t>zdové náklady</w:t>
            </w:r>
          </w:p>
        </w:tc>
        <w:tc>
          <w:tcPr>
            <w:tcW w:w="2268" w:type="dxa"/>
          </w:tcPr>
          <w:p w:rsidR="00C104AE" w:rsidRPr="00C104AE" w:rsidRDefault="00C104AE" w:rsidP="00714B4B">
            <w:pPr>
              <w:pStyle w:val="Bezmezer"/>
              <w:jc w:val="right"/>
              <w:cnfStyle w:val="000000010000" w:firstRow="0" w:lastRow="0" w:firstColumn="0" w:lastColumn="0" w:oddVBand="0" w:evenVBand="0" w:oddHBand="0" w:evenHBand="1" w:firstRowFirstColumn="0" w:firstRowLastColumn="0" w:lastRowFirstColumn="0" w:lastRowLastColumn="0"/>
              <w:rPr>
                <w:rFonts w:cstheme="minorHAnsi"/>
                <w:color w:val="FF0000"/>
              </w:rPr>
            </w:pPr>
          </w:p>
        </w:tc>
      </w:tr>
      <w:tr w:rsidR="00C104AE" w:rsidRPr="008E4C4E" w:rsidTr="00714B4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6" w:type="dxa"/>
          </w:tcPr>
          <w:p w:rsidR="00C104AE" w:rsidRPr="008E4C4E" w:rsidRDefault="00C104AE" w:rsidP="00714B4B">
            <w:pPr>
              <w:pStyle w:val="Bezmezer"/>
              <w:rPr>
                <w:rFonts w:asciiTheme="minorHAnsi" w:hAnsiTheme="minorHAnsi" w:cstheme="minorHAnsi"/>
                <w:b w:val="0"/>
              </w:rPr>
            </w:pPr>
            <w:r>
              <w:rPr>
                <w:rFonts w:asciiTheme="minorHAnsi" w:hAnsiTheme="minorHAnsi" w:cstheme="minorHAnsi"/>
                <w:b w:val="0"/>
              </w:rPr>
              <w:t>P</w:t>
            </w:r>
            <w:r w:rsidRPr="008E4C4E">
              <w:rPr>
                <w:rFonts w:asciiTheme="minorHAnsi" w:hAnsiTheme="minorHAnsi" w:cstheme="minorHAnsi"/>
                <w:b w:val="0"/>
              </w:rPr>
              <w:t>ojištění technologie a budov</w:t>
            </w:r>
          </w:p>
        </w:tc>
        <w:tc>
          <w:tcPr>
            <w:tcW w:w="2268" w:type="dxa"/>
          </w:tcPr>
          <w:p w:rsidR="00C104AE" w:rsidRPr="00C104AE" w:rsidRDefault="00C104AE" w:rsidP="00714B4B">
            <w:pPr>
              <w:pStyle w:val="Bezmezer"/>
              <w:jc w:val="right"/>
              <w:cnfStyle w:val="000000100000" w:firstRow="0" w:lastRow="0" w:firstColumn="0" w:lastColumn="0" w:oddVBand="0" w:evenVBand="0" w:oddHBand="1" w:evenHBand="0" w:firstRowFirstColumn="0" w:firstRowLastColumn="0" w:lastRowFirstColumn="0" w:lastRowLastColumn="0"/>
              <w:rPr>
                <w:rFonts w:cstheme="minorHAnsi"/>
                <w:color w:val="FF0000"/>
              </w:rPr>
            </w:pPr>
          </w:p>
        </w:tc>
      </w:tr>
      <w:tr w:rsidR="00C104AE" w:rsidRPr="008E4C4E" w:rsidTr="00714B4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6" w:type="dxa"/>
          </w:tcPr>
          <w:p w:rsidR="00C104AE" w:rsidRPr="008E4C4E" w:rsidRDefault="00C104AE" w:rsidP="00714B4B">
            <w:pPr>
              <w:pStyle w:val="Bezmezer"/>
              <w:rPr>
                <w:rFonts w:asciiTheme="minorHAnsi" w:hAnsiTheme="minorHAnsi" w:cstheme="minorHAnsi"/>
                <w:b w:val="0"/>
              </w:rPr>
            </w:pPr>
            <w:r>
              <w:rPr>
                <w:rFonts w:asciiTheme="minorHAnsi" w:hAnsiTheme="minorHAnsi" w:cstheme="minorHAnsi"/>
                <w:b w:val="0"/>
              </w:rPr>
              <w:t>O</w:t>
            </w:r>
            <w:r w:rsidRPr="008E4C4E">
              <w:rPr>
                <w:rFonts w:asciiTheme="minorHAnsi" w:hAnsiTheme="minorHAnsi" w:cstheme="minorHAnsi"/>
                <w:b w:val="0"/>
              </w:rPr>
              <w:t>statní provozní náklad</w:t>
            </w:r>
            <w:r>
              <w:rPr>
                <w:rFonts w:asciiTheme="minorHAnsi" w:hAnsiTheme="minorHAnsi" w:cstheme="minorHAnsi"/>
                <w:b w:val="0"/>
              </w:rPr>
              <w:t>y</w:t>
            </w:r>
          </w:p>
        </w:tc>
        <w:tc>
          <w:tcPr>
            <w:tcW w:w="2268" w:type="dxa"/>
          </w:tcPr>
          <w:p w:rsidR="00C104AE" w:rsidRPr="00C104AE" w:rsidRDefault="00C104AE" w:rsidP="00714B4B">
            <w:pPr>
              <w:pStyle w:val="Bezmezer"/>
              <w:jc w:val="right"/>
              <w:cnfStyle w:val="000000010000" w:firstRow="0" w:lastRow="0" w:firstColumn="0" w:lastColumn="0" w:oddVBand="0" w:evenVBand="0" w:oddHBand="0" w:evenHBand="1" w:firstRowFirstColumn="0" w:firstRowLastColumn="0" w:lastRowFirstColumn="0" w:lastRowLastColumn="0"/>
              <w:rPr>
                <w:rFonts w:cstheme="minorHAnsi"/>
                <w:color w:val="FF0000"/>
              </w:rPr>
            </w:pPr>
          </w:p>
        </w:tc>
      </w:tr>
      <w:tr w:rsidR="00C104AE" w:rsidRPr="008E4C4E" w:rsidTr="00714B4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6" w:type="dxa"/>
          </w:tcPr>
          <w:p w:rsidR="00C104AE" w:rsidRDefault="00C104AE" w:rsidP="00714B4B">
            <w:pPr>
              <w:pStyle w:val="Bezmezer"/>
              <w:rPr>
                <w:rFonts w:cstheme="minorHAnsi"/>
              </w:rPr>
            </w:pPr>
          </w:p>
        </w:tc>
        <w:tc>
          <w:tcPr>
            <w:tcW w:w="2268" w:type="dxa"/>
          </w:tcPr>
          <w:p w:rsidR="00C104AE" w:rsidRPr="00C104AE" w:rsidRDefault="00C104AE" w:rsidP="00714B4B">
            <w:pPr>
              <w:pStyle w:val="Bezmezer"/>
              <w:jc w:val="right"/>
              <w:cnfStyle w:val="000000100000" w:firstRow="0" w:lastRow="0" w:firstColumn="0" w:lastColumn="0" w:oddVBand="0" w:evenVBand="0" w:oddHBand="1" w:evenHBand="0" w:firstRowFirstColumn="0" w:firstRowLastColumn="0" w:lastRowFirstColumn="0" w:lastRowLastColumn="0"/>
              <w:rPr>
                <w:rFonts w:cstheme="minorHAnsi"/>
                <w:color w:val="FF0000"/>
              </w:rPr>
            </w:pPr>
          </w:p>
        </w:tc>
      </w:tr>
      <w:tr w:rsidR="00C104AE" w:rsidRPr="008E4C4E" w:rsidTr="00714B4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36" w:type="dxa"/>
          </w:tcPr>
          <w:p w:rsidR="00C104AE" w:rsidRPr="008E4C4E" w:rsidRDefault="00C104AE" w:rsidP="00714B4B">
            <w:pPr>
              <w:pStyle w:val="Bezmezer"/>
              <w:rPr>
                <w:rFonts w:asciiTheme="minorHAnsi" w:hAnsiTheme="minorHAnsi" w:cstheme="minorHAnsi"/>
              </w:rPr>
            </w:pPr>
            <w:r w:rsidRPr="008E4C4E">
              <w:rPr>
                <w:rFonts w:asciiTheme="minorHAnsi" w:hAnsiTheme="minorHAnsi" w:cstheme="minorHAnsi"/>
              </w:rPr>
              <w:t>Fixní náklady celkem</w:t>
            </w:r>
          </w:p>
        </w:tc>
        <w:tc>
          <w:tcPr>
            <w:tcW w:w="2268" w:type="dxa"/>
          </w:tcPr>
          <w:p w:rsidR="00C104AE" w:rsidRPr="00C104AE" w:rsidRDefault="00C104AE" w:rsidP="0001496A">
            <w:pPr>
              <w:pStyle w:val="Bezmezer"/>
              <w:jc w:val="right"/>
              <w:cnfStyle w:val="000000010000" w:firstRow="0" w:lastRow="0" w:firstColumn="0" w:lastColumn="0" w:oddVBand="0" w:evenVBand="0" w:oddHBand="0" w:evenHBand="1" w:firstRowFirstColumn="0" w:firstRowLastColumn="0" w:lastRowFirstColumn="0" w:lastRowLastColumn="0"/>
              <w:rPr>
                <w:rFonts w:cstheme="minorHAnsi"/>
                <w:b/>
                <w:color w:val="FF0000"/>
              </w:rPr>
            </w:pPr>
          </w:p>
        </w:tc>
      </w:tr>
    </w:tbl>
    <w:p w:rsidR="00620577" w:rsidRDefault="00620577" w:rsidP="00CA011A">
      <w:pPr>
        <w:pStyle w:val="Bezmezer"/>
        <w:jc w:val="both"/>
      </w:pPr>
    </w:p>
    <w:p w:rsidR="00EF68AA" w:rsidRDefault="00EF68AA" w:rsidP="00C104AE">
      <w:pPr>
        <w:pStyle w:val="Nadpis4"/>
      </w:pPr>
      <w:bookmarkStart w:id="12" w:name="_Toc261423674"/>
      <w:r>
        <w:t>Variabilní náklady</w:t>
      </w:r>
      <w:bookmarkEnd w:id="12"/>
    </w:p>
    <w:p w:rsidR="00EF68AA" w:rsidRDefault="00EF68AA" w:rsidP="00CC7E1E">
      <w:pPr>
        <w:pStyle w:val="Bezmezer"/>
        <w:jc w:val="both"/>
      </w:pPr>
    </w:p>
    <w:p w:rsidR="00C104AE" w:rsidRDefault="00CC7E1E" w:rsidP="00CA011A">
      <w:pPr>
        <w:pStyle w:val="Bezmezer"/>
        <w:spacing w:after="120"/>
        <w:jc w:val="both"/>
      </w:pPr>
      <w:r>
        <w:t>Variabilní náklady jsou náklady</w:t>
      </w:r>
      <w:r w:rsidR="00C104AE">
        <w:t xml:space="preserve"> závislé</w:t>
      </w:r>
      <w:r>
        <w:t xml:space="preserve"> na objemu předpokládané produkce</w:t>
      </w:r>
      <w:r w:rsidR="00CA011A">
        <w:t>, resp. objemu zpracovaného odpadu</w:t>
      </w:r>
      <w:r>
        <w:t xml:space="preserve">. Jsou kalkulovány především v souvislosti s vlastním provozem třídící linky. </w:t>
      </w:r>
    </w:p>
    <w:p w:rsidR="00C104AE" w:rsidRDefault="00CC7E1E" w:rsidP="00CA011A">
      <w:pPr>
        <w:pStyle w:val="Bezmezer"/>
        <w:spacing w:after="120"/>
        <w:jc w:val="both"/>
      </w:pPr>
      <w:r>
        <w:t>Mezi položky variabilních nákladů spadají</w:t>
      </w:r>
      <w:r w:rsidR="00C104AE">
        <w:t>:</w:t>
      </w:r>
      <w:r>
        <w:t xml:space="preserve"> </w:t>
      </w:r>
    </w:p>
    <w:p w:rsidR="00C104AE" w:rsidRDefault="00CC7E1E" w:rsidP="00C104AE">
      <w:pPr>
        <w:pStyle w:val="Bezmezer"/>
        <w:numPr>
          <w:ilvl w:val="0"/>
          <w:numId w:val="32"/>
        </w:numPr>
        <w:spacing w:after="120"/>
        <w:jc w:val="both"/>
      </w:pPr>
      <w:r>
        <w:t xml:space="preserve">náklady na </w:t>
      </w:r>
      <w:r w:rsidR="00BE5153">
        <w:t xml:space="preserve">spotřebu </w:t>
      </w:r>
      <w:r>
        <w:t xml:space="preserve">energie, </w:t>
      </w:r>
    </w:p>
    <w:p w:rsidR="00C104AE" w:rsidRDefault="00CC7E1E" w:rsidP="00C104AE">
      <w:pPr>
        <w:pStyle w:val="Bezmezer"/>
        <w:numPr>
          <w:ilvl w:val="0"/>
          <w:numId w:val="32"/>
        </w:numPr>
        <w:spacing w:after="120"/>
        <w:jc w:val="both"/>
      </w:pPr>
      <w:r>
        <w:t>náklady na</w:t>
      </w:r>
      <w:r w:rsidR="00BE5153">
        <w:t xml:space="preserve"> nákup</w:t>
      </w:r>
      <w:r>
        <w:t xml:space="preserve"> materiál</w:t>
      </w:r>
      <w:r w:rsidR="00BE5153">
        <w:t>u</w:t>
      </w:r>
      <w:r w:rsidR="00CA011A">
        <w:t xml:space="preserve"> a </w:t>
      </w:r>
    </w:p>
    <w:p w:rsidR="00C104AE" w:rsidRDefault="00CC7E1E" w:rsidP="00C104AE">
      <w:pPr>
        <w:pStyle w:val="Bezmezer"/>
        <w:numPr>
          <w:ilvl w:val="0"/>
          <w:numId w:val="32"/>
        </w:numPr>
        <w:spacing w:after="120"/>
        <w:jc w:val="both"/>
      </w:pPr>
      <w:r>
        <w:t xml:space="preserve">náklady na dopravu a manipulaci s odpady. </w:t>
      </w:r>
    </w:p>
    <w:p w:rsidR="00CC7E1E" w:rsidRDefault="00CC7E1E" w:rsidP="00C104AE">
      <w:pPr>
        <w:pStyle w:val="Bezmezer"/>
        <w:spacing w:after="120"/>
        <w:jc w:val="both"/>
      </w:pPr>
      <w:r>
        <w:t>Nákladové položky variabilních nákladů jsou kalkulovány v závislosti na</w:t>
      </w:r>
      <w:r w:rsidR="00BE5153">
        <w:t xml:space="preserve"> odhado</w:t>
      </w:r>
      <w:r w:rsidR="00375645">
        <w:t>vaném objemu zpracovaného odpadu</w:t>
      </w:r>
      <w:r w:rsidR="00BE5153">
        <w:t xml:space="preserve">, konkrétně 2 120 t </w:t>
      </w:r>
      <w:r w:rsidR="00054263">
        <w:t>z</w:t>
      </w:r>
      <w:r w:rsidR="00CA011A">
        <w:t>a</w:t>
      </w:r>
      <w:r w:rsidR="00BE5153">
        <w:t xml:space="preserve"> rok.</w:t>
      </w:r>
    </w:p>
    <w:p w:rsidR="00714B4B" w:rsidRDefault="00E334E2" w:rsidP="0083238B">
      <w:pPr>
        <w:pStyle w:val="Bezmezer"/>
        <w:spacing w:after="120"/>
        <w:jc w:val="both"/>
        <w:rPr>
          <w:rFonts w:cstheme="minorHAnsi"/>
        </w:rPr>
      </w:pPr>
      <w:r w:rsidRPr="00714B4B">
        <w:rPr>
          <w:rFonts w:cstheme="minorHAnsi"/>
          <w:b/>
        </w:rPr>
        <w:t xml:space="preserve">Náklady na </w:t>
      </w:r>
      <w:r w:rsidR="00C104AE" w:rsidRPr="00714B4B">
        <w:rPr>
          <w:rFonts w:cstheme="minorHAnsi"/>
          <w:b/>
        </w:rPr>
        <w:t xml:space="preserve">spotřebu </w:t>
      </w:r>
      <w:r w:rsidRPr="00714B4B">
        <w:rPr>
          <w:rFonts w:cstheme="minorHAnsi"/>
          <w:b/>
        </w:rPr>
        <w:t>energie</w:t>
      </w:r>
      <w:r>
        <w:rPr>
          <w:rFonts w:cstheme="minorHAnsi"/>
        </w:rPr>
        <w:t xml:space="preserve"> </w:t>
      </w:r>
      <w:r w:rsidR="002B3228">
        <w:rPr>
          <w:rFonts w:cstheme="minorHAnsi"/>
        </w:rPr>
        <w:t>jsou kalkulovány ve vztahu k energetické spotřebě třídící linky</w:t>
      </w:r>
      <w:r w:rsidR="009B79F1">
        <w:rPr>
          <w:rFonts w:cstheme="minorHAnsi"/>
        </w:rPr>
        <w:t xml:space="preserve"> a lisu</w:t>
      </w:r>
      <w:r w:rsidR="002B3228">
        <w:rPr>
          <w:rFonts w:cstheme="minorHAnsi"/>
        </w:rPr>
        <w:t> a v souvislosti s aktuálními ceníky elektrických energií</w:t>
      </w:r>
      <w:r w:rsidR="0084393D">
        <w:rPr>
          <w:rFonts w:cstheme="minorHAnsi"/>
        </w:rPr>
        <w:t xml:space="preserve"> (sazba 5</w:t>
      </w:r>
      <w:r w:rsidR="00F97BF2">
        <w:rPr>
          <w:rFonts w:cstheme="minorHAnsi"/>
        </w:rPr>
        <w:t>,00</w:t>
      </w:r>
      <w:r w:rsidR="0084393D">
        <w:rPr>
          <w:rFonts w:cstheme="minorHAnsi"/>
        </w:rPr>
        <w:t xml:space="preserve"> Kč/KWh</w:t>
      </w:r>
      <w:r w:rsidR="00F97BF2">
        <w:rPr>
          <w:rFonts w:cstheme="minorHAnsi"/>
        </w:rPr>
        <w:t xml:space="preserve"> bez DPH</w:t>
      </w:r>
      <w:r w:rsidR="0084393D">
        <w:rPr>
          <w:rFonts w:cstheme="minorHAnsi"/>
        </w:rPr>
        <w:t>).</w:t>
      </w:r>
      <w:r w:rsidR="00463D2C">
        <w:rPr>
          <w:rFonts w:cstheme="minorHAnsi"/>
        </w:rPr>
        <w:t xml:space="preserve"> </w:t>
      </w:r>
      <w:r w:rsidR="00714B4B">
        <w:rPr>
          <w:rFonts w:cstheme="minorHAnsi"/>
        </w:rPr>
        <w:t xml:space="preserve"> </w:t>
      </w:r>
    </w:p>
    <w:p w:rsidR="00463D2C" w:rsidRDefault="00714B4B" w:rsidP="0083238B">
      <w:pPr>
        <w:pStyle w:val="Bezmezer"/>
        <w:spacing w:after="120"/>
        <w:jc w:val="both"/>
      </w:pPr>
      <w:r>
        <w:t xml:space="preserve">Příkon třídící linky je 30kW, využití 90%, výkon lis je 1t/h a příkon lisu 70kW, využití 30%, průměrné náklady na ostatní u elektřiny (osvětlení, budovy aj.) je 5,2 MWh ročně. </w:t>
      </w:r>
    </w:p>
    <w:p w:rsidR="00714B4B" w:rsidRPr="00714B4B" w:rsidRDefault="00714B4B" w:rsidP="00714B4B">
      <w:pPr>
        <w:pStyle w:val="Bezmezer"/>
        <w:spacing w:after="120"/>
        <w:jc w:val="both"/>
        <w:rPr>
          <w:color w:val="FF0000"/>
        </w:rPr>
      </w:pPr>
    </w:p>
    <w:p w:rsidR="00E334E2" w:rsidRDefault="00F97BF2" w:rsidP="0083238B">
      <w:pPr>
        <w:pStyle w:val="Bezmezer"/>
        <w:spacing w:after="120"/>
        <w:jc w:val="both"/>
        <w:rPr>
          <w:rFonts w:cstheme="minorHAnsi"/>
        </w:rPr>
      </w:pPr>
      <w:r w:rsidRPr="00714B4B">
        <w:rPr>
          <w:rFonts w:cstheme="minorHAnsi"/>
          <w:b/>
        </w:rPr>
        <w:lastRenderedPageBreak/>
        <w:t>Náklady na materiál</w:t>
      </w:r>
      <w:r>
        <w:rPr>
          <w:rFonts w:cstheme="minorHAnsi"/>
        </w:rPr>
        <w:t xml:space="preserve"> zahrnuj</w:t>
      </w:r>
      <w:r w:rsidR="006F26F9">
        <w:rPr>
          <w:rFonts w:cstheme="minorHAnsi"/>
        </w:rPr>
        <w:t>í náklady na nákup vázacího drát</w:t>
      </w:r>
      <w:r>
        <w:rPr>
          <w:rFonts w:cstheme="minorHAnsi"/>
        </w:rPr>
        <w:t xml:space="preserve">u. Předpokládaná spotřeba tohoto drátu činí 2,5 kg na tunu zpracovaného odpadu. Cena drátu je stanovena v souladu </w:t>
      </w:r>
      <w:r w:rsidR="00096E3D">
        <w:rPr>
          <w:rFonts w:cstheme="minorHAnsi"/>
        </w:rPr>
        <w:t xml:space="preserve">s </w:t>
      </w:r>
      <w:r>
        <w:rPr>
          <w:rFonts w:cstheme="minorHAnsi"/>
        </w:rPr>
        <w:t xml:space="preserve">aktuálními ceníky a činí 18 Kč/kg bez DPH. </w:t>
      </w:r>
    </w:p>
    <w:p w:rsidR="00714B4B" w:rsidRDefault="00E334E2" w:rsidP="00714B4B">
      <w:pPr>
        <w:pStyle w:val="Bezmezer"/>
        <w:spacing w:after="120"/>
        <w:jc w:val="both"/>
        <w:rPr>
          <w:rFonts w:cstheme="minorHAnsi"/>
        </w:rPr>
      </w:pPr>
      <w:r>
        <w:rPr>
          <w:rFonts w:cstheme="minorHAnsi"/>
        </w:rPr>
        <w:t>N</w:t>
      </w:r>
      <w:r w:rsidR="0083238B">
        <w:rPr>
          <w:rFonts w:cstheme="minorHAnsi"/>
        </w:rPr>
        <w:t>áklady na dopravu a manipulaci zahrnují náklady na provoz nakladače a vysokozdvižného vozíku a</w:t>
      </w:r>
      <w:r w:rsidR="00653498">
        <w:rPr>
          <w:rFonts w:cstheme="minorHAnsi"/>
        </w:rPr>
        <w:t> </w:t>
      </w:r>
      <w:r w:rsidR="0083238B">
        <w:rPr>
          <w:rFonts w:cstheme="minorHAnsi"/>
        </w:rPr>
        <w:t>také náklady na provoz nákladního automobilu.</w:t>
      </w:r>
      <w:r w:rsidR="00653498">
        <w:rPr>
          <w:rFonts w:cstheme="minorHAnsi"/>
        </w:rPr>
        <w:t xml:space="preserve"> Pohonnou hmotou nakladače, vysokozdvižného vozíku i nákladního automobilu je motorová nafta, jejíž průměrná cena je stanovena </w:t>
      </w:r>
      <w:r w:rsidR="00653498" w:rsidRPr="00653498">
        <w:rPr>
          <w:rFonts w:cstheme="minorHAnsi"/>
        </w:rPr>
        <w:t>vyhlášk</w:t>
      </w:r>
      <w:r w:rsidR="00653498">
        <w:rPr>
          <w:rFonts w:cstheme="minorHAnsi"/>
        </w:rPr>
        <w:t>o</w:t>
      </w:r>
      <w:r w:rsidR="00653498" w:rsidRPr="00653498">
        <w:rPr>
          <w:rFonts w:cstheme="minorHAnsi"/>
        </w:rPr>
        <w:t>u M</w:t>
      </w:r>
      <w:r w:rsidR="00653498">
        <w:rPr>
          <w:rFonts w:cstheme="minorHAnsi"/>
        </w:rPr>
        <w:t>inisterstva práce a sociálních věcí</w:t>
      </w:r>
      <w:r w:rsidR="00653498" w:rsidRPr="00653498">
        <w:rPr>
          <w:rFonts w:cstheme="minorHAnsi"/>
        </w:rPr>
        <w:t xml:space="preserve"> č. 462/2009 Sb., kterou se pro účely poskytování cestovních náhrad mění sazba základní náhrady za používání silničních motorových vozidel a stravné a stano</w:t>
      </w:r>
      <w:r w:rsidR="00653498">
        <w:rPr>
          <w:rFonts w:cstheme="minorHAnsi"/>
        </w:rPr>
        <w:t xml:space="preserve">ví průměrná cena pohonných hmot. Průměrná cena motorové nafty </w:t>
      </w:r>
      <w:r w:rsidR="00CF5590">
        <w:rPr>
          <w:rFonts w:cstheme="minorHAnsi"/>
        </w:rPr>
        <w:t xml:space="preserve">tedy </w:t>
      </w:r>
      <w:r w:rsidR="00653498">
        <w:rPr>
          <w:rFonts w:cstheme="minorHAnsi"/>
        </w:rPr>
        <w:t>činí 27,20 Kč.</w:t>
      </w:r>
      <w:r w:rsidR="00714B4B">
        <w:rPr>
          <w:rFonts w:cstheme="minorHAnsi"/>
        </w:rPr>
        <w:t xml:space="preserve"> </w:t>
      </w:r>
    </w:p>
    <w:p w:rsidR="00714B4B" w:rsidRPr="00714B4B" w:rsidRDefault="00714B4B" w:rsidP="00714B4B">
      <w:pPr>
        <w:pStyle w:val="Bezmezer"/>
        <w:spacing w:after="120"/>
        <w:jc w:val="both"/>
        <w:rPr>
          <w:rFonts w:cstheme="minorHAnsi"/>
        </w:rPr>
      </w:pPr>
      <w:r>
        <w:t xml:space="preserve">Nakladač: </w:t>
      </w:r>
      <w:r w:rsidRPr="00714B4B">
        <w:rPr>
          <w:rFonts w:cstheme="minorHAnsi"/>
        </w:rPr>
        <w:t>spotřeba paliva 2,5 l/h, využití 705h a náklady na údržbu 60 000 Kč/rok.</w:t>
      </w:r>
    </w:p>
    <w:p w:rsidR="00714B4B" w:rsidRDefault="00714B4B" w:rsidP="00714B4B">
      <w:pPr>
        <w:pStyle w:val="Bezmezer"/>
        <w:spacing w:after="120"/>
        <w:jc w:val="both"/>
        <w:rPr>
          <w:rFonts w:cstheme="minorHAnsi"/>
        </w:rPr>
      </w:pPr>
      <w:r w:rsidRPr="00714B4B">
        <w:rPr>
          <w:rFonts w:cstheme="minorHAnsi"/>
        </w:rPr>
        <w:t>Vysokozdvižný vozík: spotřeba paliva 2 l/h, využití 661 h a náklady na údržbu 50 000 Kč/rok.</w:t>
      </w:r>
      <w:r>
        <w:rPr>
          <w:rFonts w:cstheme="minorHAnsi"/>
        </w:rPr>
        <w:t xml:space="preserve"> </w:t>
      </w:r>
      <w:r w:rsidRPr="00714B4B">
        <w:rPr>
          <w:rFonts w:cstheme="minorHAnsi"/>
        </w:rPr>
        <w:t xml:space="preserve">   </w:t>
      </w:r>
    </w:p>
    <w:p w:rsidR="00714B4B" w:rsidRPr="00714B4B" w:rsidRDefault="00714B4B" w:rsidP="00714B4B">
      <w:pPr>
        <w:pStyle w:val="Bezmezer"/>
        <w:spacing w:after="120"/>
        <w:jc w:val="both"/>
        <w:rPr>
          <w:rFonts w:cstheme="minorHAnsi"/>
        </w:rPr>
      </w:pPr>
      <w:r w:rsidRPr="00714B4B">
        <w:rPr>
          <w:rFonts w:cstheme="minorHAnsi"/>
        </w:rPr>
        <w:t>Nákladní automobil (Tatra 815 S1 6x6): potřeba 10 000 km.</w:t>
      </w:r>
    </w:p>
    <w:p w:rsidR="00714B4B" w:rsidRPr="00714B4B" w:rsidRDefault="00714B4B" w:rsidP="00714B4B">
      <w:pPr>
        <w:pStyle w:val="Bezmezer"/>
        <w:spacing w:after="120"/>
        <w:jc w:val="both"/>
        <w:rPr>
          <w:rFonts w:cstheme="minorHAnsi"/>
        </w:rPr>
      </w:pPr>
      <w:r>
        <w:rPr>
          <w:rFonts w:cstheme="minorHAnsi"/>
        </w:rPr>
        <w:t xml:space="preserve">Výpočet: </w:t>
      </w:r>
      <w:r w:rsidRPr="00714B4B">
        <w:rPr>
          <w:rFonts w:cstheme="minorHAnsi"/>
        </w:rPr>
        <w:t>(705 x 2,5 x 27,2 + 60 000) + (661 x 2 x 27,2 + 50 000) + (100 x 32,5 x 27,2) = 107 940 + 85 958,40 + 88 400</w:t>
      </w:r>
    </w:p>
    <w:p w:rsidR="00714B4B" w:rsidRDefault="00714B4B" w:rsidP="00612844">
      <w:pPr>
        <w:pStyle w:val="Bezmezer"/>
        <w:jc w:val="both"/>
        <w:rPr>
          <w:rFonts w:cstheme="minorHAnsi"/>
          <w:color w:val="FF0000"/>
        </w:rPr>
      </w:pPr>
    </w:p>
    <w:p w:rsidR="00612844" w:rsidRDefault="00612844" w:rsidP="00612844">
      <w:pPr>
        <w:pStyle w:val="Bezmezer"/>
        <w:jc w:val="both"/>
        <w:rPr>
          <w:rFonts w:cstheme="minorHAnsi"/>
        </w:rPr>
      </w:pPr>
    </w:p>
    <w:p w:rsidR="00C104AE" w:rsidRDefault="00C104AE" w:rsidP="00C104AE">
      <w:pPr>
        <w:pStyle w:val="Bezmezer"/>
      </w:pPr>
      <w:r>
        <w:t>Tabulka uvedena níže zachycuje celkové roční variabilní náklady</w:t>
      </w:r>
      <w:r w:rsidR="00921DD4">
        <w:t>.</w:t>
      </w:r>
    </w:p>
    <w:p w:rsidR="00C104AE" w:rsidRDefault="00C104AE" w:rsidP="00C104AE">
      <w:pPr>
        <w:pStyle w:val="Bezmezer"/>
      </w:pPr>
    </w:p>
    <w:p w:rsidR="00C104AE" w:rsidRDefault="00C104AE" w:rsidP="00C104AE">
      <w:pPr>
        <w:pStyle w:val="Bezmezer"/>
        <w:rPr>
          <w:rFonts w:cstheme="minorHAnsi"/>
        </w:rPr>
      </w:pPr>
      <w:r w:rsidRPr="000368E0">
        <w:rPr>
          <w:b/>
          <w:i/>
        </w:rPr>
        <w:t>T</w:t>
      </w:r>
      <w:r w:rsidRPr="00D43137">
        <w:rPr>
          <w:rFonts w:cstheme="minorHAnsi"/>
          <w:b/>
          <w:i/>
        </w:rPr>
        <w:t xml:space="preserve">abulka č. </w:t>
      </w:r>
      <w:r>
        <w:rPr>
          <w:rFonts w:cstheme="minorHAnsi"/>
          <w:b/>
          <w:i/>
        </w:rPr>
        <w:t>6</w:t>
      </w:r>
      <w:r w:rsidRPr="00D43137">
        <w:rPr>
          <w:rFonts w:cstheme="minorHAnsi"/>
          <w:b/>
          <w:i/>
        </w:rPr>
        <w:t>:</w:t>
      </w:r>
      <w:r>
        <w:rPr>
          <w:rFonts w:cstheme="minorHAnsi"/>
        </w:rPr>
        <w:t xml:space="preserve"> Variabilní náklady projektu</w:t>
      </w:r>
    </w:p>
    <w:tbl>
      <w:tblPr>
        <w:tblStyle w:val="Svtlmkazvraznn11"/>
        <w:tblW w:w="0" w:type="auto"/>
        <w:jc w:val="center"/>
        <w:tblLook w:val="04A0" w:firstRow="1" w:lastRow="0" w:firstColumn="1" w:lastColumn="0" w:noHBand="0" w:noVBand="1"/>
      </w:tblPr>
      <w:tblGrid>
        <w:gridCol w:w="3969"/>
        <w:gridCol w:w="2268"/>
      </w:tblGrid>
      <w:tr w:rsidR="00C104AE" w:rsidRPr="008E4C4E" w:rsidTr="00714B4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9" w:type="dxa"/>
            <w:vAlign w:val="center"/>
          </w:tcPr>
          <w:p w:rsidR="00C104AE" w:rsidRPr="008E4C4E" w:rsidRDefault="00C104AE" w:rsidP="00714B4B">
            <w:pPr>
              <w:pStyle w:val="Bezmezer"/>
              <w:jc w:val="center"/>
              <w:rPr>
                <w:rFonts w:asciiTheme="minorHAnsi" w:hAnsiTheme="minorHAnsi" w:cstheme="minorHAnsi"/>
              </w:rPr>
            </w:pPr>
            <w:r w:rsidRPr="008E4C4E">
              <w:rPr>
                <w:rFonts w:asciiTheme="minorHAnsi" w:hAnsiTheme="minorHAnsi" w:cstheme="minorHAnsi"/>
              </w:rPr>
              <w:t>Položka</w:t>
            </w:r>
          </w:p>
        </w:tc>
        <w:tc>
          <w:tcPr>
            <w:tcW w:w="2268" w:type="dxa"/>
            <w:vAlign w:val="center"/>
          </w:tcPr>
          <w:p w:rsidR="00C104AE" w:rsidRPr="008E4C4E" w:rsidRDefault="00C104AE" w:rsidP="00714B4B">
            <w:pPr>
              <w:pStyle w:val="Bezmeze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Náklady celkem</w:t>
            </w:r>
          </w:p>
          <w:p w:rsidR="00C104AE" w:rsidRPr="008E4C4E" w:rsidRDefault="00C104AE" w:rsidP="00714B4B">
            <w:pPr>
              <w:pStyle w:val="Bezmeze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8E4C4E">
              <w:rPr>
                <w:rFonts w:asciiTheme="minorHAnsi" w:hAnsiTheme="minorHAnsi" w:cstheme="minorHAnsi"/>
                <w:bCs w:val="0"/>
                <w:lang w:val="en-US"/>
              </w:rPr>
              <w:t>[</w:t>
            </w:r>
            <w:proofErr w:type="spellStart"/>
            <w:r w:rsidRPr="008E4C4E">
              <w:rPr>
                <w:rFonts w:asciiTheme="minorHAnsi" w:hAnsiTheme="minorHAnsi" w:cstheme="minorHAnsi"/>
                <w:bCs w:val="0"/>
                <w:lang w:val="en-US"/>
              </w:rPr>
              <w:t>Kč</w:t>
            </w:r>
            <w:proofErr w:type="spellEnd"/>
            <w:r>
              <w:rPr>
                <w:rFonts w:asciiTheme="minorHAnsi" w:hAnsiTheme="minorHAnsi" w:cstheme="minorHAnsi"/>
                <w:bCs w:val="0"/>
                <w:lang w:val="en-US"/>
              </w:rPr>
              <w:t xml:space="preserve"> </w:t>
            </w:r>
            <w:r w:rsidRPr="008E4C4E">
              <w:rPr>
                <w:rFonts w:asciiTheme="minorHAnsi" w:hAnsiTheme="minorHAnsi" w:cstheme="minorHAnsi"/>
                <w:bCs w:val="0"/>
                <w:lang w:val="en-US"/>
              </w:rPr>
              <w:t>/</w:t>
            </w:r>
            <w:r>
              <w:rPr>
                <w:rFonts w:asciiTheme="minorHAnsi" w:hAnsiTheme="minorHAnsi" w:cstheme="minorHAnsi"/>
                <w:bCs w:val="0"/>
                <w:lang w:val="en-US"/>
              </w:rPr>
              <w:t xml:space="preserve"> </w:t>
            </w:r>
            <w:proofErr w:type="spellStart"/>
            <w:r>
              <w:rPr>
                <w:rFonts w:asciiTheme="minorHAnsi" w:hAnsiTheme="minorHAnsi" w:cstheme="minorHAnsi"/>
                <w:bCs w:val="0"/>
                <w:lang w:val="en-US"/>
              </w:rPr>
              <w:t>rok</w:t>
            </w:r>
            <w:proofErr w:type="spellEnd"/>
            <w:r w:rsidRPr="008E4C4E">
              <w:rPr>
                <w:rFonts w:asciiTheme="minorHAnsi" w:hAnsiTheme="minorHAnsi" w:cstheme="minorHAnsi"/>
                <w:bCs w:val="0"/>
                <w:lang w:val="en-US"/>
              </w:rPr>
              <w:t>]</w:t>
            </w:r>
          </w:p>
        </w:tc>
      </w:tr>
      <w:tr w:rsidR="00714B4B" w:rsidRPr="008E4C4E" w:rsidTr="00714B4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9" w:type="dxa"/>
          </w:tcPr>
          <w:p w:rsidR="00714B4B" w:rsidRPr="008E4C4E" w:rsidRDefault="00714B4B" w:rsidP="00714B4B">
            <w:pPr>
              <w:pStyle w:val="Bezmezer"/>
              <w:rPr>
                <w:rFonts w:asciiTheme="minorHAnsi" w:hAnsiTheme="minorHAnsi" w:cstheme="minorHAnsi"/>
                <w:b w:val="0"/>
              </w:rPr>
            </w:pPr>
            <w:r w:rsidRPr="008E4C4E">
              <w:rPr>
                <w:rFonts w:asciiTheme="minorHAnsi" w:hAnsiTheme="minorHAnsi" w:cstheme="minorHAnsi"/>
                <w:b w:val="0"/>
              </w:rPr>
              <w:t>Náklady na energie</w:t>
            </w:r>
          </w:p>
        </w:tc>
        <w:tc>
          <w:tcPr>
            <w:tcW w:w="2268" w:type="dxa"/>
          </w:tcPr>
          <w:p w:rsidR="00714B4B" w:rsidRPr="00714B4B" w:rsidRDefault="00714B4B" w:rsidP="00714B4B">
            <w:pPr>
              <w:pStyle w:val="Bezmezer"/>
              <w:jc w:val="right"/>
              <w:cnfStyle w:val="000000100000" w:firstRow="0" w:lastRow="0" w:firstColumn="0" w:lastColumn="0" w:oddVBand="0" w:evenVBand="0" w:oddHBand="1" w:evenHBand="0" w:firstRowFirstColumn="0" w:firstRowLastColumn="0" w:lastRowFirstColumn="0" w:lastRowLastColumn="0"/>
              <w:rPr>
                <w:rFonts w:cstheme="minorHAnsi"/>
                <w:color w:val="FF0000"/>
              </w:rPr>
            </w:pPr>
          </w:p>
        </w:tc>
      </w:tr>
      <w:tr w:rsidR="00714B4B" w:rsidRPr="008E4C4E" w:rsidTr="00714B4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9" w:type="dxa"/>
          </w:tcPr>
          <w:p w:rsidR="00714B4B" w:rsidRPr="008E4C4E" w:rsidRDefault="00714B4B" w:rsidP="00714B4B">
            <w:pPr>
              <w:pStyle w:val="Bezmezer"/>
              <w:rPr>
                <w:rFonts w:asciiTheme="minorHAnsi" w:hAnsiTheme="minorHAnsi" w:cstheme="minorHAnsi"/>
                <w:b w:val="0"/>
              </w:rPr>
            </w:pPr>
            <w:r w:rsidRPr="008E4C4E">
              <w:rPr>
                <w:rFonts w:asciiTheme="minorHAnsi" w:hAnsiTheme="minorHAnsi" w:cstheme="minorHAnsi"/>
                <w:b w:val="0"/>
              </w:rPr>
              <w:t>Náklady na materiál</w:t>
            </w:r>
          </w:p>
        </w:tc>
        <w:tc>
          <w:tcPr>
            <w:tcW w:w="2268" w:type="dxa"/>
          </w:tcPr>
          <w:p w:rsidR="00714B4B" w:rsidRPr="00714B4B" w:rsidRDefault="00714B4B" w:rsidP="00714B4B">
            <w:pPr>
              <w:pStyle w:val="Bezmezer"/>
              <w:jc w:val="right"/>
              <w:cnfStyle w:val="000000010000" w:firstRow="0" w:lastRow="0" w:firstColumn="0" w:lastColumn="0" w:oddVBand="0" w:evenVBand="0" w:oddHBand="0" w:evenHBand="1" w:firstRowFirstColumn="0" w:firstRowLastColumn="0" w:lastRowFirstColumn="0" w:lastRowLastColumn="0"/>
              <w:rPr>
                <w:rFonts w:cstheme="minorHAnsi"/>
                <w:color w:val="FF0000"/>
              </w:rPr>
            </w:pPr>
          </w:p>
        </w:tc>
      </w:tr>
      <w:tr w:rsidR="00714B4B" w:rsidRPr="008E4C4E" w:rsidTr="00714B4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9" w:type="dxa"/>
          </w:tcPr>
          <w:p w:rsidR="00714B4B" w:rsidRPr="008E4C4E" w:rsidRDefault="00714B4B" w:rsidP="00714B4B">
            <w:pPr>
              <w:pStyle w:val="Bezmezer"/>
              <w:rPr>
                <w:rFonts w:asciiTheme="minorHAnsi" w:hAnsiTheme="minorHAnsi" w:cstheme="minorHAnsi"/>
                <w:b w:val="0"/>
              </w:rPr>
            </w:pPr>
            <w:r w:rsidRPr="008E4C4E">
              <w:rPr>
                <w:rFonts w:asciiTheme="minorHAnsi" w:hAnsiTheme="minorHAnsi" w:cstheme="minorHAnsi"/>
                <w:b w:val="0"/>
              </w:rPr>
              <w:t>Náklady na dopravu a manipulaci</w:t>
            </w:r>
          </w:p>
        </w:tc>
        <w:tc>
          <w:tcPr>
            <w:tcW w:w="2268" w:type="dxa"/>
          </w:tcPr>
          <w:p w:rsidR="00714B4B" w:rsidRPr="00714B4B" w:rsidRDefault="00714B4B" w:rsidP="00714B4B">
            <w:pPr>
              <w:pStyle w:val="Bezmezer"/>
              <w:jc w:val="right"/>
              <w:cnfStyle w:val="000000100000" w:firstRow="0" w:lastRow="0" w:firstColumn="0" w:lastColumn="0" w:oddVBand="0" w:evenVBand="0" w:oddHBand="1" w:evenHBand="0" w:firstRowFirstColumn="0" w:firstRowLastColumn="0" w:lastRowFirstColumn="0" w:lastRowLastColumn="0"/>
              <w:rPr>
                <w:rFonts w:cstheme="minorHAnsi"/>
                <w:color w:val="FF0000"/>
              </w:rPr>
            </w:pPr>
          </w:p>
        </w:tc>
      </w:tr>
      <w:tr w:rsidR="00714B4B" w:rsidRPr="008E4C4E" w:rsidTr="00714B4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9" w:type="dxa"/>
          </w:tcPr>
          <w:p w:rsidR="00714B4B" w:rsidRPr="008E4C4E" w:rsidRDefault="00714B4B" w:rsidP="00714B4B">
            <w:pPr>
              <w:pStyle w:val="Bezmezer"/>
              <w:rPr>
                <w:rFonts w:cstheme="minorHAnsi"/>
                <w:b w:val="0"/>
              </w:rPr>
            </w:pPr>
          </w:p>
        </w:tc>
        <w:tc>
          <w:tcPr>
            <w:tcW w:w="2268" w:type="dxa"/>
          </w:tcPr>
          <w:p w:rsidR="00714B4B" w:rsidRPr="00714B4B" w:rsidRDefault="00714B4B" w:rsidP="00714B4B">
            <w:pPr>
              <w:pStyle w:val="Bezmezer"/>
              <w:jc w:val="right"/>
              <w:cnfStyle w:val="000000010000" w:firstRow="0" w:lastRow="0" w:firstColumn="0" w:lastColumn="0" w:oddVBand="0" w:evenVBand="0" w:oddHBand="0" w:evenHBand="1" w:firstRowFirstColumn="0" w:firstRowLastColumn="0" w:lastRowFirstColumn="0" w:lastRowLastColumn="0"/>
              <w:rPr>
                <w:rFonts w:cstheme="minorHAnsi"/>
                <w:color w:val="FF0000"/>
              </w:rPr>
            </w:pPr>
          </w:p>
        </w:tc>
      </w:tr>
      <w:tr w:rsidR="00714B4B" w:rsidRPr="008E4C4E" w:rsidTr="00714B4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9" w:type="dxa"/>
          </w:tcPr>
          <w:p w:rsidR="00714B4B" w:rsidRPr="008E4C4E" w:rsidRDefault="00714B4B" w:rsidP="00714B4B">
            <w:pPr>
              <w:pStyle w:val="Bezmezer"/>
              <w:rPr>
                <w:rFonts w:asciiTheme="minorHAnsi" w:hAnsiTheme="minorHAnsi" w:cstheme="minorHAnsi"/>
              </w:rPr>
            </w:pPr>
            <w:r w:rsidRPr="008E4C4E">
              <w:rPr>
                <w:rFonts w:asciiTheme="minorHAnsi" w:hAnsiTheme="minorHAnsi" w:cstheme="minorHAnsi"/>
              </w:rPr>
              <w:t>Variabilní náklady celkem</w:t>
            </w:r>
          </w:p>
        </w:tc>
        <w:tc>
          <w:tcPr>
            <w:tcW w:w="2268" w:type="dxa"/>
          </w:tcPr>
          <w:p w:rsidR="00714B4B" w:rsidRPr="00714B4B" w:rsidRDefault="00714B4B" w:rsidP="00714B4B">
            <w:pPr>
              <w:pStyle w:val="Bezmezer"/>
              <w:jc w:val="right"/>
              <w:cnfStyle w:val="000000100000" w:firstRow="0" w:lastRow="0" w:firstColumn="0" w:lastColumn="0" w:oddVBand="0" w:evenVBand="0" w:oddHBand="1" w:evenHBand="0" w:firstRowFirstColumn="0" w:firstRowLastColumn="0" w:lastRowFirstColumn="0" w:lastRowLastColumn="0"/>
              <w:rPr>
                <w:rFonts w:cstheme="minorHAnsi"/>
                <w:b/>
                <w:color w:val="FF0000"/>
              </w:rPr>
            </w:pPr>
          </w:p>
        </w:tc>
      </w:tr>
    </w:tbl>
    <w:p w:rsidR="00C104AE" w:rsidRDefault="00C104AE" w:rsidP="00612844">
      <w:pPr>
        <w:pStyle w:val="Bezmezer"/>
        <w:jc w:val="both"/>
        <w:rPr>
          <w:rFonts w:cstheme="minorHAnsi"/>
        </w:rPr>
      </w:pPr>
    </w:p>
    <w:p w:rsidR="006B46D3" w:rsidRDefault="006B46D3" w:rsidP="00612844">
      <w:pPr>
        <w:pStyle w:val="Bezmezer"/>
        <w:jc w:val="both"/>
        <w:rPr>
          <w:rFonts w:cstheme="minorHAnsi"/>
        </w:rPr>
      </w:pPr>
    </w:p>
    <w:p w:rsidR="006B46D3" w:rsidRPr="00653498" w:rsidRDefault="006B46D3" w:rsidP="00612844">
      <w:pPr>
        <w:pStyle w:val="Bezmezer"/>
        <w:jc w:val="both"/>
        <w:rPr>
          <w:rFonts w:cstheme="minorHAnsi"/>
        </w:rPr>
      </w:pPr>
      <w:r>
        <w:rPr>
          <w:rFonts w:cstheme="minorHAnsi"/>
        </w:rPr>
        <w:t xml:space="preserve">Celkové provozní náklady jsou pak součtem fixních a variabilních nákladů a jsou </w:t>
      </w:r>
      <w:proofErr w:type="spellStart"/>
      <w:r w:rsidR="00921DD4" w:rsidRPr="00921DD4">
        <w:rPr>
          <w:rFonts w:cstheme="minorHAnsi"/>
          <w:b/>
        </w:rPr>
        <w:t>xxx</w:t>
      </w:r>
      <w:proofErr w:type="spellEnd"/>
      <w:r w:rsidRPr="00921DD4">
        <w:rPr>
          <w:rFonts w:cstheme="minorHAnsi"/>
          <w:b/>
        </w:rPr>
        <w:t xml:space="preserve"> Kč ročně. </w:t>
      </w:r>
    </w:p>
    <w:p w:rsidR="00E334E2" w:rsidRDefault="00E334E2" w:rsidP="00714B4B">
      <w:pPr>
        <w:pStyle w:val="Nadpis3"/>
      </w:pPr>
      <w:bookmarkStart w:id="13" w:name="_Toc261423675"/>
      <w:r>
        <w:t>Příjmy</w:t>
      </w:r>
      <w:bookmarkEnd w:id="13"/>
    </w:p>
    <w:p w:rsidR="00E334E2" w:rsidRDefault="00E334E2" w:rsidP="00E334E2">
      <w:pPr>
        <w:pStyle w:val="Bezmezer"/>
      </w:pPr>
    </w:p>
    <w:p w:rsidR="00714B4B" w:rsidRDefault="00717721" w:rsidP="008015BF">
      <w:pPr>
        <w:pStyle w:val="Bezmezer"/>
        <w:spacing w:after="120"/>
        <w:jc w:val="both"/>
      </w:pPr>
      <w:r>
        <w:t>Základními příjmy plynoucími z realizace projektu „Regionální odpadové centrum Znojmo“ jsou příjmy související s produkty z </w:t>
      </w:r>
      <w:proofErr w:type="spellStart"/>
      <w:r>
        <w:t>dotřiďovací</w:t>
      </w:r>
      <w:proofErr w:type="spellEnd"/>
      <w:r>
        <w:t xml:space="preserve"> linky na papír a plast. Jako hlavní výstupní kategorie jsou uvažovány zejména</w:t>
      </w:r>
      <w:r w:rsidR="00714B4B">
        <w:t>:</w:t>
      </w:r>
    </w:p>
    <w:p w:rsidR="00714B4B" w:rsidRDefault="00717721" w:rsidP="00714B4B">
      <w:pPr>
        <w:pStyle w:val="Bezmezer"/>
        <w:numPr>
          <w:ilvl w:val="0"/>
          <w:numId w:val="34"/>
        </w:numPr>
        <w:spacing w:after="120"/>
        <w:jc w:val="both"/>
      </w:pPr>
      <w:r>
        <w:t xml:space="preserve">PET láhve (bílé a barevné), </w:t>
      </w:r>
    </w:p>
    <w:p w:rsidR="00714B4B" w:rsidRDefault="00717721" w:rsidP="00714B4B">
      <w:pPr>
        <w:pStyle w:val="Bezmezer"/>
        <w:numPr>
          <w:ilvl w:val="0"/>
          <w:numId w:val="34"/>
        </w:numPr>
        <w:spacing w:after="120"/>
        <w:jc w:val="both"/>
      </w:pPr>
      <w:r>
        <w:t xml:space="preserve">PE fólie, </w:t>
      </w:r>
    </w:p>
    <w:p w:rsidR="00714B4B" w:rsidRDefault="00717721" w:rsidP="00714B4B">
      <w:pPr>
        <w:pStyle w:val="Bezmezer"/>
        <w:numPr>
          <w:ilvl w:val="0"/>
          <w:numId w:val="34"/>
        </w:numPr>
        <w:spacing w:after="120"/>
        <w:jc w:val="both"/>
      </w:pPr>
      <w:r>
        <w:t xml:space="preserve">karton a </w:t>
      </w:r>
    </w:p>
    <w:p w:rsidR="00714B4B" w:rsidRDefault="00717721" w:rsidP="00714B4B">
      <w:pPr>
        <w:pStyle w:val="Bezmezer"/>
        <w:numPr>
          <w:ilvl w:val="0"/>
          <w:numId w:val="34"/>
        </w:numPr>
        <w:spacing w:after="120"/>
        <w:jc w:val="both"/>
      </w:pPr>
      <w:r>
        <w:t xml:space="preserve">směsný papír. </w:t>
      </w:r>
    </w:p>
    <w:p w:rsidR="00CF5590" w:rsidRDefault="00717721" w:rsidP="00714B4B">
      <w:pPr>
        <w:pStyle w:val="Bezmezer"/>
        <w:spacing w:after="120"/>
        <w:jc w:val="both"/>
      </w:pPr>
      <w:r>
        <w:t>Kalkulace příjmů se odvíjí od předpokládaného objemu zpracovaného odpadu.</w:t>
      </w:r>
    </w:p>
    <w:p w:rsidR="00717721" w:rsidRDefault="00717721" w:rsidP="00717721">
      <w:pPr>
        <w:pStyle w:val="Bezmezer"/>
        <w:jc w:val="both"/>
      </w:pPr>
      <w:r>
        <w:t>Ceny jsou kalkulovány v závislosti na aktuálních</w:t>
      </w:r>
      <w:r w:rsidR="008015BF">
        <w:t xml:space="preserve"> cenících a jsou zachyceny v následující tabulce</w:t>
      </w:r>
      <w:r w:rsidR="00C6760C">
        <w:t xml:space="preserve"> spolu s kalkulací příjmů projektu</w:t>
      </w:r>
      <w:r w:rsidR="008015BF">
        <w:t>.</w:t>
      </w:r>
      <w:r w:rsidR="00B408D3">
        <w:t xml:space="preserve"> Zpracované množství činí 690 t/rok (PET), 30 t/rok (PE), 550 t/rok (karton), 750 t/rok (papír směsný) a 100 t/rok zbytková frakce </w:t>
      </w:r>
    </w:p>
    <w:p w:rsidR="00717721" w:rsidRDefault="00717721" w:rsidP="00717721">
      <w:pPr>
        <w:pStyle w:val="Bezmezer"/>
        <w:jc w:val="both"/>
      </w:pPr>
    </w:p>
    <w:p w:rsidR="00921DD4" w:rsidRDefault="00921DD4">
      <w:pPr>
        <w:spacing w:after="200" w:line="276" w:lineRule="auto"/>
        <w:jc w:val="left"/>
        <w:rPr>
          <w:b/>
          <w:i/>
        </w:rPr>
      </w:pPr>
      <w:r>
        <w:rPr>
          <w:b/>
          <w:i/>
        </w:rPr>
        <w:br w:type="page"/>
      </w:r>
    </w:p>
    <w:p w:rsidR="00714B4B" w:rsidRDefault="008015BF" w:rsidP="008015BF">
      <w:pPr>
        <w:pStyle w:val="Bezmezer"/>
        <w:rPr>
          <w:rFonts w:cstheme="minorHAnsi"/>
        </w:rPr>
      </w:pPr>
      <w:r w:rsidRPr="000368E0">
        <w:rPr>
          <w:b/>
          <w:i/>
        </w:rPr>
        <w:lastRenderedPageBreak/>
        <w:t>T</w:t>
      </w:r>
      <w:r w:rsidRPr="00D43137">
        <w:rPr>
          <w:rFonts w:cstheme="minorHAnsi"/>
          <w:b/>
          <w:i/>
        </w:rPr>
        <w:t xml:space="preserve">abulka č. </w:t>
      </w:r>
      <w:r>
        <w:rPr>
          <w:rFonts w:cstheme="minorHAnsi"/>
          <w:b/>
          <w:i/>
        </w:rPr>
        <w:t>7</w:t>
      </w:r>
      <w:r w:rsidRPr="00D43137">
        <w:rPr>
          <w:rFonts w:cstheme="minorHAnsi"/>
          <w:b/>
          <w:i/>
        </w:rPr>
        <w:t>:</w:t>
      </w:r>
      <w:r>
        <w:rPr>
          <w:rFonts w:cstheme="minorHAnsi"/>
        </w:rPr>
        <w:t xml:space="preserve"> Příjmy projektu</w:t>
      </w:r>
      <w:r w:rsidR="00714B4B">
        <w:rPr>
          <w:rFonts w:cstheme="minorHAnsi"/>
        </w:rPr>
        <w:t xml:space="preserve">. </w:t>
      </w:r>
    </w:p>
    <w:tbl>
      <w:tblPr>
        <w:tblStyle w:val="Svtlmkazvraznn11"/>
        <w:tblW w:w="0" w:type="auto"/>
        <w:jc w:val="center"/>
        <w:tblLayout w:type="fixed"/>
        <w:tblLook w:val="0420" w:firstRow="1" w:lastRow="0" w:firstColumn="0" w:lastColumn="0" w:noHBand="0" w:noVBand="1"/>
      </w:tblPr>
      <w:tblGrid>
        <w:gridCol w:w="2835"/>
        <w:gridCol w:w="1542"/>
        <w:gridCol w:w="1542"/>
        <w:gridCol w:w="1542"/>
      </w:tblGrid>
      <w:tr w:rsidR="008015BF" w:rsidRPr="00A73B73" w:rsidTr="008015BF">
        <w:trPr>
          <w:cnfStyle w:val="100000000000" w:firstRow="1" w:lastRow="0" w:firstColumn="0" w:lastColumn="0" w:oddVBand="0" w:evenVBand="0" w:oddHBand="0" w:evenHBand="0" w:firstRowFirstColumn="0" w:firstRowLastColumn="0" w:lastRowFirstColumn="0" w:lastRowLastColumn="0"/>
          <w:jc w:val="center"/>
        </w:trPr>
        <w:tc>
          <w:tcPr>
            <w:tcW w:w="2835" w:type="dxa"/>
            <w:vAlign w:val="center"/>
          </w:tcPr>
          <w:p w:rsidR="008015BF" w:rsidRPr="00A73B73" w:rsidRDefault="008015BF" w:rsidP="008015BF">
            <w:pPr>
              <w:pStyle w:val="Bezmezer"/>
              <w:jc w:val="center"/>
              <w:rPr>
                <w:rFonts w:asciiTheme="minorHAnsi" w:hAnsiTheme="minorHAnsi" w:cstheme="minorHAnsi"/>
              </w:rPr>
            </w:pPr>
            <w:r w:rsidRPr="00A73B73">
              <w:rPr>
                <w:rFonts w:asciiTheme="minorHAnsi" w:hAnsiTheme="minorHAnsi" w:cstheme="minorHAnsi"/>
              </w:rPr>
              <w:t>Položka</w:t>
            </w:r>
          </w:p>
        </w:tc>
        <w:tc>
          <w:tcPr>
            <w:tcW w:w="1542" w:type="dxa"/>
            <w:vAlign w:val="center"/>
          </w:tcPr>
          <w:p w:rsidR="008015BF" w:rsidRPr="00A73B73" w:rsidRDefault="008015BF" w:rsidP="008015BF">
            <w:pPr>
              <w:pStyle w:val="Bezmezer"/>
              <w:jc w:val="center"/>
              <w:rPr>
                <w:rFonts w:asciiTheme="minorHAnsi" w:hAnsiTheme="minorHAnsi" w:cstheme="minorHAnsi"/>
              </w:rPr>
            </w:pPr>
            <w:r w:rsidRPr="00A73B73">
              <w:rPr>
                <w:rFonts w:asciiTheme="minorHAnsi" w:hAnsiTheme="minorHAnsi" w:cstheme="minorHAnsi"/>
              </w:rPr>
              <w:t>Cena</w:t>
            </w:r>
          </w:p>
          <w:p w:rsidR="008015BF" w:rsidRPr="00A73B73" w:rsidRDefault="008015BF" w:rsidP="008015BF">
            <w:pPr>
              <w:pStyle w:val="Bezmezer"/>
              <w:jc w:val="center"/>
              <w:rPr>
                <w:rFonts w:asciiTheme="minorHAnsi" w:hAnsiTheme="minorHAnsi" w:cstheme="minorHAnsi"/>
              </w:rPr>
            </w:pPr>
            <w:r w:rsidRPr="00A73B73">
              <w:rPr>
                <w:rFonts w:asciiTheme="minorHAnsi" w:hAnsiTheme="minorHAnsi" w:cstheme="minorHAnsi"/>
                <w:lang w:val="en-US"/>
              </w:rPr>
              <w:t>[</w:t>
            </w:r>
            <w:proofErr w:type="spellStart"/>
            <w:r w:rsidRPr="00A73B73">
              <w:rPr>
                <w:rFonts w:asciiTheme="minorHAnsi" w:hAnsiTheme="minorHAnsi" w:cstheme="minorHAnsi"/>
                <w:lang w:val="en-US"/>
              </w:rPr>
              <w:t>Kč</w:t>
            </w:r>
            <w:proofErr w:type="spellEnd"/>
            <w:r>
              <w:rPr>
                <w:rFonts w:asciiTheme="minorHAnsi" w:hAnsiTheme="minorHAnsi" w:cstheme="minorHAnsi"/>
                <w:lang w:val="en-US"/>
              </w:rPr>
              <w:t xml:space="preserve"> / </w:t>
            </w:r>
            <w:r w:rsidRPr="00A73B73">
              <w:rPr>
                <w:rFonts w:asciiTheme="minorHAnsi" w:hAnsiTheme="minorHAnsi" w:cstheme="minorHAnsi"/>
                <w:lang w:val="en-US"/>
              </w:rPr>
              <w:t>t]</w:t>
            </w:r>
          </w:p>
        </w:tc>
        <w:tc>
          <w:tcPr>
            <w:tcW w:w="1542" w:type="dxa"/>
            <w:vAlign w:val="center"/>
          </w:tcPr>
          <w:p w:rsidR="008015BF" w:rsidRDefault="008015BF" w:rsidP="008015BF">
            <w:pPr>
              <w:pStyle w:val="Bezmezer"/>
              <w:jc w:val="center"/>
              <w:rPr>
                <w:rFonts w:asciiTheme="minorHAnsi" w:hAnsiTheme="minorHAnsi" w:cstheme="minorHAnsi"/>
              </w:rPr>
            </w:pPr>
            <w:r w:rsidRPr="00A73B73">
              <w:rPr>
                <w:rFonts w:asciiTheme="minorHAnsi" w:hAnsiTheme="minorHAnsi" w:cstheme="minorHAnsi"/>
              </w:rPr>
              <w:t>Zpracované množství</w:t>
            </w:r>
          </w:p>
          <w:p w:rsidR="008015BF" w:rsidRPr="008015BF" w:rsidRDefault="008015BF" w:rsidP="008015BF">
            <w:pPr>
              <w:pStyle w:val="Bezmezer"/>
              <w:jc w:val="center"/>
              <w:rPr>
                <w:rFonts w:asciiTheme="minorHAnsi" w:hAnsiTheme="minorHAnsi" w:cstheme="minorHAnsi"/>
              </w:rPr>
            </w:pPr>
            <w:r>
              <w:rPr>
                <w:rFonts w:asciiTheme="minorHAnsi" w:hAnsiTheme="minorHAnsi" w:cstheme="minorHAnsi"/>
                <w:lang w:val="en-US"/>
              </w:rPr>
              <w:t>[t]</w:t>
            </w:r>
          </w:p>
        </w:tc>
        <w:tc>
          <w:tcPr>
            <w:tcW w:w="1542" w:type="dxa"/>
            <w:vAlign w:val="center"/>
          </w:tcPr>
          <w:p w:rsidR="008015BF" w:rsidRDefault="008015BF" w:rsidP="008015BF">
            <w:pPr>
              <w:pStyle w:val="Bezmezer"/>
              <w:jc w:val="center"/>
              <w:rPr>
                <w:rFonts w:asciiTheme="minorHAnsi" w:hAnsiTheme="minorHAnsi" w:cstheme="minorHAnsi"/>
              </w:rPr>
            </w:pPr>
            <w:r w:rsidRPr="00A73B73">
              <w:rPr>
                <w:rFonts w:asciiTheme="minorHAnsi" w:hAnsiTheme="minorHAnsi" w:cstheme="minorHAnsi"/>
              </w:rPr>
              <w:t>Příjem</w:t>
            </w:r>
          </w:p>
          <w:p w:rsidR="008015BF" w:rsidRPr="00F257DF" w:rsidRDefault="008015BF" w:rsidP="008015BF">
            <w:pPr>
              <w:pStyle w:val="Bezmezer"/>
              <w:jc w:val="center"/>
              <w:rPr>
                <w:rFonts w:asciiTheme="minorHAnsi" w:hAnsiTheme="minorHAnsi" w:cstheme="minorHAnsi"/>
              </w:rPr>
            </w:pPr>
            <w:r>
              <w:rPr>
                <w:rFonts w:asciiTheme="minorHAnsi" w:hAnsiTheme="minorHAnsi" w:cstheme="minorHAnsi"/>
                <w:lang w:val="en-US"/>
              </w:rPr>
              <w:t>[</w:t>
            </w:r>
            <w:proofErr w:type="spellStart"/>
            <w:r>
              <w:rPr>
                <w:rFonts w:asciiTheme="minorHAnsi" w:hAnsiTheme="minorHAnsi" w:cstheme="minorHAnsi"/>
                <w:lang w:val="en-US"/>
              </w:rPr>
              <w:t>Kč</w:t>
            </w:r>
            <w:proofErr w:type="spellEnd"/>
            <w:r>
              <w:rPr>
                <w:rFonts w:asciiTheme="minorHAnsi" w:hAnsiTheme="minorHAnsi" w:cstheme="minorHAnsi"/>
                <w:lang w:val="en-US"/>
              </w:rPr>
              <w:t>]</w:t>
            </w:r>
          </w:p>
        </w:tc>
      </w:tr>
      <w:tr w:rsidR="00714B4B" w:rsidRPr="00A73B73" w:rsidTr="008015BF">
        <w:trPr>
          <w:cnfStyle w:val="000000100000" w:firstRow="0" w:lastRow="0" w:firstColumn="0" w:lastColumn="0" w:oddVBand="0" w:evenVBand="0" w:oddHBand="1" w:evenHBand="0" w:firstRowFirstColumn="0" w:firstRowLastColumn="0" w:lastRowFirstColumn="0" w:lastRowLastColumn="0"/>
          <w:jc w:val="center"/>
        </w:trPr>
        <w:tc>
          <w:tcPr>
            <w:tcW w:w="2835" w:type="dxa"/>
          </w:tcPr>
          <w:p w:rsidR="00714B4B" w:rsidRPr="00A73B73" w:rsidRDefault="00714B4B" w:rsidP="00C57AA3">
            <w:pPr>
              <w:pStyle w:val="Bezmezer"/>
              <w:rPr>
                <w:rFonts w:cstheme="minorHAnsi"/>
              </w:rPr>
            </w:pPr>
            <w:r w:rsidRPr="00A73B73">
              <w:rPr>
                <w:rFonts w:cstheme="minorHAnsi"/>
              </w:rPr>
              <w:t>PET láhve</w:t>
            </w:r>
          </w:p>
        </w:tc>
        <w:tc>
          <w:tcPr>
            <w:tcW w:w="1542" w:type="dxa"/>
          </w:tcPr>
          <w:p w:rsidR="00714B4B" w:rsidRPr="00A73B73" w:rsidRDefault="00714B4B" w:rsidP="00C57AA3">
            <w:pPr>
              <w:pStyle w:val="Bezmezer"/>
              <w:jc w:val="right"/>
              <w:rPr>
                <w:rFonts w:cstheme="minorHAnsi"/>
              </w:rPr>
            </w:pPr>
            <w:r w:rsidRPr="00A73B73">
              <w:rPr>
                <w:rFonts w:cstheme="minorHAnsi"/>
              </w:rPr>
              <w:t>5 000</w:t>
            </w:r>
          </w:p>
        </w:tc>
        <w:tc>
          <w:tcPr>
            <w:tcW w:w="1542" w:type="dxa"/>
          </w:tcPr>
          <w:p w:rsidR="00714B4B" w:rsidRPr="00714B4B" w:rsidRDefault="00714B4B" w:rsidP="00714B4B">
            <w:pPr>
              <w:pStyle w:val="Bezmezer"/>
              <w:jc w:val="right"/>
              <w:rPr>
                <w:rFonts w:cstheme="minorHAnsi"/>
                <w:color w:val="FF0000"/>
              </w:rPr>
            </w:pPr>
          </w:p>
        </w:tc>
        <w:tc>
          <w:tcPr>
            <w:tcW w:w="1542" w:type="dxa"/>
          </w:tcPr>
          <w:p w:rsidR="00714B4B" w:rsidRPr="00714B4B" w:rsidRDefault="00714B4B" w:rsidP="00714B4B">
            <w:pPr>
              <w:pStyle w:val="Bezmezer"/>
              <w:jc w:val="right"/>
              <w:rPr>
                <w:rFonts w:cstheme="minorHAnsi"/>
                <w:color w:val="FF0000"/>
              </w:rPr>
            </w:pPr>
          </w:p>
        </w:tc>
      </w:tr>
      <w:tr w:rsidR="00714B4B" w:rsidRPr="00A73B73" w:rsidTr="008015BF">
        <w:trPr>
          <w:cnfStyle w:val="000000010000" w:firstRow="0" w:lastRow="0" w:firstColumn="0" w:lastColumn="0" w:oddVBand="0" w:evenVBand="0" w:oddHBand="0" w:evenHBand="1" w:firstRowFirstColumn="0" w:firstRowLastColumn="0" w:lastRowFirstColumn="0" w:lastRowLastColumn="0"/>
          <w:jc w:val="center"/>
        </w:trPr>
        <w:tc>
          <w:tcPr>
            <w:tcW w:w="2835" w:type="dxa"/>
          </w:tcPr>
          <w:p w:rsidR="00714B4B" w:rsidRPr="00A73B73" w:rsidRDefault="00714B4B" w:rsidP="00C57AA3">
            <w:pPr>
              <w:pStyle w:val="Bezmezer"/>
              <w:rPr>
                <w:rFonts w:cstheme="minorHAnsi"/>
              </w:rPr>
            </w:pPr>
            <w:r w:rsidRPr="00A73B73">
              <w:rPr>
                <w:rFonts w:cstheme="minorHAnsi"/>
              </w:rPr>
              <w:t>PE fólie</w:t>
            </w:r>
          </w:p>
        </w:tc>
        <w:tc>
          <w:tcPr>
            <w:tcW w:w="1542" w:type="dxa"/>
          </w:tcPr>
          <w:p w:rsidR="00714B4B" w:rsidRPr="00A73B73" w:rsidRDefault="00714B4B" w:rsidP="00C57AA3">
            <w:pPr>
              <w:pStyle w:val="Bezmezer"/>
              <w:jc w:val="right"/>
              <w:rPr>
                <w:rFonts w:cstheme="minorHAnsi"/>
              </w:rPr>
            </w:pPr>
            <w:r w:rsidRPr="00A73B73">
              <w:rPr>
                <w:rFonts w:cstheme="minorHAnsi"/>
              </w:rPr>
              <w:t>3 000</w:t>
            </w:r>
          </w:p>
        </w:tc>
        <w:tc>
          <w:tcPr>
            <w:tcW w:w="1542" w:type="dxa"/>
          </w:tcPr>
          <w:p w:rsidR="00714B4B" w:rsidRPr="00714B4B" w:rsidRDefault="00714B4B" w:rsidP="00714B4B">
            <w:pPr>
              <w:pStyle w:val="Bezmezer"/>
              <w:jc w:val="right"/>
              <w:rPr>
                <w:rFonts w:cstheme="minorHAnsi"/>
                <w:color w:val="FF0000"/>
              </w:rPr>
            </w:pPr>
          </w:p>
        </w:tc>
        <w:tc>
          <w:tcPr>
            <w:tcW w:w="1542" w:type="dxa"/>
          </w:tcPr>
          <w:p w:rsidR="00714B4B" w:rsidRPr="00714B4B" w:rsidRDefault="00714B4B" w:rsidP="00714B4B">
            <w:pPr>
              <w:pStyle w:val="Bezmezer"/>
              <w:jc w:val="right"/>
              <w:rPr>
                <w:rFonts w:cstheme="minorHAnsi"/>
                <w:color w:val="FF0000"/>
              </w:rPr>
            </w:pPr>
          </w:p>
        </w:tc>
      </w:tr>
      <w:tr w:rsidR="00714B4B" w:rsidRPr="00A73B73" w:rsidTr="008015BF">
        <w:trPr>
          <w:cnfStyle w:val="000000100000" w:firstRow="0" w:lastRow="0" w:firstColumn="0" w:lastColumn="0" w:oddVBand="0" w:evenVBand="0" w:oddHBand="1" w:evenHBand="0" w:firstRowFirstColumn="0" w:firstRowLastColumn="0" w:lastRowFirstColumn="0" w:lastRowLastColumn="0"/>
          <w:jc w:val="center"/>
        </w:trPr>
        <w:tc>
          <w:tcPr>
            <w:tcW w:w="2835" w:type="dxa"/>
          </w:tcPr>
          <w:p w:rsidR="00714B4B" w:rsidRPr="00A73B73" w:rsidRDefault="00714B4B" w:rsidP="00C57AA3">
            <w:pPr>
              <w:pStyle w:val="Bezmezer"/>
              <w:rPr>
                <w:rFonts w:cstheme="minorHAnsi"/>
              </w:rPr>
            </w:pPr>
            <w:r w:rsidRPr="00A73B73">
              <w:rPr>
                <w:rFonts w:cstheme="minorHAnsi"/>
              </w:rPr>
              <w:t>Karton</w:t>
            </w:r>
          </w:p>
        </w:tc>
        <w:tc>
          <w:tcPr>
            <w:tcW w:w="1542" w:type="dxa"/>
          </w:tcPr>
          <w:p w:rsidR="00714B4B" w:rsidRPr="00A73B73" w:rsidRDefault="00714B4B" w:rsidP="00C57AA3">
            <w:pPr>
              <w:pStyle w:val="Bezmezer"/>
              <w:jc w:val="right"/>
              <w:rPr>
                <w:rFonts w:cstheme="minorHAnsi"/>
              </w:rPr>
            </w:pPr>
            <w:r>
              <w:rPr>
                <w:rFonts w:cstheme="minorHAnsi"/>
              </w:rPr>
              <w:t>1800</w:t>
            </w:r>
          </w:p>
        </w:tc>
        <w:tc>
          <w:tcPr>
            <w:tcW w:w="1542" w:type="dxa"/>
          </w:tcPr>
          <w:p w:rsidR="00714B4B" w:rsidRPr="00714B4B" w:rsidRDefault="00714B4B" w:rsidP="00714B4B">
            <w:pPr>
              <w:pStyle w:val="Bezmezer"/>
              <w:jc w:val="right"/>
              <w:rPr>
                <w:rFonts w:cstheme="minorHAnsi"/>
                <w:color w:val="FF0000"/>
              </w:rPr>
            </w:pPr>
          </w:p>
        </w:tc>
        <w:tc>
          <w:tcPr>
            <w:tcW w:w="1542" w:type="dxa"/>
          </w:tcPr>
          <w:p w:rsidR="00714B4B" w:rsidRPr="00714B4B" w:rsidRDefault="00714B4B" w:rsidP="00714B4B">
            <w:pPr>
              <w:pStyle w:val="Bezmezer"/>
              <w:jc w:val="right"/>
              <w:rPr>
                <w:rFonts w:cstheme="minorHAnsi"/>
                <w:color w:val="FF0000"/>
              </w:rPr>
            </w:pPr>
          </w:p>
        </w:tc>
      </w:tr>
      <w:tr w:rsidR="00714B4B" w:rsidRPr="00A73B73" w:rsidTr="008015BF">
        <w:trPr>
          <w:cnfStyle w:val="000000010000" w:firstRow="0" w:lastRow="0" w:firstColumn="0" w:lastColumn="0" w:oddVBand="0" w:evenVBand="0" w:oddHBand="0" w:evenHBand="1" w:firstRowFirstColumn="0" w:firstRowLastColumn="0" w:lastRowFirstColumn="0" w:lastRowLastColumn="0"/>
          <w:jc w:val="center"/>
        </w:trPr>
        <w:tc>
          <w:tcPr>
            <w:tcW w:w="2835" w:type="dxa"/>
          </w:tcPr>
          <w:p w:rsidR="00714B4B" w:rsidRPr="00A73B73" w:rsidRDefault="00714B4B" w:rsidP="00C57AA3">
            <w:pPr>
              <w:pStyle w:val="Bezmezer"/>
              <w:rPr>
                <w:rFonts w:cstheme="minorHAnsi"/>
              </w:rPr>
            </w:pPr>
            <w:r>
              <w:rPr>
                <w:rFonts w:cstheme="minorHAnsi"/>
              </w:rPr>
              <w:t>P</w:t>
            </w:r>
            <w:r w:rsidRPr="00A73B73">
              <w:rPr>
                <w:rFonts w:cstheme="minorHAnsi"/>
              </w:rPr>
              <w:t>apír směsný</w:t>
            </w:r>
          </w:p>
        </w:tc>
        <w:tc>
          <w:tcPr>
            <w:tcW w:w="1542" w:type="dxa"/>
          </w:tcPr>
          <w:p w:rsidR="00714B4B" w:rsidRPr="00A73B73" w:rsidRDefault="00714B4B" w:rsidP="00C57AA3">
            <w:pPr>
              <w:pStyle w:val="Bezmezer"/>
              <w:jc w:val="right"/>
              <w:rPr>
                <w:rFonts w:cstheme="minorHAnsi"/>
              </w:rPr>
            </w:pPr>
            <w:r>
              <w:rPr>
                <w:rFonts w:cstheme="minorHAnsi"/>
              </w:rPr>
              <w:t>800</w:t>
            </w:r>
          </w:p>
        </w:tc>
        <w:tc>
          <w:tcPr>
            <w:tcW w:w="1542" w:type="dxa"/>
          </w:tcPr>
          <w:p w:rsidR="00714B4B" w:rsidRPr="00714B4B" w:rsidRDefault="00714B4B" w:rsidP="00714B4B">
            <w:pPr>
              <w:pStyle w:val="Bezmezer"/>
              <w:jc w:val="right"/>
              <w:rPr>
                <w:rFonts w:cstheme="minorHAnsi"/>
                <w:color w:val="FF0000"/>
              </w:rPr>
            </w:pPr>
          </w:p>
        </w:tc>
        <w:tc>
          <w:tcPr>
            <w:tcW w:w="1542" w:type="dxa"/>
          </w:tcPr>
          <w:p w:rsidR="00714B4B" w:rsidRPr="00714B4B" w:rsidRDefault="00714B4B" w:rsidP="00714B4B">
            <w:pPr>
              <w:pStyle w:val="Bezmezer"/>
              <w:jc w:val="right"/>
              <w:rPr>
                <w:rFonts w:cstheme="minorHAnsi"/>
                <w:color w:val="FF0000"/>
              </w:rPr>
            </w:pPr>
          </w:p>
        </w:tc>
      </w:tr>
      <w:tr w:rsidR="00714B4B" w:rsidRPr="00A73B73" w:rsidTr="008015BF">
        <w:trPr>
          <w:cnfStyle w:val="000000100000" w:firstRow="0" w:lastRow="0" w:firstColumn="0" w:lastColumn="0" w:oddVBand="0" w:evenVBand="0" w:oddHBand="1" w:evenHBand="0" w:firstRowFirstColumn="0" w:firstRowLastColumn="0" w:lastRowFirstColumn="0" w:lastRowLastColumn="0"/>
          <w:jc w:val="center"/>
        </w:trPr>
        <w:tc>
          <w:tcPr>
            <w:tcW w:w="2835" w:type="dxa"/>
          </w:tcPr>
          <w:p w:rsidR="00714B4B" w:rsidRPr="00A73B73" w:rsidRDefault="00714B4B" w:rsidP="00C57AA3">
            <w:pPr>
              <w:pStyle w:val="Bezmezer"/>
              <w:rPr>
                <w:rFonts w:cstheme="minorHAnsi"/>
              </w:rPr>
            </w:pPr>
            <w:r>
              <w:rPr>
                <w:rFonts w:cstheme="minorHAnsi"/>
              </w:rPr>
              <w:t>Z</w:t>
            </w:r>
            <w:r w:rsidRPr="00A73B73">
              <w:rPr>
                <w:rFonts w:cstheme="minorHAnsi"/>
              </w:rPr>
              <w:t xml:space="preserve">bytková frakce </w:t>
            </w:r>
          </w:p>
        </w:tc>
        <w:tc>
          <w:tcPr>
            <w:tcW w:w="1542" w:type="dxa"/>
          </w:tcPr>
          <w:p w:rsidR="00714B4B" w:rsidRPr="00A73B73" w:rsidRDefault="00714B4B" w:rsidP="00C57AA3">
            <w:pPr>
              <w:pStyle w:val="Bezmezer"/>
              <w:jc w:val="right"/>
              <w:rPr>
                <w:rFonts w:cstheme="minorHAnsi"/>
              </w:rPr>
            </w:pPr>
            <w:r w:rsidRPr="00A73B73">
              <w:rPr>
                <w:rFonts w:cstheme="minorHAnsi"/>
              </w:rPr>
              <w:t>0</w:t>
            </w:r>
          </w:p>
        </w:tc>
        <w:tc>
          <w:tcPr>
            <w:tcW w:w="1542" w:type="dxa"/>
          </w:tcPr>
          <w:p w:rsidR="00714B4B" w:rsidRPr="00714B4B" w:rsidRDefault="00714B4B" w:rsidP="00714B4B">
            <w:pPr>
              <w:pStyle w:val="Bezmezer"/>
              <w:jc w:val="right"/>
              <w:rPr>
                <w:rFonts w:cstheme="minorHAnsi"/>
                <w:color w:val="FF0000"/>
              </w:rPr>
            </w:pPr>
          </w:p>
        </w:tc>
        <w:tc>
          <w:tcPr>
            <w:tcW w:w="1542" w:type="dxa"/>
          </w:tcPr>
          <w:p w:rsidR="00714B4B" w:rsidRPr="00714B4B" w:rsidRDefault="00714B4B" w:rsidP="00714B4B">
            <w:pPr>
              <w:pStyle w:val="Bezmezer"/>
              <w:jc w:val="right"/>
              <w:rPr>
                <w:rFonts w:cstheme="minorHAnsi"/>
                <w:color w:val="FF0000"/>
              </w:rPr>
            </w:pPr>
          </w:p>
        </w:tc>
      </w:tr>
      <w:tr w:rsidR="00714B4B" w:rsidRPr="00A73B73" w:rsidTr="008015BF">
        <w:trPr>
          <w:cnfStyle w:val="000000010000" w:firstRow="0" w:lastRow="0" w:firstColumn="0" w:lastColumn="0" w:oddVBand="0" w:evenVBand="0" w:oddHBand="0" w:evenHBand="1" w:firstRowFirstColumn="0" w:firstRowLastColumn="0" w:lastRowFirstColumn="0" w:lastRowLastColumn="0"/>
          <w:jc w:val="center"/>
        </w:trPr>
        <w:tc>
          <w:tcPr>
            <w:tcW w:w="2835" w:type="dxa"/>
          </w:tcPr>
          <w:p w:rsidR="00714B4B" w:rsidRPr="00A73B73" w:rsidRDefault="00714B4B" w:rsidP="00C57AA3">
            <w:pPr>
              <w:pStyle w:val="Bezmezer"/>
              <w:rPr>
                <w:rFonts w:cstheme="minorHAnsi"/>
              </w:rPr>
            </w:pPr>
          </w:p>
        </w:tc>
        <w:tc>
          <w:tcPr>
            <w:tcW w:w="1542" w:type="dxa"/>
          </w:tcPr>
          <w:p w:rsidR="00714B4B" w:rsidRPr="00A73B73" w:rsidRDefault="00714B4B" w:rsidP="00C57AA3">
            <w:pPr>
              <w:pStyle w:val="Bezmezer"/>
              <w:jc w:val="right"/>
              <w:rPr>
                <w:rFonts w:cstheme="minorHAnsi"/>
              </w:rPr>
            </w:pPr>
          </w:p>
        </w:tc>
        <w:tc>
          <w:tcPr>
            <w:tcW w:w="1542" w:type="dxa"/>
          </w:tcPr>
          <w:p w:rsidR="00714B4B" w:rsidRPr="00714B4B" w:rsidRDefault="00714B4B" w:rsidP="00714B4B">
            <w:pPr>
              <w:pStyle w:val="Bezmezer"/>
              <w:jc w:val="right"/>
              <w:rPr>
                <w:rFonts w:cstheme="minorHAnsi"/>
                <w:color w:val="FF0000"/>
              </w:rPr>
            </w:pPr>
          </w:p>
        </w:tc>
        <w:tc>
          <w:tcPr>
            <w:tcW w:w="1542" w:type="dxa"/>
          </w:tcPr>
          <w:p w:rsidR="00714B4B" w:rsidRPr="00714B4B" w:rsidRDefault="00714B4B" w:rsidP="00714B4B">
            <w:pPr>
              <w:pStyle w:val="Bezmezer"/>
              <w:jc w:val="right"/>
              <w:rPr>
                <w:rFonts w:cstheme="minorHAnsi"/>
                <w:color w:val="FF0000"/>
              </w:rPr>
            </w:pPr>
          </w:p>
        </w:tc>
      </w:tr>
      <w:tr w:rsidR="00714B4B" w:rsidRPr="00A73B73" w:rsidTr="008015BF">
        <w:trPr>
          <w:cnfStyle w:val="000000100000" w:firstRow="0" w:lastRow="0" w:firstColumn="0" w:lastColumn="0" w:oddVBand="0" w:evenVBand="0" w:oddHBand="1" w:evenHBand="0" w:firstRowFirstColumn="0" w:firstRowLastColumn="0" w:lastRowFirstColumn="0" w:lastRowLastColumn="0"/>
          <w:jc w:val="center"/>
        </w:trPr>
        <w:tc>
          <w:tcPr>
            <w:tcW w:w="2835" w:type="dxa"/>
          </w:tcPr>
          <w:p w:rsidR="00714B4B" w:rsidRPr="00A73B73" w:rsidRDefault="00714B4B" w:rsidP="00C57AA3">
            <w:pPr>
              <w:pStyle w:val="Bezmezer"/>
              <w:rPr>
                <w:rFonts w:cstheme="minorHAnsi"/>
                <w:b/>
              </w:rPr>
            </w:pPr>
            <w:r w:rsidRPr="00A73B73">
              <w:rPr>
                <w:rFonts w:cstheme="minorHAnsi"/>
                <w:b/>
              </w:rPr>
              <w:t>Příjmy celkem</w:t>
            </w:r>
          </w:p>
        </w:tc>
        <w:tc>
          <w:tcPr>
            <w:tcW w:w="1542" w:type="dxa"/>
          </w:tcPr>
          <w:p w:rsidR="00714B4B" w:rsidRPr="00A73B73" w:rsidRDefault="00714B4B" w:rsidP="00C57AA3">
            <w:pPr>
              <w:pStyle w:val="Bezmezer"/>
              <w:jc w:val="right"/>
              <w:rPr>
                <w:rFonts w:cstheme="minorHAnsi"/>
              </w:rPr>
            </w:pPr>
          </w:p>
        </w:tc>
        <w:tc>
          <w:tcPr>
            <w:tcW w:w="1542" w:type="dxa"/>
          </w:tcPr>
          <w:p w:rsidR="00714B4B" w:rsidRPr="00714B4B" w:rsidRDefault="00714B4B" w:rsidP="00714B4B">
            <w:pPr>
              <w:pStyle w:val="Bezmezer"/>
              <w:jc w:val="right"/>
              <w:rPr>
                <w:rFonts w:cstheme="minorHAnsi"/>
                <w:color w:val="FF0000"/>
              </w:rPr>
            </w:pPr>
          </w:p>
        </w:tc>
        <w:tc>
          <w:tcPr>
            <w:tcW w:w="1542" w:type="dxa"/>
          </w:tcPr>
          <w:p w:rsidR="00714B4B" w:rsidRPr="00714B4B" w:rsidRDefault="00714B4B" w:rsidP="00714B4B">
            <w:pPr>
              <w:pStyle w:val="Bezmezer"/>
              <w:jc w:val="right"/>
              <w:rPr>
                <w:rFonts w:cstheme="minorHAnsi"/>
                <w:color w:val="FF0000"/>
              </w:rPr>
            </w:pPr>
          </w:p>
        </w:tc>
      </w:tr>
    </w:tbl>
    <w:p w:rsidR="000F78AC" w:rsidRDefault="000F78AC" w:rsidP="00C6760C">
      <w:pPr>
        <w:pStyle w:val="Bezmezer"/>
        <w:jc w:val="both"/>
      </w:pPr>
    </w:p>
    <w:p w:rsidR="008015BF" w:rsidRDefault="008015BF" w:rsidP="00DC466E">
      <w:r>
        <w:t>Vedle příjmových toků spojených s produkcí bude město Znojmo realizovat příjmy i ze sběru separovaných odpadů ve svém katastru (příspěvek EKO-KOM).</w:t>
      </w:r>
      <w:r w:rsidR="00A97949">
        <w:t xml:space="preserve"> V souladu s obecnými zásadami poskytování příspěvku EKO-KOM je kalkulace </w:t>
      </w:r>
      <w:r w:rsidR="00A97949" w:rsidRPr="00714B4B">
        <w:rPr>
          <w:b/>
        </w:rPr>
        <w:t>prováděna na 30% objemu zpracovaného odpadu</w:t>
      </w:r>
      <w:r w:rsidR="00A97949">
        <w:t>.</w:t>
      </w:r>
    </w:p>
    <w:p w:rsidR="00C6760C" w:rsidRDefault="00C6760C" w:rsidP="00C6760C">
      <w:pPr>
        <w:pStyle w:val="Bezmezer"/>
        <w:rPr>
          <w:rFonts w:cstheme="minorHAnsi"/>
        </w:rPr>
      </w:pPr>
      <w:r w:rsidRPr="000368E0">
        <w:rPr>
          <w:b/>
          <w:i/>
        </w:rPr>
        <w:t>T</w:t>
      </w:r>
      <w:r w:rsidRPr="00D43137">
        <w:rPr>
          <w:rFonts w:cstheme="minorHAnsi"/>
          <w:b/>
          <w:i/>
        </w:rPr>
        <w:t xml:space="preserve">abulka č. </w:t>
      </w:r>
      <w:r>
        <w:rPr>
          <w:rFonts w:cstheme="minorHAnsi"/>
          <w:b/>
          <w:i/>
        </w:rPr>
        <w:t>7</w:t>
      </w:r>
      <w:r w:rsidRPr="00D43137">
        <w:rPr>
          <w:rFonts w:cstheme="minorHAnsi"/>
          <w:b/>
          <w:i/>
        </w:rPr>
        <w:t>:</w:t>
      </w:r>
      <w:r>
        <w:rPr>
          <w:rFonts w:cstheme="minorHAnsi"/>
        </w:rPr>
        <w:t xml:space="preserve"> Příspěvek EKO-KOM</w:t>
      </w:r>
    </w:p>
    <w:tbl>
      <w:tblPr>
        <w:tblW w:w="0" w:type="auto"/>
        <w:jc w:val="center"/>
        <w:tblBorders>
          <w:top w:val="single" w:sz="8" w:space="0" w:color="72A376"/>
          <w:left w:val="single" w:sz="8" w:space="0" w:color="72A376"/>
          <w:bottom w:val="single" w:sz="8" w:space="0" w:color="72A376"/>
          <w:right w:val="single" w:sz="8" w:space="0" w:color="72A376"/>
          <w:insideH w:val="single" w:sz="8" w:space="0" w:color="72A376"/>
          <w:insideV w:val="single" w:sz="8" w:space="0" w:color="72A376"/>
        </w:tblBorders>
        <w:tblLayout w:type="fixed"/>
        <w:tblLook w:val="0420" w:firstRow="1" w:lastRow="0" w:firstColumn="0" w:lastColumn="0" w:noHBand="0" w:noVBand="1"/>
      </w:tblPr>
      <w:tblGrid>
        <w:gridCol w:w="2835"/>
        <w:gridCol w:w="1542"/>
        <w:gridCol w:w="1542"/>
        <w:gridCol w:w="1542"/>
      </w:tblGrid>
      <w:tr w:rsidR="008015BF" w:rsidRPr="00017F8A" w:rsidTr="00C6760C">
        <w:trPr>
          <w:jc w:val="center"/>
        </w:trPr>
        <w:tc>
          <w:tcPr>
            <w:tcW w:w="2835" w:type="dxa"/>
            <w:tcBorders>
              <w:top w:val="single" w:sz="8" w:space="0" w:color="72A376"/>
              <w:left w:val="single" w:sz="8" w:space="0" w:color="72A376"/>
              <w:bottom w:val="single" w:sz="18" w:space="0" w:color="72A376"/>
              <w:right w:val="single" w:sz="8" w:space="0" w:color="72A376"/>
            </w:tcBorders>
            <w:vAlign w:val="center"/>
          </w:tcPr>
          <w:p w:rsidR="008015BF" w:rsidRPr="00017F8A" w:rsidRDefault="008015BF" w:rsidP="00C6760C">
            <w:pPr>
              <w:pStyle w:val="Bezmezer"/>
              <w:jc w:val="center"/>
              <w:rPr>
                <w:rFonts w:cs="Calibri"/>
                <w:b/>
                <w:bCs/>
              </w:rPr>
            </w:pPr>
            <w:r w:rsidRPr="00017F8A">
              <w:rPr>
                <w:rFonts w:cs="Calibri"/>
                <w:b/>
                <w:bCs/>
              </w:rPr>
              <w:t>Položka</w:t>
            </w:r>
          </w:p>
        </w:tc>
        <w:tc>
          <w:tcPr>
            <w:tcW w:w="1542" w:type="dxa"/>
            <w:tcBorders>
              <w:top w:val="single" w:sz="8" w:space="0" w:color="72A376"/>
              <w:left w:val="single" w:sz="8" w:space="0" w:color="72A376"/>
              <w:bottom w:val="single" w:sz="18" w:space="0" w:color="72A376"/>
              <w:right w:val="single" w:sz="8" w:space="0" w:color="72A376"/>
            </w:tcBorders>
            <w:vAlign w:val="center"/>
          </w:tcPr>
          <w:p w:rsidR="00C6760C" w:rsidRDefault="00C6760C" w:rsidP="00C6760C">
            <w:pPr>
              <w:pStyle w:val="Bezmezer"/>
              <w:jc w:val="center"/>
              <w:rPr>
                <w:rFonts w:cs="Calibri"/>
                <w:b/>
                <w:bCs/>
              </w:rPr>
            </w:pPr>
            <w:r>
              <w:rPr>
                <w:rFonts w:cs="Calibri"/>
                <w:b/>
                <w:bCs/>
              </w:rPr>
              <w:t>Sazba</w:t>
            </w:r>
          </w:p>
          <w:p w:rsidR="00C6760C" w:rsidRDefault="008015BF" w:rsidP="00C6760C">
            <w:pPr>
              <w:pStyle w:val="Bezmezer"/>
              <w:jc w:val="center"/>
              <w:rPr>
                <w:rFonts w:cs="Calibri"/>
                <w:b/>
                <w:bCs/>
              </w:rPr>
            </w:pPr>
            <w:r w:rsidRPr="00017F8A">
              <w:rPr>
                <w:rFonts w:cs="Calibri"/>
                <w:b/>
                <w:bCs/>
              </w:rPr>
              <w:t>E</w:t>
            </w:r>
            <w:r w:rsidR="00C6760C">
              <w:rPr>
                <w:rFonts w:cs="Calibri"/>
                <w:b/>
                <w:bCs/>
              </w:rPr>
              <w:t>KO-KOM</w:t>
            </w:r>
          </w:p>
          <w:p w:rsidR="008015BF" w:rsidRPr="00017F8A" w:rsidRDefault="00C6760C" w:rsidP="00C6760C">
            <w:pPr>
              <w:pStyle w:val="Bezmezer"/>
              <w:jc w:val="center"/>
              <w:rPr>
                <w:rFonts w:cs="Calibri"/>
                <w:b/>
                <w:bCs/>
              </w:rPr>
            </w:pPr>
            <w:r w:rsidRPr="00463D2C">
              <w:rPr>
                <w:rFonts w:cs="Calibri"/>
                <w:b/>
                <w:bCs/>
              </w:rPr>
              <w:t>[Kč / t]</w:t>
            </w:r>
          </w:p>
        </w:tc>
        <w:tc>
          <w:tcPr>
            <w:tcW w:w="1542" w:type="dxa"/>
            <w:tcBorders>
              <w:top w:val="single" w:sz="8" w:space="0" w:color="72A376"/>
              <w:left w:val="single" w:sz="8" w:space="0" w:color="72A376"/>
              <w:bottom w:val="single" w:sz="18" w:space="0" w:color="72A376"/>
              <w:right w:val="single" w:sz="8" w:space="0" w:color="72A376"/>
            </w:tcBorders>
            <w:vAlign w:val="center"/>
          </w:tcPr>
          <w:p w:rsidR="008015BF" w:rsidRDefault="008015BF" w:rsidP="00C6760C">
            <w:pPr>
              <w:pStyle w:val="Bezmezer"/>
              <w:jc w:val="center"/>
              <w:rPr>
                <w:rFonts w:cs="Calibri"/>
                <w:b/>
                <w:bCs/>
              </w:rPr>
            </w:pPr>
            <w:r w:rsidRPr="00017F8A">
              <w:rPr>
                <w:rFonts w:cs="Calibri"/>
                <w:b/>
                <w:bCs/>
              </w:rPr>
              <w:t>Zpracované množství</w:t>
            </w:r>
          </w:p>
          <w:p w:rsidR="00C6760C" w:rsidRPr="00C6760C" w:rsidRDefault="00C6760C" w:rsidP="00C6760C">
            <w:pPr>
              <w:pStyle w:val="Bezmezer"/>
              <w:jc w:val="center"/>
              <w:rPr>
                <w:rFonts w:cs="Calibri"/>
                <w:b/>
                <w:bCs/>
              </w:rPr>
            </w:pPr>
            <w:r>
              <w:rPr>
                <w:rFonts w:cs="Calibri"/>
                <w:b/>
                <w:bCs/>
                <w:lang w:val="en-US"/>
              </w:rPr>
              <w:t>[t]</w:t>
            </w:r>
          </w:p>
        </w:tc>
        <w:tc>
          <w:tcPr>
            <w:tcW w:w="1542" w:type="dxa"/>
            <w:tcBorders>
              <w:top w:val="single" w:sz="8" w:space="0" w:color="72A376"/>
              <w:left w:val="single" w:sz="8" w:space="0" w:color="72A376"/>
              <w:bottom w:val="single" w:sz="18" w:space="0" w:color="72A376"/>
              <w:right w:val="single" w:sz="8" w:space="0" w:color="72A376"/>
            </w:tcBorders>
            <w:vAlign w:val="center"/>
          </w:tcPr>
          <w:p w:rsidR="008015BF" w:rsidRDefault="008015BF" w:rsidP="00C6760C">
            <w:pPr>
              <w:pStyle w:val="Bezmezer"/>
              <w:jc w:val="center"/>
              <w:rPr>
                <w:rFonts w:cs="Calibri"/>
                <w:b/>
                <w:bCs/>
              </w:rPr>
            </w:pPr>
            <w:r w:rsidRPr="00017F8A">
              <w:rPr>
                <w:rFonts w:cs="Calibri"/>
                <w:b/>
                <w:bCs/>
              </w:rPr>
              <w:t>Příjem</w:t>
            </w:r>
          </w:p>
          <w:p w:rsidR="00C6760C" w:rsidRPr="00C6760C" w:rsidRDefault="00C6760C" w:rsidP="00C6760C">
            <w:pPr>
              <w:pStyle w:val="Bezmezer"/>
              <w:jc w:val="center"/>
              <w:rPr>
                <w:rFonts w:cs="Calibri"/>
                <w:b/>
                <w:bCs/>
              </w:rPr>
            </w:pPr>
            <w:r>
              <w:rPr>
                <w:rFonts w:cs="Calibri"/>
                <w:b/>
                <w:bCs/>
                <w:lang w:val="en-US"/>
              </w:rPr>
              <w:t>[</w:t>
            </w:r>
            <w:proofErr w:type="spellStart"/>
            <w:r>
              <w:rPr>
                <w:rFonts w:cs="Calibri"/>
                <w:b/>
                <w:bCs/>
                <w:lang w:val="en-US"/>
              </w:rPr>
              <w:t>Kč</w:t>
            </w:r>
            <w:proofErr w:type="spellEnd"/>
            <w:r>
              <w:rPr>
                <w:rFonts w:cs="Calibri"/>
                <w:b/>
                <w:bCs/>
                <w:lang w:val="en-US"/>
              </w:rPr>
              <w:t>]</w:t>
            </w:r>
          </w:p>
        </w:tc>
      </w:tr>
      <w:tr w:rsidR="00714B4B" w:rsidRPr="00017F8A" w:rsidTr="00C6760C">
        <w:trPr>
          <w:jc w:val="center"/>
        </w:trPr>
        <w:tc>
          <w:tcPr>
            <w:tcW w:w="2835" w:type="dxa"/>
            <w:tcBorders>
              <w:top w:val="single" w:sz="8" w:space="0" w:color="72A376"/>
              <w:left w:val="single" w:sz="8" w:space="0" w:color="72A376"/>
              <w:bottom w:val="single" w:sz="8" w:space="0" w:color="72A376"/>
              <w:right w:val="single" w:sz="8" w:space="0" w:color="72A376"/>
            </w:tcBorders>
            <w:shd w:val="clear" w:color="auto" w:fill="DCE8DC"/>
          </w:tcPr>
          <w:p w:rsidR="00714B4B" w:rsidRPr="00017F8A" w:rsidRDefault="00714B4B" w:rsidP="00C57AA3">
            <w:pPr>
              <w:pStyle w:val="Bezmezer"/>
              <w:rPr>
                <w:rFonts w:cs="Calibri"/>
              </w:rPr>
            </w:pPr>
            <w:r w:rsidRPr="00017F8A">
              <w:rPr>
                <w:rFonts w:cs="Calibri"/>
              </w:rPr>
              <w:t>Plasty</w:t>
            </w:r>
          </w:p>
        </w:tc>
        <w:tc>
          <w:tcPr>
            <w:tcW w:w="1542" w:type="dxa"/>
            <w:tcBorders>
              <w:top w:val="single" w:sz="8" w:space="0" w:color="72A376"/>
              <w:left w:val="single" w:sz="8" w:space="0" w:color="72A376"/>
              <w:bottom w:val="single" w:sz="8" w:space="0" w:color="72A376"/>
              <w:right w:val="single" w:sz="8" w:space="0" w:color="72A376"/>
            </w:tcBorders>
            <w:shd w:val="clear" w:color="auto" w:fill="DCE8DC"/>
          </w:tcPr>
          <w:p w:rsidR="00714B4B" w:rsidRPr="00017F8A" w:rsidRDefault="00714B4B" w:rsidP="00C57AA3">
            <w:pPr>
              <w:pStyle w:val="Bezmezer"/>
              <w:jc w:val="right"/>
              <w:rPr>
                <w:rFonts w:cs="Calibri"/>
              </w:rPr>
            </w:pPr>
            <w:r w:rsidRPr="00017F8A">
              <w:rPr>
                <w:rFonts w:cs="Calibri"/>
              </w:rPr>
              <w:t>5</w:t>
            </w:r>
            <w:r>
              <w:rPr>
                <w:rFonts w:cs="Calibri"/>
              </w:rPr>
              <w:t xml:space="preserve"> </w:t>
            </w:r>
            <w:r w:rsidRPr="00017F8A">
              <w:rPr>
                <w:rFonts w:cs="Calibri"/>
              </w:rPr>
              <w:t>870</w:t>
            </w:r>
          </w:p>
        </w:tc>
        <w:tc>
          <w:tcPr>
            <w:tcW w:w="1542" w:type="dxa"/>
            <w:tcBorders>
              <w:top w:val="single" w:sz="8" w:space="0" w:color="72A376"/>
              <w:left w:val="single" w:sz="8" w:space="0" w:color="72A376"/>
              <w:bottom w:val="single" w:sz="8" w:space="0" w:color="72A376"/>
              <w:right w:val="single" w:sz="8" w:space="0" w:color="72A376"/>
            </w:tcBorders>
            <w:shd w:val="clear" w:color="auto" w:fill="DCE8DC"/>
          </w:tcPr>
          <w:p w:rsidR="00714B4B" w:rsidRPr="00714B4B" w:rsidRDefault="00714B4B" w:rsidP="00714B4B">
            <w:pPr>
              <w:pStyle w:val="Bezmezer"/>
              <w:jc w:val="right"/>
              <w:rPr>
                <w:rFonts w:cs="Calibri"/>
                <w:color w:val="FF0000"/>
              </w:rPr>
            </w:pPr>
          </w:p>
        </w:tc>
        <w:tc>
          <w:tcPr>
            <w:tcW w:w="1542" w:type="dxa"/>
            <w:tcBorders>
              <w:top w:val="single" w:sz="8" w:space="0" w:color="72A376"/>
              <w:left w:val="single" w:sz="8" w:space="0" w:color="72A376"/>
              <w:bottom w:val="single" w:sz="8" w:space="0" w:color="72A376"/>
              <w:right w:val="single" w:sz="8" w:space="0" w:color="72A376"/>
            </w:tcBorders>
            <w:shd w:val="clear" w:color="auto" w:fill="DCE8DC"/>
          </w:tcPr>
          <w:p w:rsidR="00714B4B" w:rsidRPr="00714B4B" w:rsidRDefault="00714B4B" w:rsidP="00714B4B">
            <w:pPr>
              <w:pStyle w:val="Bezmezer"/>
              <w:jc w:val="right"/>
              <w:rPr>
                <w:rFonts w:cs="Calibri"/>
                <w:color w:val="FF0000"/>
              </w:rPr>
            </w:pPr>
          </w:p>
        </w:tc>
      </w:tr>
      <w:tr w:rsidR="00714B4B" w:rsidRPr="00017F8A" w:rsidTr="00C6760C">
        <w:trPr>
          <w:jc w:val="center"/>
        </w:trPr>
        <w:tc>
          <w:tcPr>
            <w:tcW w:w="2835" w:type="dxa"/>
            <w:tcBorders>
              <w:top w:val="single" w:sz="8" w:space="0" w:color="72A376"/>
              <w:left w:val="single" w:sz="8" w:space="0" w:color="72A376"/>
              <w:bottom w:val="single" w:sz="8" w:space="0" w:color="72A376"/>
              <w:right w:val="single" w:sz="8" w:space="0" w:color="72A376"/>
            </w:tcBorders>
          </w:tcPr>
          <w:p w:rsidR="00714B4B" w:rsidRPr="00017F8A" w:rsidRDefault="00714B4B" w:rsidP="00C57AA3">
            <w:pPr>
              <w:pStyle w:val="Bezmezer"/>
              <w:rPr>
                <w:rFonts w:cs="Calibri"/>
              </w:rPr>
            </w:pPr>
            <w:r w:rsidRPr="00017F8A">
              <w:rPr>
                <w:rFonts w:cs="Calibri"/>
              </w:rPr>
              <w:t>Papír</w:t>
            </w:r>
          </w:p>
        </w:tc>
        <w:tc>
          <w:tcPr>
            <w:tcW w:w="1542" w:type="dxa"/>
            <w:tcBorders>
              <w:top w:val="single" w:sz="8" w:space="0" w:color="72A376"/>
              <w:left w:val="single" w:sz="8" w:space="0" w:color="72A376"/>
              <w:bottom w:val="single" w:sz="8" w:space="0" w:color="72A376"/>
              <w:right w:val="single" w:sz="8" w:space="0" w:color="72A376"/>
            </w:tcBorders>
          </w:tcPr>
          <w:p w:rsidR="00714B4B" w:rsidRPr="00017F8A" w:rsidRDefault="00714B4B" w:rsidP="00C57AA3">
            <w:pPr>
              <w:pStyle w:val="Bezmezer"/>
              <w:jc w:val="right"/>
              <w:rPr>
                <w:rFonts w:cs="Calibri"/>
              </w:rPr>
            </w:pPr>
            <w:r w:rsidRPr="00017F8A">
              <w:rPr>
                <w:rFonts w:cs="Calibri"/>
              </w:rPr>
              <w:t>3</w:t>
            </w:r>
            <w:r>
              <w:rPr>
                <w:rFonts w:cs="Calibri"/>
              </w:rPr>
              <w:t xml:space="preserve"> </w:t>
            </w:r>
            <w:r w:rsidRPr="00017F8A">
              <w:rPr>
                <w:rFonts w:cs="Calibri"/>
              </w:rPr>
              <w:t>200</w:t>
            </w:r>
          </w:p>
        </w:tc>
        <w:tc>
          <w:tcPr>
            <w:tcW w:w="1542" w:type="dxa"/>
            <w:tcBorders>
              <w:top w:val="single" w:sz="8" w:space="0" w:color="72A376"/>
              <w:left w:val="single" w:sz="8" w:space="0" w:color="72A376"/>
              <w:bottom w:val="single" w:sz="8" w:space="0" w:color="72A376"/>
              <w:right w:val="single" w:sz="8" w:space="0" w:color="72A376"/>
            </w:tcBorders>
          </w:tcPr>
          <w:p w:rsidR="00714B4B" w:rsidRPr="00714B4B" w:rsidRDefault="00714B4B" w:rsidP="00714B4B">
            <w:pPr>
              <w:pStyle w:val="Bezmezer"/>
              <w:jc w:val="right"/>
              <w:rPr>
                <w:rFonts w:cs="Calibri"/>
                <w:color w:val="FF0000"/>
              </w:rPr>
            </w:pPr>
          </w:p>
        </w:tc>
        <w:tc>
          <w:tcPr>
            <w:tcW w:w="1542" w:type="dxa"/>
            <w:tcBorders>
              <w:top w:val="single" w:sz="8" w:space="0" w:color="72A376"/>
              <w:left w:val="single" w:sz="8" w:space="0" w:color="72A376"/>
              <w:bottom w:val="single" w:sz="8" w:space="0" w:color="72A376"/>
              <w:right w:val="single" w:sz="8" w:space="0" w:color="72A376"/>
            </w:tcBorders>
          </w:tcPr>
          <w:p w:rsidR="00714B4B" w:rsidRPr="00714B4B" w:rsidRDefault="00714B4B" w:rsidP="00714B4B">
            <w:pPr>
              <w:pStyle w:val="Bezmezer"/>
              <w:jc w:val="right"/>
              <w:rPr>
                <w:rFonts w:cs="Calibri"/>
                <w:color w:val="FF0000"/>
              </w:rPr>
            </w:pPr>
          </w:p>
        </w:tc>
      </w:tr>
      <w:tr w:rsidR="00714B4B" w:rsidRPr="00017F8A" w:rsidTr="00C6760C">
        <w:trPr>
          <w:jc w:val="center"/>
        </w:trPr>
        <w:tc>
          <w:tcPr>
            <w:tcW w:w="2835" w:type="dxa"/>
            <w:tcBorders>
              <w:top w:val="single" w:sz="8" w:space="0" w:color="72A376"/>
              <w:left w:val="single" w:sz="8" w:space="0" w:color="72A376"/>
              <w:bottom w:val="single" w:sz="8" w:space="0" w:color="72A376"/>
              <w:right w:val="single" w:sz="8" w:space="0" w:color="72A376"/>
            </w:tcBorders>
            <w:shd w:val="clear" w:color="auto" w:fill="DCE8DC"/>
          </w:tcPr>
          <w:p w:rsidR="00714B4B" w:rsidRPr="00017F8A" w:rsidRDefault="00714B4B" w:rsidP="00C57AA3">
            <w:pPr>
              <w:pStyle w:val="Bezmezer"/>
              <w:rPr>
                <w:rFonts w:cs="Calibri"/>
              </w:rPr>
            </w:pPr>
          </w:p>
        </w:tc>
        <w:tc>
          <w:tcPr>
            <w:tcW w:w="1542" w:type="dxa"/>
            <w:tcBorders>
              <w:top w:val="single" w:sz="8" w:space="0" w:color="72A376"/>
              <w:left w:val="single" w:sz="8" w:space="0" w:color="72A376"/>
              <w:bottom w:val="single" w:sz="8" w:space="0" w:color="72A376"/>
              <w:right w:val="single" w:sz="8" w:space="0" w:color="72A376"/>
            </w:tcBorders>
            <w:shd w:val="clear" w:color="auto" w:fill="DCE8DC"/>
          </w:tcPr>
          <w:p w:rsidR="00714B4B" w:rsidRPr="00017F8A" w:rsidRDefault="00714B4B" w:rsidP="00C57AA3">
            <w:pPr>
              <w:pStyle w:val="Bezmezer"/>
              <w:jc w:val="right"/>
              <w:rPr>
                <w:rFonts w:cs="Calibri"/>
              </w:rPr>
            </w:pPr>
          </w:p>
        </w:tc>
        <w:tc>
          <w:tcPr>
            <w:tcW w:w="1542" w:type="dxa"/>
            <w:tcBorders>
              <w:top w:val="single" w:sz="8" w:space="0" w:color="72A376"/>
              <w:left w:val="single" w:sz="8" w:space="0" w:color="72A376"/>
              <w:bottom w:val="single" w:sz="8" w:space="0" w:color="72A376"/>
              <w:right w:val="single" w:sz="8" w:space="0" w:color="72A376"/>
            </w:tcBorders>
            <w:shd w:val="clear" w:color="auto" w:fill="DCE8DC"/>
          </w:tcPr>
          <w:p w:rsidR="00714B4B" w:rsidRPr="00714B4B" w:rsidRDefault="00714B4B" w:rsidP="00714B4B">
            <w:pPr>
              <w:pStyle w:val="Bezmezer"/>
              <w:jc w:val="right"/>
              <w:rPr>
                <w:rFonts w:cs="Calibri"/>
                <w:color w:val="FF0000"/>
              </w:rPr>
            </w:pPr>
          </w:p>
        </w:tc>
        <w:tc>
          <w:tcPr>
            <w:tcW w:w="1542" w:type="dxa"/>
            <w:tcBorders>
              <w:top w:val="single" w:sz="8" w:space="0" w:color="72A376"/>
              <w:left w:val="single" w:sz="8" w:space="0" w:color="72A376"/>
              <w:bottom w:val="single" w:sz="8" w:space="0" w:color="72A376"/>
              <w:right w:val="single" w:sz="8" w:space="0" w:color="72A376"/>
            </w:tcBorders>
            <w:shd w:val="clear" w:color="auto" w:fill="DCE8DC"/>
          </w:tcPr>
          <w:p w:rsidR="00714B4B" w:rsidRPr="00714B4B" w:rsidRDefault="00714B4B" w:rsidP="00714B4B">
            <w:pPr>
              <w:pStyle w:val="Bezmezer"/>
              <w:jc w:val="right"/>
              <w:rPr>
                <w:rFonts w:cs="Calibri"/>
                <w:color w:val="FF0000"/>
              </w:rPr>
            </w:pPr>
          </w:p>
        </w:tc>
      </w:tr>
      <w:tr w:rsidR="00714B4B" w:rsidRPr="00C6760C" w:rsidTr="00C6760C">
        <w:trPr>
          <w:jc w:val="center"/>
        </w:trPr>
        <w:tc>
          <w:tcPr>
            <w:tcW w:w="2835" w:type="dxa"/>
            <w:tcBorders>
              <w:top w:val="single" w:sz="8" w:space="0" w:color="72A376"/>
              <w:left w:val="single" w:sz="8" w:space="0" w:color="72A376"/>
              <w:bottom w:val="single" w:sz="8" w:space="0" w:color="72A376"/>
              <w:right w:val="single" w:sz="8" w:space="0" w:color="72A376"/>
            </w:tcBorders>
          </w:tcPr>
          <w:p w:rsidR="00714B4B" w:rsidRPr="00017F8A" w:rsidRDefault="00714B4B" w:rsidP="00C57AA3">
            <w:pPr>
              <w:pStyle w:val="Bezmezer"/>
              <w:rPr>
                <w:rFonts w:cs="Calibri"/>
                <w:b/>
              </w:rPr>
            </w:pPr>
            <w:r>
              <w:rPr>
                <w:rFonts w:cs="Calibri"/>
                <w:b/>
              </w:rPr>
              <w:t>Příspěvek EKO-KOM celkem</w:t>
            </w:r>
          </w:p>
        </w:tc>
        <w:tc>
          <w:tcPr>
            <w:tcW w:w="1542" w:type="dxa"/>
            <w:tcBorders>
              <w:top w:val="single" w:sz="8" w:space="0" w:color="72A376"/>
              <w:left w:val="single" w:sz="8" w:space="0" w:color="72A376"/>
              <w:bottom w:val="single" w:sz="8" w:space="0" w:color="72A376"/>
              <w:right w:val="single" w:sz="8" w:space="0" w:color="72A376"/>
            </w:tcBorders>
          </w:tcPr>
          <w:p w:rsidR="00714B4B" w:rsidRPr="00017F8A" w:rsidRDefault="00714B4B" w:rsidP="00C57AA3">
            <w:pPr>
              <w:pStyle w:val="Bezmezer"/>
              <w:jc w:val="right"/>
              <w:rPr>
                <w:rFonts w:cs="Calibri"/>
              </w:rPr>
            </w:pPr>
          </w:p>
        </w:tc>
        <w:tc>
          <w:tcPr>
            <w:tcW w:w="1542" w:type="dxa"/>
            <w:tcBorders>
              <w:top w:val="single" w:sz="8" w:space="0" w:color="72A376"/>
              <w:left w:val="single" w:sz="8" w:space="0" w:color="72A376"/>
              <w:bottom w:val="single" w:sz="8" w:space="0" w:color="72A376"/>
              <w:right w:val="single" w:sz="8" w:space="0" w:color="72A376"/>
            </w:tcBorders>
          </w:tcPr>
          <w:p w:rsidR="00714B4B" w:rsidRPr="00714B4B" w:rsidRDefault="00714B4B" w:rsidP="00714B4B">
            <w:pPr>
              <w:pStyle w:val="Bezmezer"/>
              <w:jc w:val="right"/>
              <w:rPr>
                <w:rFonts w:cs="Calibri"/>
                <w:color w:val="FF0000"/>
              </w:rPr>
            </w:pPr>
          </w:p>
        </w:tc>
        <w:tc>
          <w:tcPr>
            <w:tcW w:w="1542" w:type="dxa"/>
            <w:tcBorders>
              <w:top w:val="single" w:sz="8" w:space="0" w:color="72A376"/>
              <w:left w:val="single" w:sz="8" w:space="0" w:color="72A376"/>
              <w:bottom w:val="single" w:sz="8" w:space="0" w:color="72A376"/>
              <w:right w:val="single" w:sz="8" w:space="0" w:color="72A376"/>
            </w:tcBorders>
          </w:tcPr>
          <w:p w:rsidR="00714B4B" w:rsidRPr="00714B4B" w:rsidRDefault="00714B4B" w:rsidP="00714B4B">
            <w:pPr>
              <w:pStyle w:val="Bezmezer"/>
              <w:jc w:val="right"/>
              <w:rPr>
                <w:rFonts w:cs="Calibri"/>
                <w:b/>
                <w:color w:val="FF0000"/>
              </w:rPr>
            </w:pPr>
          </w:p>
        </w:tc>
      </w:tr>
    </w:tbl>
    <w:p w:rsidR="00714B4B" w:rsidRDefault="00714B4B" w:rsidP="00714B4B">
      <w:pPr>
        <w:pStyle w:val="Bezmezer"/>
        <w:jc w:val="both"/>
        <w:rPr>
          <w:rFonts w:cstheme="minorHAnsi"/>
          <w:color w:val="FF0000"/>
        </w:rPr>
      </w:pPr>
    </w:p>
    <w:p w:rsidR="00E05862" w:rsidRDefault="00E05862" w:rsidP="0071475F">
      <w:pPr>
        <w:pStyle w:val="Bezmezer"/>
      </w:pPr>
    </w:p>
    <w:p w:rsidR="00E05862" w:rsidRDefault="00C6760C" w:rsidP="00C6760C">
      <w:pPr>
        <w:pStyle w:val="Bezmezer"/>
        <w:jc w:val="both"/>
      </w:pPr>
      <w:r>
        <w:t xml:space="preserve">Celkové roční příjmy plynoucí z realizace projektu „Regionální odpadové centrum Znojmo“ jsou kalkulovány jako součet příjmů spojených s produkcí </w:t>
      </w:r>
      <w:proofErr w:type="spellStart"/>
      <w:r>
        <w:t>dotřiďovací</w:t>
      </w:r>
      <w:proofErr w:type="spellEnd"/>
      <w:r>
        <w:t xml:space="preserve"> linky a příspěv</w:t>
      </w:r>
      <w:r w:rsidR="00DD021A">
        <w:t>ku EKO-KOM.</w:t>
      </w:r>
    </w:p>
    <w:p w:rsidR="00714B4B" w:rsidRDefault="00714B4B" w:rsidP="00714B4B">
      <w:pPr>
        <w:pStyle w:val="Textpoznpodarou"/>
      </w:pPr>
    </w:p>
    <w:p w:rsidR="00714B4B" w:rsidRPr="00714B4B" w:rsidRDefault="00714B4B" w:rsidP="00714B4B">
      <w:pPr>
        <w:pStyle w:val="Bezmezer"/>
        <w:jc w:val="both"/>
        <w:rPr>
          <w:color w:val="FF0000"/>
        </w:rPr>
      </w:pPr>
      <w:r>
        <w:t xml:space="preserve">Celková roční výše příjmů plynoucích z realizace projektu „Regionální odpadové centrum Znojmo“ tak činí:  </w:t>
      </w:r>
      <w:proofErr w:type="spellStart"/>
      <w:r w:rsidR="00921DD4" w:rsidRPr="00921DD4">
        <w:rPr>
          <w:b/>
        </w:rPr>
        <w:t>xxx</w:t>
      </w:r>
      <w:proofErr w:type="spellEnd"/>
      <w:r w:rsidRPr="00921DD4">
        <w:rPr>
          <w:b/>
        </w:rPr>
        <w:t xml:space="preserve"> Kč.</w:t>
      </w:r>
      <w:r w:rsidR="00921DD4">
        <w:rPr>
          <w:b/>
        </w:rPr>
        <w:t xml:space="preserve"> </w:t>
      </w:r>
    </w:p>
    <w:p w:rsidR="00714B4B" w:rsidRDefault="00714B4B" w:rsidP="00C6760C">
      <w:pPr>
        <w:pStyle w:val="Bezmezer"/>
        <w:jc w:val="both"/>
      </w:pPr>
    </w:p>
    <w:p w:rsidR="00AC7C81" w:rsidRDefault="00AC7C81" w:rsidP="00DC466E">
      <w:pPr>
        <w:rPr>
          <w:rFonts w:asciiTheme="majorHAnsi" w:eastAsiaTheme="majorEastAsia" w:hAnsiTheme="majorHAnsi" w:cstheme="majorBidi"/>
          <w:color w:val="72A376" w:themeColor="accent1"/>
          <w:sz w:val="26"/>
          <w:szCs w:val="26"/>
        </w:rPr>
      </w:pPr>
      <w:bookmarkStart w:id="14" w:name="_Toc261423676"/>
      <w:r>
        <w:br w:type="page"/>
      </w:r>
    </w:p>
    <w:p w:rsidR="00C6760C" w:rsidRDefault="00C6760C" w:rsidP="00714B4B">
      <w:pPr>
        <w:pStyle w:val="Nadpis3"/>
      </w:pPr>
      <w:r>
        <w:lastRenderedPageBreak/>
        <w:t>Zdroje financování</w:t>
      </w:r>
      <w:bookmarkEnd w:id="14"/>
    </w:p>
    <w:p w:rsidR="00C6760C" w:rsidRDefault="00C6760C" w:rsidP="0071475F">
      <w:pPr>
        <w:pStyle w:val="Bezmezer"/>
      </w:pPr>
    </w:p>
    <w:p w:rsidR="00E05862" w:rsidRDefault="00E05862" w:rsidP="00E05862">
      <w:pPr>
        <w:pStyle w:val="Bezmezer"/>
        <w:spacing w:after="120"/>
        <w:jc w:val="both"/>
        <w:rPr>
          <w:rFonts w:cstheme="minorHAnsi"/>
        </w:rPr>
      </w:pPr>
      <w:r>
        <w:rPr>
          <w:rFonts w:cstheme="minorHAnsi"/>
        </w:rPr>
        <w:t>Vlastní zdroje města Znojmo vyčleněné na realizaci projektu činí 20% celkových nákladů na realizaci projektu, přičemž náklady na zpracování projektové dokumentace zde nejsou započítávány.</w:t>
      </w:r>
    </w:p>
    <w:p w:rsidR="00E05862" w:rsidRDefault="00E05862" w:rsidP="00E05862">
      <w:pPr>
        <w:pStyle w:val="Bezmezer"/>
        <w:spacing w:after="120"/>
        <w:jc w:val="both"/>
        <w:rPr>
          <w:rFonts w:cstheme="minorHAnsi"/>
        </w:rPr>
      </w:pPr>
      <w:r>
        <w:rPr>
          <w:rFonts w:cstheme="minorHAnsi"/>
        </w:rPr>
        <w:t>Město Znojmo žádá v souladu s podmínkami poskytování finančních prostředků z Operačního programu Životní prostředí podporu na výstav</w:t>
      </w:r>
      <w:r w:rsidR="00814B95">
        <w:rPr>
          <w:rFonts w:cstheme="minorHAnsi"/>
        </w:rPr>
        <w:t>b</w:t>
      </w:r>
      <w:r>
        <w:rPr>
          <w:rFonts w:cstheme="minorHAnsi"/>
        </w:rPr>
        <w:t xml:space="preserve">u Regionálního odpadového centra ve formě dotace. Město Znojmo žádá o </w:t>
      </w:r>
      <w:r w:rsidRPr="006B46D3">
        <w:rPr>
          <w:rFonts w:cstheme="minorHAnsi"/>
          <w:b/>
        </w:rPr>
        <w:t>dotaci ve výši 60% celkových nákladů na realizaci projektu</w:t>
      </w:r>
      <w:r>
        <w:rPr>
          <w:rFonts w:cstheme="minorHAnsi"/>
        </w:rPr>
        <w:t>.</w:t>
      </w:r>
    </w:p>
    <w:p w:rsidR="00E05862" w:rsidRDefault="00E05862" w:rsidP="00C57AA3">
      <w:pPr>
        <w:pStyle w:val="Bezmezer"/>
        <w:jc w:val="both"/>
        <w:rPr>
          <w:rFonts w:cstheme="minorHAnsi"/>
        </w:rPr>
      </w:pPr>
      <w:r>
        <w:rPr>
          <w:rFonts w:cstheme="minorHAnsi"/>
        </w:rPr>
        <w:t xml:space="preserve">Zbylé investiční náklady na realizaci projektu bude město Znojmo hradit z úvěru </w:t>
      </w:r>
      <w:r w:rsidRPr="006B46D3">
        <w:rPr>
          <w:rFonts w:cstheme="minorHAnsi"/>
          <w:b/>
        </w:rPr>
        <w:t>s fixní úrokovou sazbou ve výši 4,3%.</w:t>
      </w:r>
      <w:r>
        <w:rPr>
          <w:rFonts w:cstheme="minorHAnsi"/>
        </w:rPr>
        <w:t xml:space="preserve"> Tento úvěr je městu Znojmo poskytnut bankovní institucí, a to Československou obchodní bankou (dále jen ČSOB), na dobu 20 let.</w:t>
      </w:r>
    </w:p>
    <w:p w:rsidR="00E05862" w:rsidRDefault="00E05862" w:rsidP="00E05862">
      <w:pPr>
        <w:pStyle w:val="Bezmezer"/>
        <w:jc w:val="both"/>
        <w:rPr>
          <w:rFonts w:cstheme="minorHAnsi"/>
        </w:rPr>
      </w:pPr>
    </w:p>
    <w:p w:rsidR="00E05862" w:rsidRDefault="00E05862" w:rsidP="00E05862">
      <w:pPr>
        <w:pStyle w:val="Bezmezer"/>
        <w:jc w:val="both"/>
        <w:rPr>
          <w:rFonts w:cstheme="minorHAnsi"/>
        </w:rPr>
      </w:pPr>
      <w:r w:rsidRPr="00D43137">
        <w:rPr>
          <w:rFonts w:cstheme="minorHAnsi"/>
          <w:b/>
          <w:i/>
        </w:rPr>
        <w:t xml:space="preserve">Tabulka č. </w:t>
      </w:r>
      <w:r w:rsidR="00C6760C">
        <w:rPr>
          <w:rFonts w:cstheme="minorHAnsi"/>
          <w:b/>
          <w:i/>
        </w:rPr>
        <w:t>8</w:t>
      </w:r>
      <w:r w:rsidRPr="00D43137">
        <w:rPr>
          <w:rFonts w:cstheme="minorHAnsi"/>
          <w:b/>
          <w:i/>
        </w:rPr>
        <w:t>:</w:t>
      </w:r>
      <w:r>
        <w:rPr>
          <w:rFonts w:cstheme="minorHAnsi"/>
        </w:rPr>
        <w:t xml:space="preserve"> Financování nákladů na realizaci projektu</w:t>
      </w:r>
    </w:p>
    <w:tbl>
      <w:tblPr>
        <w:tblStyle w:val="Svtlmkazvraznn11"/>
        <w:tblW w:w="0" w:type="auto"/>
        <w:jc w:val="center"/>
        <w:tblLook w:val="04A0" w:firstRow="1" w:lastRow="0" w:firstColumn="1" w:lastColumn="0" w:noHBand="0" w:noVBand="1"/>
      </w:tblPr>
      <w:tblGrid>
        <w:gridCol w:w="4179"/>
        <w:gridCol w:w="1541"/>
        <w:gridCol w:w="1541"/>
        <w:gridCol w:w="1542"/>
      </w:tblGrid>
      <w:tr w:rsidR="00E05862" w:rsidTr="00E05862">
        <w:trPr>
          <w:cnfStyle w:val="100000000000" w:firstRow="1" w:lastRow="0" w:firstColumn="0" w:lastColumn="0" w:oddVBand="0" w:evenVBand="0" w:oddHBand="0"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E05862" w:rsidRPr="00BF5DFB" w:rsidRDefault="00E05862" w:rsidP="00E05862">
            <w:pPr>
              <w:pStyle w:val="Bezmezer"/>
              <w:jc w:val="center"/>
              <w:rPr>
                <w:rFonts w:asciiTheme="minorHAnsi" w:hAnsiTheme="minorHAnsi" w:cstheme="minorHAnsi"/>
              </w:rPr>
            </w:pPr>
            <w:r w:rsidRPr="00BF5DFB">
              <w:rPr>
                <w:rFonts w:asciiTheme="minorHAnsi" w:hAnsiTheme="minorHAnsi" w:cstheme="minorHAnsi"/>
              </w:rPr>
              <w:t>Rozpočtová položka</w:t>
            </w:r>
          </w:p>
        </w:tc>
        <w:tc>
          <w:tcPr>
            <w:tcW w:w="1541" w:type="dxa"/>
            <w:vAlign w:val="center"/>
          </w:tcPr>
          <w:p w:rsidR="00E05862" w:rsidRDefault="00E05862" w:rsidP="00E05862">
            <w:pPr>
              <w:pStyle w:val="Bezmeze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 </w:t>
            </w:r>
            <w:r w:rsidRPr="00BF5DFB">
              <w:rPr>
                <w:rFonts w:asciiTheme="minorHAnsi" w:hAnsiTheme="minorHAnsi" w:cstheme="minorHAnsi"/>
              </w:rPr>
              <w:t>2010</w:t>
            </w:r>
          </w:p>
          <w:p w:rsidR="00E05862" w:rsidRPr="007D444C" w:rsidRDefault="00E05862" w:rsidP="00E05862">
            <w:pPr>
              <w:pStyle w:val="Bezmeze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lang w:val="en-US"/>
              </w:rPr>
              <w:t>[</w:t>
            </w:r>
            <w:proofErr w:type="spellStart"/>
            <w:r>
              <w:rPr>
                <w:rFonts w:asciiTheme="minorHAnsi" w:hAnsiTheme="minorHAnsi" w:cstheme="minorHAnsi"/>
                <w:lang w:val="en-US"/>
              </w:rPr>
              <w:t>Kč</w:t>
            </w:r>
            <w:proofErr w:type="spellEnd"/>
            <w:r>
              <w:rPr>
                <w:rFonts w:asciiTheme="minorHAnsi" w:hAnsiTheme="minorHAnsi" w:cstheme="minorHAnsi"/>
                <w:lang w:val="en-US"/>
              </w:rPr>
              <w:t>]</w:t>
            </w:r>
          </w:p>
        </w:tc>
        <w:tc>
          <w:tcPr>
            <w:tcW w:w="1541" w:type="dxa"/>
            <w:vAlign w:val="center"/>
          </w:tcPr>
          <w:p w:rsidR="00E05862" w:rsidRDefault="00E05862" w:rsidP="00E05862">
            <w:pPr>
              <w:pStyle w:val="Bezmeze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BF5DFB">
              <w:rPr>
                <w:rFonts w:asciiTheme="minorHAnsi" w:hAnsiTheme="minorHAnsi" w:cstheme="minorHAnsi"/>
              </w:rPr>
              <w:t>2011</w:t>
            </w:r>
          </w:p>
          <w:p w:rsidR="00E05862" w:rsidRPr="007D444C" w:rsidRDefault="00E05862" w:rsidP="00E05862">
            <w:pPr>
              <w:pStyle w:val="Bezmeze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w:t>
            </w:r>
            <w:proofErr w:type="spellStart"/>
            <w:r>
              <w:rPr>
                <w:rFonts w:asciiTheme="minorHAnsi" w:hAnsiTheme="minorHAnsi" w:cstheme="minorHAnsi"/>
                <w:lang w:val="en-US"/>
              </w:rPr>
              <w:t>Kč</w:t>
            </w:r>
            <w:proofErr w:type="spellEnd"/>
            <w:r>
              <w:rPr>
                <w:rFonts w:asciiTheme="minorHAnsi" w:hAnsiTheme="minorHAnsi" w:cstheme="minorHAnsi"/>
                <w:lang w:val="en-US"/>
              </w:rPr>
              <w:t>]</w:t>
            </w:r>
          </w:p>
        </w:tc>
        <w:tc>
          <w:tcPr>
            <w:tcW w:w="1542" w:type="dxa"/>
            <w:vAlign w:val="center"/>
          </w:tcPr>
          <w:p w:rsidR="00E05862" w:rsidRDefault="00E05862" w:rsidP="00E05862">
            <w:pPr>
              <w:pStyle w:val="Bezmeze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BF5DFB">
              <w:rPr>
                <w:rFonts w:asciiTheme="minorHAnsi" w:hAnsiTheme="minorHAnsi" w:cstheme="minorHAnsi"/>
              </w:rPr>
              <w:t>celkem</w:t>
            </w:r>
          </w:p>
          <w:p w:rsidR="00E05862" w:rsidRPr="007D444C" w:rsidRDefault="00E05862" w:rsidP="00E05862">
            <w:pPr>
              <w:pStyle w:val="Bezmeze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lang w:val="en-US"/>
              </w:rPr>
              <w:t>[</w:t>
            </w:r>
            <w:proofErr w:type="spellStart"/>
            <w:r>
              <w:rPr>
                <w:rFonts w:asciiTheme="minorHAnsi" w:hAnsiTheme="minorHAnsi" w:cstheme="minorHAnsi"/>
                <w:lang w:val="en-US"/>
              </w:rPr>
              <w:t>Kč</w:t>
            </w:r>
            <w:proofErr w:type="spellEnd"/>
            <w:r>
              <w:rPr>
                <w:rFonts w:asciiTheme="minorHAnsi" w:hAnsiTheme="minorHAnsi" w:cstheme="minorHAnsi"/>
                <w:lang w:val="en-US"/>
              </w:rPr>
              <w:t>]</w:t>
            </w:r>
          </w:p>
        </w:tc>
      </w:tr>
      <w:tr w:rsidR="00E05862" w:rsidTr="00E05862">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E05862" w:rsidRPr="00BF5DFB" w:rsidRDefault="00E05862" w:rsidP="00E05862">
            <w:pPr>
              <w:pStyle w:val="Bezmezer"/>
              <w:rPr>
                <w:rFonts w:asciiTheme="minorHAnsi" w:hAnsiTheme="minorHAnsi" w:cstheme="minorHAnsi"/>
              </w:rPr>
            </w:pPr>
            <w:r w:rsidRPr="00BF5DFB">
              <w:rPr>
                <w:rFonts w:asciiTheme="minorHAnsi" w:hAnsiTheme="minorHAnsi" w:cstheme="minorHAnsi"/>
              </w:rPr>
              <w:t>Projektová dokumentace</w:t>
            </w:r>
          </w:p>
        </w:tc>
        <w:tc>
          <w:tcPr>
            <w:tcW w:w="1541" w:type="dxa"/>
            <w:vAlign w:val="center"/>
          </w:tcPr>
          <w:p w:rsidR="00E05862" w:rsidRPr="00BF5DFB" w:rsidRDefault="00E05862" w:rsidP="00E05862">
            <w:pPr>
              <w:pStyle w:val="Bezmezer"/>
              <w:jc w:val="right"/>
              <w:cnfStyle w:val="000000100000" w:firstRow="0" w:lastRow="0" w:firstColumn="0" w:lastColumn="0" w:oddVBand="0" w:evenVBand="0" w:oddHBand="1" w:evenHBand="0" w:firstRowFirstColumn="0" w:firstRowLastColumn="0" w:lastRowFirstColumn="0" w:lastRowLastColumn="0"/>
              <w:rPr>
                <w:rFonts w:cstheme="minorHAnsi"/>
              </w:rPr>
            </w:pPr>
            <w:r w:rsidRPr="00BF5DFB">
              <w:rPr>
                <w:rFonts w:cstheme="minorHAnsi"/>
              </w:rPr>
              <w:t>1 000 000</w:t>
            </w:r>
          </w:p>
        </w:tc>
        <w:tc>
          <w:tcPr>
            <w:tcW w:w="1541" w:type="dxa"/>
            <w:vAlign w:val="center"/>
          </w:tcPr>
          <w:p w:rsidR="00E05862" w:rsidRPr="00BF5DFB" w:rsidRDefault="00E05862" w:rsidP="00E05862">
            <w:pPr>
              <w:pStyle w:val="Bezmezer"/>
              <w:jc w:val="right"/>
              <w:cnfStyle w:val="000000100000" w:firstRow="0" w:lastRow="0" w:firstColumn="0" w:lastColumn="0" w:oddVBand="0" w:evenVBand="0" w:oddHBand="1" w:evenHBand="0" w:firstRowFirstColumn="0" w:firstRowLastColumn="0" w:lastRowFirstColumn="0" w:lastRowLastColumn="0"/>
              <w:rPr>
                <w:rFonts w:cstheme="minorHAnsi"/>
              </w:rPr>
            </w:pPr>
            <w:r w:rsidRPr="00BF5DFB">
              <w:rPr>
                <w:rFonts w:cstheme="minorHAnsi"/>
              </w:rPr>
              <w:t>0</w:t>
            </w:r>
          </w:p>
        </w:tc>
        <w:tc>
          <w:tcPr>
            <w:tcW w:w="1542" w:type="dxa"/>
            <w:vAlign w:val="center"/>
          </w:tcPr>
          <w:p w:rsidR="00E05862" w:rsidRPr="00BF5DFB" w:rsidRDefault="00E05862" w:rsidP="00E05862">
            <w:pPr>
              <w:pStyle w:val="Bezmezer"/>
              <w:jc w:val="right"/>
              <w:cnfStyle w:val="000000100000" w:firstRow="0" w:lastRow="0" w:firstColumn="0" w:lastColumn="0" w:oddVBand="0" w:evenVBand="0" w:oddHBand="1" w:evenHBand="0" w:firstRowFirstColumn="0" w:firstRowLastColumn="0" w:lastRowFirstColumn="0" w:lastRowLastColumn="0"/>
              <w:rPr>
                <w:rFonts w:cstheme="minorHAnsi"/>
              </w:rPr>
            </w:pPr>
            <w:r w:rsidRPr="00BF5DFB">
              <w:rPr>
                <w:rFonts w:cstheme="minorHAnsi"/>
              </w:rPr>
              <w:t>1 000 000</w:t>
            </w:r>
          </w:p>
        </w:tc>
      </w:tr>
      <w:tr w:rsidR="00E05862" w:rsidTr="00E05862">
        <w:trPr>
          <w:cnfStyle w:val="000000010000" w:firstRow="0" w:lastRow="0" w:firstColumn="0" w:lastColumn="0" w:oddVBand="0" w:evenVBand="0" w:oddHBand="0" w:evenHBand="1"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E05862" w:rsidRPr="00EF68AA" w:rsidRDefault="00E05862" w:rsidP="00E05862">
            <w:pPr>
              <w:pStyle w:val="Bezmezer"/>
              <w:rPr>
                <w:rFonts w:asciiTheme="minorHAnsi" w:hAnsiTheme="minorHAnsi" w:cstheme="minorHAnsi"/>
                <w:b w:val="0"/>
              </w:rPr>
            </w:pPr>
            <w:r w:rsidRPr="00EF68AA">
              <w:rPr>
                <w:rFonts w:asciiTheme="minorHAnsi" w:hAnsiTheme="minorHAnsi" w:cstheme="minorHAnsi"/>
                <w:b w:val="0"/>
              </w:rPr>
              <w:t>Vlastní zdroje (100%)</w:t>
            </w:r>
          </w:p>
          <w:p w:rsidR="00E05862" w:rsidRPr="00EF68AA" w:rsidRDefault="00E05862" w:rsidP="00E05862">
            <w:pPr>
              <w:pStyle w:val="Bezmezer"/>
              <w:rPr>
                <w:rFonts w:cstheme="minorHAnsi"/>
                <w:b w:val="0"/>
              </w:rPr>
            </w:pPr>
          </w:p>
        </w:tc>
        <w:tc>
          <w:tcPr>
            <w:tcW w:w="1541" w:type="dxa"/>
            <w:vAlign w:val="center"/>
          </w:tcPr>
          <w:p w:rsidR="00E05862" w:rsidRPr="00BF5DFB" w:rsidRDefault="00E05862" w:rsidP="00E05862">
            <w:pPr>
              <w:pStyle w:val="Bezmezer"/>
              <w:jc w:val="right"/>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1 000 000</w:t>
            </w:r>
          </w:p>
        </w:tc>
        <w:tc>
          <w:tcPr>
            <w:tcW w:w="1541" w:type="dxa"/>
            <w:vAlign w:val="center"/>
          </w:tcPr>
          <w:p w:rsidR="00E05862" w:rsidRPr="00BF5DFB" w:rsidRDefault="00E05862" w:rsidP="00E05862">
            <w:pPr>
              <w:pStyle w:val="Bezmezer"/>
              <w:jc w:val="right"/>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0</w:t>
            </w:r>
          </w:p>
        </w:tc>
        <w:tc>
          <w:tcPr>
            <w:tcW w:w="1542" w:type="dxa"/>
            <w:vAlign w:val="center"/>
          </w:tcPr>
          <w:p w:rsidR="00E05862" w:rsidRPr="00BF5DFB" w:rsidRDefault="00E05862" w:rsidP="00E05862">
            <w:pPr>
              <w:pStyle w:val="Bezmezer"/>
              <w:jc w:val="right"/>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1 000 000</w:t>
            </w:r>
          </w:p>
        </w:tc>
      </w:tr>
      <w:tr w:rsidR="00E05862" w:rsidTr="00E05862">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E05862" w:rsidRDefault="00E05862" w:rsidP="00E05862">
            <w:pPr>
              <w:pStyle w:val="Bezmezer"/>
              <w:rPr>
                <w:rFonts w:cstheme="minorHAnsi"/>
              </w:rPr>
            </w:pPr>
          </w:p>
        </w:tc>
        <w:tc>
          <w:tcPr>
            <w:tcW w:w="1541" w:type="dxa"/>
            <w:vAlign w:val="center"/>
          </w:tcPr>
          <w:p w:rsidR="00E05862" w:rsidRDefault="00E05862" w:rsidP="00E05862">
            <w:pPr>
              <w:pStyle w:val="Bezmezer"/>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541" w:type="dxa"/>
            <w:vAlign w:val="center"/>
          </w:tcPr>
          <w:p w:rsidR="00E05862" w:rsidRDefault="00E05862" w:rsidP="00E05862">
            <w:pPr>
              <w:pStyle w:val="Bezmezer"/>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1542" w:type="dxa"/>
            <w:vAlign w:val="center"/>
          </w:tcPr>
          <w:p w:rsidR="00E05862" w:rsidRDefault="00E05862" w:rsidP="00E05862">
            <w:pPr>
              <w:pStyle w:val="Bezmezer"/>
              <w:jc w:val="right"/>
              <w:cnfStyle w:val="000000100000" w:firstRow="0" w:lastRow="0" w:firstColumn="0" w:lastColumn="0" w:oddVBand="0" w:evenVBand="0" w:oddHBand="1" w:evenHBand="0" w:firstRowFirstColumn="0" w:firstRowLastColumn="0" w:lastRowFirstColumn="0" w:lastRowLastColumn="0"/>
              <w:rPr>
                <w:rFonts w:cstheme="minorHAnsi"/>
              </w:rPr>
            </w:pPr>
          </w:p>
        </w:tc>
      </w:tr>
      <w:tr w:rsidR="006B46D3" w:rsidTr="00E05862">
        <w:trPr>
          <w:cnfStyle w:val="000000010000" w:firstRow="0" w:lastRow="0" w:firstColumn="0" w:lastColumn="0" w:oddVBand="0" w:evenVBand="0" w:oddHBand="0" w:evenHBand="1"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6B46D3" w:rsidRPr="00BF5DFB" w:rsidRDefault="006B46D3" w:rsidP="00E05862">
            <w:pPr>
              <w:pStyle w:val="Bezmezer"/>
              <w:rPr>
                <w:rFonts w:asciiTheme="minorHAnsi" w:hAnsiTheme="minorHAnsi" w:cstheme="minorHAnsi"/>
              </w:rPr>
            </w:pPr>
            <w:r w:rsidRPr="00BF5DFB">
              <w:rPr>
                <w:rFonts w:asciiTheme="minorHAnsi" w:hAnsiTheme="minorHAnsi" w:cstheme="minorHAnsi"/>
              </w:rPr>
              <w:t>Náklady na výstavbu a pořízení technologie</w:t>
            </w:r>
          </w:p>
        </w:tc>
        <w:tc>
          <w:tcPr>
            <w:tcW w:w="1541" w:type="dxa"/>
            <w:vAlign w:val="center"/>
          </w:tcPr>
          <w:p w:rsidR="006B46D3" w:rsidRPr="00BF5DFB" w:rsidRDefault="006B46D3" w:rsidP="008508E2">
            <w:pPr>
              <w:pStyle w:val="Bezmezer"/>
              <w:jc w:val="right"/>
              <w:cnfStyle w:val="000000010000" w:firstRow="0" w:lastRow="0" w:firstColumn="0" w:lastColumn="0" w:oddVBand="0" w:evenVBand="0" w:oddHBand="0" w:evenHBand="1" w:firstRowFirstColumn="0" w:firstRowLastColumn="0" w:lastRowFirstColumn="0" w:lastRowLastColumn="0"/>
              <w:rPr>
                <w:rFonts w:cstheme="minorHAnsi"/>
              </w:rPr>
            </w:pPr>
            <w:r w:rsidRPr="00BF5DFB">
              <w:rPr>
                <w:rFonts w:cstheme="minorHAnsi"/>
              </w:rPr>
              <w:t>0</w:t>
            </w:r>
          </w:p>
        </w:tc>
        <w:tc>
          <w:tcPr>
            <w:tcW w:w="1541" w:type="dxa"/>
            <w:vAlign w:val="center"/>
          </w:tcPr>
          <w:p w:rsidR="006B46D3" w:rsidRPr="006B46D3" w:rsidRDefault="006B46D3" w:rsidP="008508E2">
            <w:pPr>
              <w:pStyle w:val="Bezmezer"/>
              <w:jc w:val="right"/>
              <w:cnfStyle w:val="000000010000" w:firstRow="0" w:lastRow="0" w:firstColumn="0" w:lastColumn="0" w:oddVBand="0" w:evenVBand="0" w:oddHBand="0" w:evenHBand="1" w:firstRowFirstColumn="0" w:firstRowLastColumn="0" w:lastRowFirstColumn="0" w:lastRowLastColumn="0"/>
              <w:rPr>
                <w:rFonts w:cstheme="minorHAnsi"/>
                <w:color w:val="FF0000"/>
              </w:rPr>
            </w:pPr>
          </w:p>
        </w:tc>
        <w:tc>
          <w:tcPr>
            <w:tcW w:w="1542" w:type="dxa"/>
            <w:vAlign w:val="center"/>
          </w:tcPr>
          <w:p w:rsidR="006B46D3" w:rsidRPr="006B46D3" w:rsidRDefault="006B46D3" w:rsidP="008508E2">
            <w:pPr>
              <w:pStyle w:val="Bezmezer"/>
              <w:jc w:val="right"/>
              <w:cnfStyle w:val="000000010000" w:firstRow="0" w:lastRow="0" w:firstColumn="0" w:lastColumn="0" w:oddVBand="0" w:evenVBand="0" w:oddHBand="0" w:evenHBand="1" w:firstRowFirstColumn="0" w:firstRowLastColumn="0" w:lastRowFirstColumn="0" w:lastRowLastColumn="0"/>
              <w:rPr>
                <w:rFonts w:cstheme="minorHAnsi"/>
                <w:color w:val="FF0000"/>
              </w:rPr>
            </w:pPr>
          </w:p>
        </w:tc>
      </w:tr>
      <w:tr w:rsidR="006B46D3" w:rsidTr="00E05862">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6B46D3" w:rsidRPr="00210A64" w:rsidRDefault="006B46D3" w:rsidP="00E05862">
            <w:pPr>
              <w:pStyle w:val="Bezmezer"/>
              <w:rPr>
                <w:rFonts w:asciiTheme="minorHAnsi" w:hAnsiTheme="minorHAnsi" w:cstheme="minorHAnsi"/>
                <w:b w:val="0"/>
              </w:rPr>
            </w:pPr>
            <w:r w:rsidRPr="00210A64">
              <w:rPr>
                <w:rFonts w:asciiTheme="minorHAnsi" w:hAnsiTheme="minorHAnsi" w:cstheme="minorHAnsi"/>
                <w:b w:val="0"/>
              </w:rPr>
              <w:t>Vlastní zdroje</w:t>
            </w:r>
            <w:r>
              <w:rPr>
                <w:rFonts w:asciiTheme="minorHAnsi" w:hAnsiTheme="minorHAnsi" w:cstheme="minorHAnsi"/>
                <w:b w:val="0"/>
              </w:rPr>
              <w:t xml:space="preserve"> (20%)</w:t>
            </w:r>
          </w:p>
        </w:tc>
        <w:tc>
          <w:tcPr>
            <w:tcW w:w="1541" w:type="dxa"/>
            <w:vAlign w:val="center"/>
          </w:tcPr>
          <w:p w:rsidR="006B46D3" w:rsidRPr="00BF5DFB" w:rsidRDefault="006B46D3" w:rsidP="008508E2">
            <w:pPr>
              <w:pStyle w:val="Bezmezer"/>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w:t>
            </w:r>
          </w:p>
        </w:tc>
        <w:tc>
          <w:tcPr>
            <w:tcW w:w="1541" w:type="dxa"/>
            <w:vAlign w:val="bottom"/>
          </w:tcPr>
          <w:p w:rsidR="006B46D3" w:rsidRPr="00BC1376" w:rsidRDefault="006B46D3" w:rsidP="008508E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color w:val="FF0000"/>
              </w:rPr>
            </w:pPr>
          </w:p>
        </w:tc>
        <w:tc>
          <w:tcPr>
            <w:tcW w:w="1542" w:type="dxa"/>
            <w:vAlign w:val="bottom"/>
          </w:tcPr>
          <w:p w:rsidR="006B46D3" w:rsidRPr="00BC1376" w:rsidRDefault="006B46D3" w:rsidP="008508E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color w:val="FF0000"/>
              </w:rPr>
            </w:pPr>
          </w:p>
        </w:tc>
      </w:tr>
      <w:tr w:rsidR="006B46D3" w:rsidTr="00E05862">
        <w:trPr>
          <w:cnfStyle w:val="000000010000" w:firstRow="0" w:lastRow="0" w:firstColumn="0" w:lastColumn="0" w:oddVBand="0" w:evenVBand="0" w:oddHBand="0" w:evenHBand="1"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6B46D3" w:rsidRPr="00BF5DFB" w:rsidRDefault="006B46D3" w:rsidP="00E05862">
            <w:pPr>
              <w:pStyle w:val="Bezmezer"/>
              <w:rPr>
                <w:rFonts w:asciiTheme="minorHAnsi" w:hAnsiTheme="minorHAnsi" w:cstheme="minorHAnsi"/>
              </w:rPr>
            </w:pPr>
            <w:r>
              <w:rPr>
                <w:rFonts w:asciiTheme="minorHAnsi" w:hAnsiTheme="minorHAnsi" w:cstheme="minorHAnsi"/>
                <w:b w:val="0"/>
              </w:rPr>
              <w:t>Dotace plynoucí z fondů EU</w:t>
            </w:r>
            <w:r w:rsidRPr="00D43137">
              <w:rPr>
                <w:rFonts w:asciiTheme="minorHAnsi" w:hAnsiTheme="minorHAnsi" w:cstheme="minorHAnsi"/>
                <w:b w:val="0"/>
              </w:rPr>
              <w:t xml:space="preserve"> (60%)</w:t>
            </w:r>
          </w:p>
        </w:tc>
        <w:tc>
          <w:tcPr>
            <w:tcW w:w="1541" w:type="dxa"/>
            <w:vAlign w:val="center"/>
          </w:tcPr>
          <w:p w:rsidR="006B46D3" w:rsidRPr="00BF5DFB" w:rsidRDefault="006B46D3" w:rsidP="008508E2">
            <w:pPr>
              <w:pStyle w:val="Bezmezer"/>
              <w:jc w:val="right"/>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0</w:t>
            </w:r>
          </w:p>
        </w:tc>
        <w:tc>
          <w:tcPr>
            <w:tcW w:w="1541" w:type="dxa"/>
            <w:vAlign w:val="bottom"/>
          </w:tcPr>
          <w:p w:rsidR="006B46D3" w:rsidRPr="006B46D3" w:rsidRDefault="006B46D3" w:rsidP="008508E2">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FF0000"/>
              </w:rPr>
            </w:pPr>
          </w:p>
        </w:tc>
        <w:tc>
          <w:tcPr>
            <w:tcW w:w="1542" w:type="dxa"/>
            <w:vAlign w:val="bottom"/>
          </w:tcPr>
          <w:p w:rsidR="006B46D3" w:rsidRPr="006B46D3" w:rsidRDefault="006B46D3" w:rsidP="008508E2">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FF0000"/>
              </w:rPr>
            </w:pPr>
          </w:p>
        </w:tc>
      </w:tr>
      <w:tr w:rsidR="006B46D3" w:rsidTr="00E05862">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6B46D3" w:rsidRPr="00D43137" w:rsidRDefault="006B46D3" w:rsidP="00E05862">
            <w:pPr>
              <w:pStyle w:val="Bezmezer"/>
              <w:rPr>
                <w:rFonts w:asciiTheme="minorHAnsi" w:hAnsiTheme="minorHAnsi" w:cstheme="minorHAnsi"/>
                <w:b w:val="0"/>
              </w:rPr>
            </w:pPr>
            <w:r>
              <w:rPr>
                <w:rFonts w:asciiTheme="minorHAnsi" w:hAnsiTheme="minorHAnsi" w:cstheme="minorHAnsi"/>
                <w:b w:val="0"/>
              </w:rPr>
              <w:t>Úvěr poskytnutý ČSOB (20%)</w:t>
            </w:r>
          </w:p>
        </w:tc>
        <w:tc>
          <w:tcPr>
            <w:tcW w:w="1541" w:type="dxa"/>
            <w:vAlign w:val="center"/>
          </w:tcPr>
          <w:p w:rsidR="006B46D3" w:rsidRPr="00BF5DFB" w:rsidRDefault="006B46D3" w:rsidP="008508E2">
            <w:pPr>
              <w:pStyle w:val="Bezmezer"/>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w:t>
            </w:r>
          </w:p>
        </w:tc>
        <w:tc>
          <w:tcPr>
            <w:tcW w:w="1541" w:type="dxa"/>
            <w:vAlign w:val="bottom"/>
          </w:tcPr>
          <w:p w:rsidR="006B46D3" w:rsidRPr="006B46D3" w:rsidRDefault="006B46D3" w:rsidP="008508E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FF0000"/>
              </w:rPr>
            </w:pPr>
          </w:p>
        </w:tc>
        <w:tc>
          <w:tcPr>
            <w:tcW w:w="1542" w:type="dxa"/>
            <w:vAlign w:val="bottom"/>
          </w:tcPr>
          <w:p w:rsidR="006B46D3" w:rsidRPr="006B46D3" w:rsidRDefault="006B46D3" w:rsidP="008508E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FF0000"/>
              </w:rPr>
            </w:pPr>
          </w:p>
        </w:tc>
      </w:tr>
    </w:tbl>
    <w:p w:rsidR="00E05862" w:rsidRDefault="00E05862" w:rsidP="0071475F">
      <w:pPr>
        <w:pStyle w:val="Bezmezer"/>
      </w:pPr>
    </w:p>
    <w:p w:rsidR="006B46D3" w:rsidRDefault="006B46D3" w:rsidP="0071475F">
      <w:pPr>
        <w:pStyle w:val="Bezmezer"/>
      </w:pPr>
    </w:p>
    <w:p w:rsidR="00BC1376" w:rsidRPr="00BC1376" w:rsidRDefault="00183A23" w:rsidP="00C57AA3">
      <w:pPr>
        <w:pStyle w:val="Bezmezer"/>
        <w:jc w:val="both"/>
        <w:rPr>
          <w:b/>
          <w:color w:val="FF0000"/>
        </w:rPr>
      </w:pPr>
      <w:r w:rsidRPr="006B46D3">
        <w:rPr>
          <w:b/>
        </w:rPr>
        <w:t>Dotace plynoucí z fondů Evropské unie je kvalifikována jako příjem investičního roku 2011. Stejně tak se i ú</w:t>
      </w:r>
      <w:r w:rsidR="00C57AA3" w:rsidRPr="006B46D3">
        <w:rPr>
          <w:b/>
        </w:rPr>
        <w:t xml:space="preserve">věr, </w:t>
      </w:r>
      <w:r w:rsidR="00C57AA3" w:rsidRPr="006B46D3">
        <w:t>který je městu Znojmo poskytnut ČSOB na pokrytí nákladů na výstavbu a pořízení technologie v rámci projektu</w:t>
      </w:r>
      <w:r w:rsidR="00C57AA3">
        <w:t xml:space="preserve"> „Regionální odpadové centrum“</w:t>
      </w:r>
      <w:r>
        <w:t xml:space="preserve">, </w:t>
      </w:r>
      <w:r w:rsidR="00C57AA3" w:rsidRPr="006B46D3">
        <w:rPr>
          <w:b/>
        </w:rPr>
        <w:t>stává příjmem investičního roku 2011</w:t>
      </w:r>
      <w:r w:rsidR="00C57AA3">
        <w:t xml:space="preserve">. </w:t>
      </w:r>
      <w:r w:rsidR="00BC1376">
        <w:t xml:space="preserve">Proto v roce 2011 činí náklady na investici pouze </w:t>
      </w:r>
      <w:proofErr w:type="spellStart"/>
      <w:r w:rsidR="00921DD4" w:rsidRPr="00921DD4">
        <w:rPr>
          <w:b/>
        </w:rPr>
        <w:t>xxx</w:t>
      </w:r>
      <w:proofErr w:type="spellEnd"/>
      <w:r w:rsidR="00921DD4" w:rsidRPr="00921DD4">
        <w:rPr>
          <w:b/>
        </w:rPr>
        <w:t xml:space="preserve"> </w:t>
      </w:r>
      <w:r w:rsidR="00BC1376" w:rsidRPr="00921DD4">
        <w:rPr>
          <w:b/>
        </w:rPr>
        <w:t xml:space="preserve">Kč. </w:t>
      </w:r>
      <w:r w:rsidR="00BC1376" w:rsidRPr="00BC1376">
        <w:rPr>
          <w:b/>
        </w:rPr>
        <w:t xml:space="preserve">Tedy pouze </w:t>
      </w:r>
      <w:r w:rsidR="00BC1376">
        <w:rPr>
          <w:b/>
        </w:rPr>
        <w:t xml:space="preserve">investiční </w:t>
      </w:r>
      <w:r w:rsidR="00BC1376" w:rsidRPr="00BC1376">
        <w:rPr>
          <w:b/>
        </w:rPr>
        <w:t xml:space="preserve">náklady financované z vlastních zdrojů.  </w:t>
      </w:r>
    </w:p>
    <w:p w:rsidR="00BC1376" w:rsidRDefault="00BC1376" w:rsidP="00C57AA3">
      <w:pPr>
        <w:pStyle w:val="Bezmezer"/>
        <w:jc w:val="both"/>
      </w:pPr>
    </w:p>
    <w:p w:rsidR="00C57AA3" w:rsidRDefault="00C57AA3" w:rsidP="00C57AA3">
      <w:pPr>
        <w:pStyle w:val="Bezmezer"/>
        <w:jc w:val="both"/>
      </w:pPr>
      <w:r w:rsidRPr="006B46D3">
        <w:rPr>
          <w:b/>
        </w:rPr>
        <w:t xml:space="preserve">Splátky jistiny a úroků plynoucích z tohoto úvěru </w:t>
      </w:r>
      <w:r w:rsidR="00183A23" w:rsidRPr="006B46D3">
        <w:rPr>
          <w:b/>
        </w:rPr>
        <w:t>jsou tedy následně kvalifikovány jako</w:t>
      </w:r>
      <w:r w:rsidRPr="006B46D3">
        <w:rPr>
          <w:b/>
        </w:rPr>
        <w:t xml:space="preserve"> náklad let následujících.</w:t>
      </w:r>
    </w:p>
    <w:p w:rsidR="00C57AA3" w:rsidRDefault="00C57AA3" w:rsidP="00C57AA3">
      <w:pPr>
        <w:pStyle w:val="Bezmezer"/>
        <w:jc w:val="both"/>
      </w:pPr>
    </w:p>
    <w:p w:rsidR="00612844" w:rsidRDefault="00612844" w:rsidP="00612844">
      <w:pPr>
        <w:pStyle w:val="Bezmezer"/>
        <w:rPr>
          <w:rFonts w:cstheme="minorHAnsi"/>
        </w:rPr>
      </w:pPr>
      <w:r w:rsidRPr="000368E0">
        <w:rPr>
          <w:b/>
          <w:i/>
        </w:rPr>
        <w:t>T</w:t>
      </w:r>
      <w:r w:rsidRPr="00D43137">
        <w:rPr>
          <w:rFonts w:cstheme="minorHAnsi"/>
          <w:b/>
          <w:i/>
        </w:rPr>
        <w:t xml:space="preserve">abulka č. </w:t>
      </w:r>
      <w:r>
        <w:rPr>
          <w:rFonts w:cstheme="minorHAnsi"/>
          <w:b/>
          <w:i/>
        </w:rPr>
        <w:t>9</w:t>
      </w:r>
      <w:r w:rsidRPr="00D43137">
        <w:rPr>
          <w:rFonts w:cstheme="minorHAnsi"/>
          <w:b/>
          <w:i/>
        </w:rPr>
        <w:t>:</w:t>
      </w:r>
      <w:r>
        <w:rPr>
          <w:rFonts w:cstheme="minorHAnsi"/>
        </w:rPr>
        <w:t xml:space="preserve"> Výpočet</w:t>
      </w:r>
      <w:r w:rsidR="003758D9">
        <w:rPr>
          <w:rFonts w:cstheme="minorHAnsi"/>
        </w:rPr>
        <w:t xml:space="preserve"> roční</w:t>
      </w:r>
      <w:r>
        <w:rPr>
          <w:rFonts w:cstheme="minorHAnsi"/>
        </w:rPr>
        <w:t xml:space="preserve"> splátky jistiny a splátky úroků z úvěru</w:t>
      </w:r>
    </w:p>
    <w:tbl>
      <w:tblPr>
        <w:tblStyle w:val="Svtlmkazvraznn11"/>
        <w:tblW w:w="0" w:type="auto"/>
        <w:jc w:val="center"/>
        <w:tblLook w:val="04A0" w:firstRow="1" w:lastRow="0" w:firstColumn="1" w:lastColumn="0" w:noHBand="0" w:noVBand="1"/>
      </w:tblPr>
      <w:tblGrid>
        <w:gridCol w:w="3969"/>
        <w:gridCol w:w="2268"/>
      </w:tblGrid>
      <w:tr w:rsidR="00612844" w:rsidRPr="008E4C4E" w:rsidTr="007A735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9" w:type="dxa"/>
            <w:vAlign w:val="center"/>
          </w:tcPr>
          <w:p w:rsidR="00612844" w:rsidRPr="008E4C4E" w:rsidRDefault="00612844" w:rsidP="007A735E">
            <w:pPr>
              <w:pStyle w:val="Bezmezer"/>
              <w:jc w:val="center"/>
              <w:rPr>
                <w:rFonts w:asciiTheme="minorHAnsi" w:hAnsiTheme="minorHAnsi" w:cstheme="minorHAnsi"/>
              </w:rPr>
            </w:pPr>
            <w:r w:rsidRPr="008E4C4E">
              <w:rPr>
                <w:rFonts w:asciiTheme="minorHAnsi" w:hAnsiTheme="minorHAnsi" w:cstheme="minorHAnsi"/>
              </w:rPr>
              <w:t>Položka</w:t>
            </w:r>
          </w:p>
        </w:tc>
        <w:tc>
          <w:tcPr>
            <w:tcW w:w="2268" w:type="dxa"/>
            <w:vAlign w:val="center"/>
          </w:tcPr>
          <w:p w:rsidR="00612844" w:rsidRPr="008E4C4E" w:rsidRDefault="003758D9" w:rsidP="007A735E">
            <w:pPr>
              <w:pStyle w:val="Bezmeze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Částka</w:t>
            </w:r>
          </w:p>
          <w:p w:rsidR="00612844" w:rsidRPr="008E4C4E" w:rsidRDefault="00612844" w:rsidP="003758D9">
            <w:pPr>
              <w:pStyle w:val="Bezmeze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US"/>
              </w:rPr>
            </w:pPr>
            <w:r w:rsidRPr="008E4C4E">
              <w:rPr>
                <w:rFonts w:asciiTheme="minorHAnsi" w:hAnsiTheme="minorHAnsi" w:cstheme="minorHAnsi"/>
                <w:bCs w:val="0"/>
                <w:lang w:val="en-US"/>
              </w:rPr>
              <w:t>[</w:t>
            </w:r>
            <w:proofErr w:type="spellStart"/>
            <w:r w:rsidRPr="008E4C4E">
              <w:rPr>
                <w:rFonts w:asciiTheme="minorHAnsi" w:hAnsiTheme="minorHAnsi" w:cstheme="minorHAnsi"/>
                <w:bCs w:val="0"/>
                <w:lang w:val="en-US"/>
              </w:rPr>
              <w:t>Kč</w:t>
            </w:r>
            <w:proofErr w:type="spellEnd"/>
            <w:r w:rsidRPr="008E4C4E">
              <w:rPr>
                <w:rFonts w:asciiTheme="minorHAnsi" w:hAnsiTheme="minorHAnsi" w:cstheme="minorHAnsi"/>
                <w:bCs w:val="0"/>
                <w:lang w:val="en-US"/>
              </w:rPr>
              <w:t>]</w:t>
            </w:r>
          </w:p>
        </w:tc>
      </w:tr>
      <w:tr w:rsidR="00612844" w:rsidRPr="008E4C4E" w:rsidTr="007A735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9" w:type="dxa"/>
          </w:tcPr>
          <w:p w:rsidR="00612844" w:rsidRPr="003758D9" w:rsidRDefault="003758D9" w:rsidP="007A735E">
            <w:pPr>
              <w:pStyle w:val="Bezmezer"/>
              <w:rPr>
                <w:rFonts w:asciiTheme="minorHAnsi" w:hAnsiTheme="minorHAnsi" w:cstheme="minorHAnsi"/>
                <w:b w:val="0"/>
              </w:rPr>
            </w:pPr>
            <w:r w:rsidRPr="003758D9">
              <w:rPr>
                <w:rFonts w:asciiTheme="minorHAnsi" w:hAnsiTheme="minorHAnsi" w:cstheme="minorHAnsi"/>
                <w:b w:val="0"/>
              </w:rPr>
              <w:t>Jistina úvěru celkem</w:t>
            </w:r>
          </w:p>
        </w:tc>
        <w:tc>
          <w:tcPr>
            <w:tcW w:w="2268" w:type="dxa"/>
          </w:tcPr>
          <w:p w:rsidR="00612844" w:rsidRPr="003758D9" w:rsidRDefault="003758D9" w:rsidP="007A735E">
            <w:pPr>
              <w:pStyle w:val="Bezmezer"/>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11 734 588</w:t>
            </w:r>
          </w:p>
        </w:tc>
      </w:tr>
      <w:tr w:rsidR="00612844" w:rsidRPr="008E4C4E" w:rsidTr="007A735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9" w:type="dxa"/>
          </w:tcPr>
          <w:p w:rsidR="00612844" w:rsidRPr="003758D9" w:rsidRDefault="003758D9" w:rsidP="007A735E">
            <w:pPr>
              <w:pStyle w:val="Bezmezer"/>
              <w:rPr>
                <w:rFonts w:asciiTheme="minorHAnsi" w:hAnsiTheme="minorHAnsi" w:cstheme="minorHAnsi"/>
                <w:b w:val="0"/>
              </w:rPr>
            </w:pPr>
            <w:r w:rsidRPr="003758D9">
              <w:rPr>
                <w:rFonts w:asciiTheme="minorHAnsi" w:hAnsiTheme="minorHAnsi" w:cstheme="minorHAnsi"/>
                <w:b w:val="0"/>
              </w:rPr>
              <w:t>Úroky z úvěru celkem</w:t>
            </w:r>
          </w:p>
        </w:tc>
        <w:tc>
          <w:tcPr>
            <w:tcW w:w="2268" w:type="dxa"/>
          </w:tcPr>
          <w:p w:rsidR="00612844" w:rsidRPr="003758D9" w:rsidRDefault="003758D9" w:rsidP="007A735E">
            <w:pPr>
              <w:pStyle w:val="Bezmezer"/>
              <w:jc w:val="right"/>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504 587</w:t>
            </w:r>
          </w:p>
        </w:tc>
      </w:tr>
      <w:tr w:rsidR="003758D9" w:rsidRPr="008E4C4E" w:rsidTr="007A735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9" w:type="dxa"/>
          </w:tcPr>
          <w:p w:rsidR="003758D9" w:rsidRPr="003758D9" w:rsidRDefault="003758D9" w:rsidP="007A735E">
            <w:pPr>
              <w:pStyle w:val="Bezmezer"/>
              <w:rPr>
                <w:rFonts w:asciiTheme="minorHAnsi" w:hAnsiTheme="minorHAnsi" w:cstheme="minorHAnsi"/>
                <w:b w:val="0"/>
              </w:rPr>
            </w:pPr>
          </w:p>
        </w:tc>
        <w:tc>
          <w:tcPr>
            <w:tcW w:w="2268" w:type="dxa"/>
          </w:tcPr>
          <w:p w:rsidR="003758D9" w:rsidRPr="003758D9" w:rsidRDefault="003758D9" w:rsidP="007A735E">
            <w:pPr>
              <w:pStyle w:val="Bezmezer"/>
              <w:jc w:val="right"/>
              <w:cnfStyle w:val="000000100000" w:firstRow="0" w:lastRow="0" w:firstColumn="0" w:lastColumn="0" w:oddVBand="0" w:evenVBand="0" w:oddHBand="1" w:evenHBand="0" w:firstRowFirstColumn="0" w:firstRowLastColumn="0" w:lastRowFirstColumn="0" w:lastRowLastColumn="0"/>
              <w:rPr>
                <w:rFonts w:cstheme="minorHAnsi"/>
              </w:rPr>
            </w:pPr>
          </w:p>
        </w:tc>
      </w:tr>
      <w:tr w:rsidR="00612844" w:rsidRPr="008E4C4E" w:rsidTr="007A735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9" w:type="dxa"/>
          </w:tcPr>
          <w:p w:rsidR="00612844" w:rsidRPr="003758D9" w:rsidRDefault="003758D9" w:rsidP="007A735E">
            <w:pPr>
              <w:pStyle w:val="Bezmezer"/>
              <w:rPr>
                <w:rFonts w:asciiTheme="minorHAnsi" w:hAnsiTheme="minorHAnsi" w:cstheme="minorHAnsi"/>
                <w:b w:val="0"/>
              </w:rPr>
            </w:pPr>
            <w:r w:rsidRPr="003758D9">
              <w:rPr>
                <w:rFonts w:asciiTheme="minorHAnsi" w:hAnsiTheme="minorHAnsi" w:cstheme="minorHAnsi"/>
                <w:b w:val="0"/>
              </w:rPr>
              <w:t>Roční splátka jistiny úvěru</w:t>
            </w:r>
          </w:p>
        </w:tc>
        <w:tc>
          <w:tcPr>
            <w:tcW w:w="2268" w:type="dxa"/>
          </w:tcPr>
          <w:p w:rsidR="00612844" w:rsidRPr="003758D9" w:rsidRDefault="003758D9" w:rsidP="007A735E">
            <w:pPr>
              <w:pStyle w:val="Bezmezer"/>
              <w:jc w:val="right"/>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586 729</w:t>
            </w:r>
          </w:p>
        </w:tc>
      </w:tr>
      <w:tr w:rsidR="00612844" w:rsidRPr="008E4C4E" w:rsidTr="007A735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9" w:type="dxa"/>
          </w:tcPr>
          <w:p w:rsidR="00612844" w:rsidRPr="003758D9" w:rsidRDefault="003758D9" w:rsidP="007A735E">
            <w:pPr>
              <w:pStyle w:val="Bezmezer"/>
              <w:rPr>
                <w:rFonts w:asciiTheme="minorHAnsi" w:hAnsiTheme="minorHAnsi" w:cstheme="minorHAnsi"/>
                <w:b w:val="0"/>
              </w:rPr>
            </w:pPr>
            <w:r w:rsidRPr="003758D9">
              <w:rPr>
                <w:rFonts w:asciiTheme="minorHAnsi" w:hAnsiTheme="minorHAnsi" w:cstheme="minorHAnsi"/>
                <w:b w:val="0"/>
              </w:rPr>
              <w:t>Roční splátka úroků z úvěru</w:t>
            </w:r>
          </w:p>
        </w:tc>
        <w:tc>
          <w:tcPr>
            <w:tcW w:w="2268" w:type="dxa"/>
          </w:tcPr>
          <w:p w:rsidR="00612844" w:rsidRPr="003758D9" w:rsidRDefault="003758D9" w:rsidP="007A735E">
            <w:pPr>
              <w:pStyle w:val="Bezmezer"/>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25 229</w:t>
            </w:r>
          </w:p>
        </w:tc>
      </w:tr>
      <w:tr w:rsidR="003758D9" w:rsidRPr="008E4C4E" w:rsidTr="007A735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9" w:type="dxa"/>
          </w:tcPr>
          <w:p w:rsidR="003758D9" w:rsidRPr="003758D9" w:rsidRDefault="003758D9" w:rsidP="007A735E">
            <w:pPr>
              <w:pStyle w:val="Bezmezer"/>
              <w:rPr>
                <w:rFonts w:asciiTheme="minorHAnsi" w:hAnsiTheme="minorHAnsi" w:cstheme="minorHAnsi"/>
                <w:b w:val="0"/>
              </w:rPr>
            </w:pPr>
          </w:p>
        </w:tc>
        <w:tc>
          <w:tcPr>
            <w:tcW w:w="2268" w:type="dxa"/>
          </w:tcPr>
          <w:p w:rsidR="003758D9" w:rsidRPr="003758D9" w:rsidRDefault="003758D9" w:rsidP="007A735E">
            <w:pPr>
              <w:pStyle w:val="Bezmezer"/>
              <w:jc w:val="right"/>
              <w:cnfStyle w:val="000000010000" w:firstRow="0" w:lastRow="0" w:firstColumn="0" w:lastColumn="0" w:oddVBand="0" w:evenVBand="0" w:oddHBand="0" w:evenHBand="1" w:firstRowFirstColumn="0" w:firstRowLastColumn="0" w:lastRowFirstColumn="0" w:lastRowLastColumn="0"/>
              <w:rPr>
                <w:rFonts w:cstheme="minorHAnsi"/>
              </w:rPr>
            </w:pPr>
          </w:p>
        </w:tc>
      </w:tr>
      <w:tr w:rsidR="00612844" w:rsidRPr="008E4C4E" w:rsidTr="007A735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9" w:type="dxa"/>
          </w:tcPr>
          <w:p w:rsidR="00612844" w:rsidRPr="003758D9" w:rsidRDefault="003758D9" w:rsidP="007A735E">
            <w:pPr>
              <w:pStyle w:val="Bezmezer"/>
              <w:rPr>
                <w:rFonts w:asciiTheme="minorHAnsi" w:hAnsiTheme="minorHAnsi" w:cstheme="minorHAnsi"/>
              </w:rPr>
            </w:pPr>
            <w:r>
              <w:rPr>
                <w:rFonts w:asciiTheme="minorHAnsi" w:hAnsiTheme="minorHAnsi" w:cstheme="minorHAnsi"/>
              </w:rPr>
              <w:t>Celková roční splátka</w:t>
            </w:r>
            <w:r w:rsidR="006B46D3">
              <w:rPr>
                <w:rFonts w:asciiTheme="minorHAnsi" w:hAnsiTheme="minorHAnsi" w:cstheme="minorHAnsi"/>
              </w:rPr>
              <w:t xml:space="preserve"> – finanční náklady</w:t>
            </w:r>
          </w:p>
        </w:tc>
        <w:tc>
          <w:tcPr>
            <w:tcW w:w="2268" w:type="dxa"/>
          </w:tcPr>
          <w:p w:rsidR="00612844" w:rsidRPr="003758D9" w:rsidRDefault="003758D9" w:rsidP="007A735E">
            <w:pPr>
              <w:pStyle w:val="Bezmezer"/>
              <w:jc w:val="right"/>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611 959</w:t>
            </w:r>
          </w:p>
        </w:tc>
      </w:tr>
    </w:tbl>
    <w:p w:rsidR="00F23F17" w:rsidRDefault="00F23F17" w:rsidP="00C57AA3">
      <w:pPr>
        <w:pStyle w:val="Bezmezer"/>
        <w:jc w:val="both"/>
      </w:pPr>
    </w:p>
    <w:p w:rsidR="006B46D3" w:rsidRDefault="006B46D3">
      <w:pPr>
        <w:spacing w:after="200" w:line="276" w:lineRule="auto"/>
        <w:jc w:val="left"/>
        <w:rPr>
          <w:rFonts w:asciiTheme="majorHAnsi" w:eastAsiaTheme="majorEastAsia" w:hAnsiTheme="majorHAnsi" w:cstheme="majorBidi"/>
          <w:b/>
          <w:bCs/>
          <w:color w:val="72A376" w:themeColor="accent1"/>
          <w:sz w:val="26"/>
          <w:szCs w:val="26"/>
        </w:rPr>
      </w:pPr>
      <w:r>
        <w:br w:type="page"/>
      </w:r>
    </w:p>
    <w:p w:rsidR="00C57AA3" w:rsidRDefault="006B46D3" w:rsidP="00DC466E">
      <w:pPr>
        <w:pStyle w:val="Nadpis2"/>
      </w:pPr>
      <w:r>
        <w:lastRenderedPageBreak/>
        <w:t>Finanční analýza projektu</w:t>
      </w:r>
    </w:p>
    <w:p w:rsidR="00C57AA3" w:rsidRDefault="00C57AA3" w:rsidP="00F51B90">
      <w:pPr>
        <w:pStyle w:val="Bezmezer"/>
        <w:jc w:val="both"/>
      </w:pPr>
    </w:p>
    <w:p w:rsidR="006B46D3" w:rsidRDefault="006B46D3" w:rsidP="006B46D3">
      <w:pPr>
        <w:pStyle w:val="Bezmezer"/>
        <w:spacing w:after="120"/>
        <w:jc w:val="both"/>
      </w:pPr>
      <w:r>
        <w:t>Cílem finanční analýzy, která je součástí analýzy nákladů a přínosů, je kalkulace indikátorů finanční výkonnosti projektu.</w:t>
      </w:r>
    </w:p>
    <w:p w:rsidR="006B46D3" w:rsidRDefault="006B46D3" w:rsidP="006B46D3">
      <w:pPr>
        <w:pStyle w:val="Bezmezer"/>
        <w:jc w:val="both"/>
      </w:pPr>
      <w:r>
        <w:t>Ke kalkulaci těchto indikátorů se využívá metodika diskontovaných peněžních toků. V rámci této metodiky jsou brány do úvahy pouze peněžní toky, tedy skutečné částky peněz, které se v rámci projektu vyplatí či získají. Tyto peněžní toky jsou navíc diskontovány, a to z toho důvodu, že při kalkulaci indikátorů finanční výkonnosti projektu je potřeba přihlížet k časové hodnotě peněz.</w:t>
      </w:r>
    </w:p>
    <w:p w:rsidR="006B46D3" w:rsidRDefault="006B46D3" w:rsidP="00531E4E">
      <w:pPr>
        <w:pStyle w:val="Bezmezer"/>
        <w:spacing w:after="120"/>
        <w:jc w:val="both"/>
      </w:pPr>
    </w:p>
    <w:p w:rsidR="00CD3CDC" w:rsidRDefault="00F51B90" w:rsidP="00531E4E">
      <w:pPr>
        <w:pStyle w:val="Bezmezer"/>
        <w:spacing w:after="120"/>
        <w:jc w:val="both"/>
      </w:pPr>
      <w:r>
        <w:t xml:space="preserve">Finanční analýza je zpracována </w:t>
      </w:r>
      <w:r w:rsidRPr="006B46D3">
        <w:rPr>
          <w:b/>
        </w:rPr>
        <w:t>pro základní variantu předpokládající plnou realizaci projektu</w:t>
      </w:r>
      <w:r>
        <w:t xml:space="preserve"> „Regionální odpadové centrum Znojmo“. </w:t>
      </w:r>
    </w:p>
    <w:p w:rsidR="00F51B90" w:rsidRDefault="00F51B90" w:rsidP="00F51B90">
      <w:pPr>
        <w:pStyle w:val="Bezmezer"/>
        <w:jc w:val="both"/>
      </w:pPr>
      <w:r>
        <w:t xml:space="preserve">Základními předpoklady </w:t>
      </w:r>
      <w:r w:rsidR="00531E4E">
        <w:t>výpočtu finanční analýzy jsou:</w:t>
      </w:r>
    </w:p>
    <w:p w:rsidR="00531E4E" w:rsidRPr="006B46D3" w:rsidRDefault="00AC7C81" w:rsidP="00AC7C81">
      <w:pPr>
        <w:pStyle w:val="Bezmezer"/>
        <w:numPr>
          <w:ilvl w:val="0"/>
          <w:numId w:val="13"/>
        </w:numPr>
        <w:jc w:val="both"/>
        <w:rPr>
          <w:b/>
        </w:rPr>
      </w:pPr>
      <w:r w:rsidRPr="006B46D3">
        <w:rPr>
          <w:b/>
        </w:rPr>
        <w:t xml:space="preserve">doba životnosti </w:t>
      </w:r>
      <w:proofErr w:type="gramStart"/>
      <w:r w:rsidRPr="006B46D3">
        <w:rPr>
          <w:b/>
        </w:rPr>
        <w:t xml:space="preserve">projektu 5 </w:t>
      </w:r>
      <w:r w:rsidR="00531E4E" w:rsidRPr="006B46D3">
        <w:rPr>
          <w:b/>
        </w:rPr>
        <w:t xml:space="preserve"> let</w:t>
      </w:r>
      <w:proofErr w:type="gramEnd"/>
      <w:r w:rsidR="00531E4E" w:rsidRPr="006B46D3">
        <w:rPr>
          <w:b/>
        </w:rPr>
        <w:t>,</w:t>
      </w:r>
    </w:p>
    <w:p w:rsidR="00531E4E" w:rsidRPr="006B46D3" w:rsidRDefault="00531E4E" w:rsidP="00531E4E">
      <w:pPr>
        <w:pStyle w:val="Bezmezer"/>
        <w:numPr>
          <w:ilvl w:val="0"/>
          <w:numId w:val="13"/>
        </w:numPr>
        <w:spacing w:after="120"/>
        <w:jc w:val="both"/>
        <w:rPr>
          <w:b/>
        </w:rPr>
      </w:pPr>
      <w:r w:rsidRPr="006B46D3">
        <w:rPr>
          <w:b/>
        </w:rPr>
        <w:t>předpokládaná diskontní sazba 5%.</w:t>
      </w:r>
    </w:p>
    <w:p w:rsidR="00531E4E" w:rsidRDefault="00531E4E" w:rsidP="00531E4E">
      <w:pPr>
        <w:pStyle w:val="Bezmezer"/>
        <w:spacing w:after="120"/>
        <w:jc w:val="both"/>
      </w:pPr>
      <w:r>
        <w:t>Jednotlivé ukazatele finanční analýzy jsou kalkulovány ve dvou situacích. V prvním případě je kalkulována návratnost investice bez započtení přijaté dotace,</w:t>
      </w:r>
      <w:r w:rsidR="00D346D8">
        <w:t xml:space="preserve"> v případě druhém je již přijatá</w:t>
      </w:r>
      <w:r>
        <w:t xml:space="preserve"> dotace do výpočtu zahrnuta.</w:t>
      </w:r>
    </w:p>
    <w:p w:rsidR="00BC1376" w:rsidRDefault="00531E4E" w:rsidP="00531E4E">
      <w:pPr>
        <w:pStyle w:val="Bezmezer"/>
        <w:jc w:val="both"/>
      </w:pPr>
      <w:r>
        <w:t>Výsledky finanční analýzy zachycuje následující tabulka.</w:t>
      </w:r>
      <w:r w:rsidR="00BC1376">
        <w:t xml:space="preserve"> </w:t>
      </w:r>
    </w:p>
    <w:p w:rsidR="006B46D3" w:rsidRDefault="006B46D3" w:rsidP="00531E4E">
      <w:pPr>
        <w:pStyle w:val="Bezmezer"/>
        <w:jc w:val="both"/>
      </w:pPr>
    </w:p>
    <w:tbl>
      <w:tblPr>
        <w:tblStyle w:val="Svtlmkazvraznn11"/>
        <w:tblW w:w="0" w:type="auto"/>
        <w:jc w:val="center"/>
        <w:tblLayout w:type="fixed"/>
        <w:tblLook w:val="04A0" w:firstRow="1" w:lastRow="0" w:firstColumn="1" w:lastColumn="0" w:noHBand="0" w:noVBand="1"/>
      </w:tblPr>
      <w:tblGrid>
        <w:gridCol w:w="1774"/>
        <w:gridCol w:w="1073"/>
        <w:gridCol w:w="1073"/>
        <w:gridCol w:w="1074"/>
        <w:gridCol w:w="1073"/>
        <w:gridCol w:w="1074"/>
        <w:gridCol w:w="1073"/>
        <w:gridCol w:w="1074"/>
      </w:tblGrid>
      <w:tr w:rsidR="006B46D3" w:rsidRPr="00E51594" w:rsidTr="0001496A">
        <w:trPr>
          <w:cnfStyle w:val="100000000000" w:firstRow="1" w:lastRow="0" w:firstColumn="0" w:lastColumn="0" w:oddVBand="0" w:evenVBand="0" w:oddHBand="0"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1774" w:type="dxa"/>
            <w:vAlign w:val="center"/>
          </w:tcPr>
          <w:p w:rsidR="006B46D3" w:rsidRPr="0001496A" w:rsidRDefault="006B46D3" w:rsidP="008508E2">
            <w:pPr>
              <w:pStyle w:val="Bezmezer"/>
              <w:jc w:val="center"/>
              <w:rPr>
                <w:rFonts w:asciiTheme="minorHAnsi" w:hAnsiTheme="minorHAnsi" w:cstheme="minorHAnsi"/>
                <w:sz w:val="16"/>
                <w:szCs w:val="16"/>
              </w:rPr>
            </w:pPr>
            <w:r w:rsidRPr="0001496A">
              <w:rPr>
                <w:rFonts w:asciiTheme="minorHAnsi" w:hAnsiTheme="minorHAnsi" w:cstheme="minorHAnsi"/>
                <w:sz w:val="16"/>
                <w:szCs w:val="16"/>
              </w:rPr>
              <w:t>Položky CF</w:t>
            </w:r>
          </w:p>
        </w:tc>
        <w:tc>
          <w:tcPr>
            <w:tcW w:w="1073" w:type="dxa"/>
            <w:vAlign w:val="center"/>
          </w:tcPr>
          <w:p w:rsidR="006B46D3" w:rsidRPr="0001496A" w:rsidRDefault="006B46D3" w:rsidP="008508E2">
            <w:pPr>
              <w:pStyle w:val="Bezmeze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01496A">
              <w:rPr>
                <w:rFonts w:asciiTheme="minorHAnsi" w:hAnsiTheme="minorHAnsi" w:cstheme="minorHAnsi"/>
                <w:sz w:val="16"/>
                <w:szCs w:val="16"/>
              </w:rPr>
              <w:t>-1 (0a)</w:t>
            </w:r>
          </w:p>
        </w:tc>
        <w:tc>
          <w:tcPr>
            <w:tcW w:w="1073" w:type="dxa"/>
            <w:vAlign w:val="center"/>
          </w:tcPr>
          <w:p w:rsidR="006B46D3" w:rsidRPr="0001496A" w:rsidRDefault="006B46D3" w:rsidP="008508E2">
            <w:pPr>
              <w:pStyle w:val="Bezmeze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01496A">
              <w:rPr>
                <w:rFonts w:asciiTheme="minorHAnsi" w:hAnsiTheme="minorHAnsi" w:cstheme="minorHAnsi"/>
                <w:sz w:val="16"/>
                <w:szCs w:val="16"/>
              </w:rPr>
              <w:t>0</w:t>
            </w:r>
          </w:p>
        </w:tc>
        <w:tc>
          <w:tcPr>
            <w:tcW w:w="1074" w:type="dxa"/>
          </w:tcPr>
          <w:p w:rsidR="006B46D3" w:rsidRPr="0001496A" w:rsidRDefault="006B46D3" w:rsidP="008508E2">
            <w:pPr>
              <w:pStyle w:val="Bezmeze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01496A">
              <w:rPr>
                <w:rFonts w:cstheme="minorHAnsi"/>
                <w:sz w:val="16"/>
                <w:szCs w:val="16"/>
              </w:rPr>
              <w:t>1</w:t>
            </w:r>
          </w:p>
        </w:tc>
        <w:tc>
          <w:tcPr>
            <w:tcW w:w="1073" w:type="dxa"/>
          </w:tcPr>
          <w:p w:rsidR="006B46D3" w:rsidRPr="0001496A" w:rsidRDefault="006B46D3" w:rsidP="008508E2">
            <w:pPr>
              <w:pStyle w:val="Bezmeze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01496A">
              <w:rPr>
                <w:rFonts w:cstheme="minorHAnsi"/>
                <w:sz w:val="16"/>
                <w:szCs w:val="16"/>
              </w:rPr>
              <w:t>2</w:t>
            </w:r>
          </w:p>
        </w:tc>
        <w:tc>
          <w:tcPr>
            <w:tcW w:w="1074" w:type="dxa"/>
          </w:tcPr>
          <w:p w:rsidR="006B46D3" w:rsidRPr="0001496A" w:rsidRDefault="006B46D3" w:rsidP="008508E2">
            <w:pPr>
              <w:pStyle w:val="Bezmeze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01496A">
              <w:rPr>
                <w:rFonts w:cstheme="minorHAnsi"/>
                <w:sz w:val="16"/>
                <w:szCs w:val="16"/>
              </w:rPr>
              <w:t>3</w:t>
            </w:r>
          </w:p>
        </w:tc>
        <w:tc>
          <w:tcPr>
            <w:tcW w:w="1073" w:type="dxa"/>
          </w:tcPr>
          <w:p w:rsidR="006B46D3" w:rsidRPr="0001496A" w:rsidRDefault="006B46D3" w:rsidP="008508E2">
            <w:pPr>
              <w:pStyle w:val="Bezmeze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01496A">
              <w:rPr>
                <w:rFonts w:cstheme="minorHAnsi"/>
                <w:sz w:val="16"/>
                <w:szCs w:val="16"/>
              </w:rPr>
              <w:t>4</w:t>
            </w:r>
          </w:p>
        </w:tc>
        <w:tc>
          <w:tcPr>
            <w:tcW w:w="1074" w:type="dxa"/>
          </w:tcPr>
          <w:p w:rsidR="006B46D3" w:rsidRPr="0001496A" w:rsidRDefault="006B46D3" w:rsidP="008508E2">
            <w:pPr>
              <w:pStyle w:val="Bezmeze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01496A">
              <w:rPr>
                <w:rFonts w:cstheme="minorHAnsi"/>
                <w:sz w:val="16"/>
                <w:szCs w:val="16"/>
              </w:rPr>
              <w:t>5</w:t>
            </w:r>
          </w:p>
        </w:tc>
      </w:tr>
      <w:tr w:rsidR="0001496A" w:rsidRPr="00E51594" w:rsidTr="0001496A">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1774" w:type="dxa"/>
            <w:vAlign w:val="center"/>
          </w:tcPr>
          <w:p w:rsidR="0001496A" w:rsidRPr="00643A64" w:rsidRDefault="0001496A" w:rsidP="008508E2">
            <w:pPr>
              <w:pStyle w:val="Bezmezer"/>
              <w:rPr>
                <w:rFonts w:asciiTheme="minorHAnsi" w:hAnsiTheme="minorHAnsi" w:cstheme="minorHAnsi"/>
                <w:sz w:val="16"/>
                <w:szCs w:val="16"/>
              </w:rPr>
            </w:pPr>
            <w:bookmarkStart w:id="15" w:name="_GoBack" w:colFirst="0" w:colLast="0"/>
            <w:r w:rsidRPr="00643A64">
              <w:rPr>
                <w:rFonts w:asciiTheme="minorHAnsi" w:hAnsiTheme="minorHAnsi" w:cstheme="minorHAnsi"/>
                <w:sz w:val="16"/>
                <w:szCs w:val="16"/>
              </w:rPr>
              <w:t>Investiční náklady</w:t>
            </w:r>
          </w:p>
        </w:tc>
        <w:tc>
          <w:tcPr>
            <w:tcW w:w="1073" w:type="dxa"/>
            <w:vAlign w:val="center"/>
          </w:tcPr>
          <w:p w:rsidR="0001496A" w:rsidRPr="0001496A" w:rsidRDefault="0001496A">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6"/>
                <w:szCs w:val="16"/>
              </w:rPr>
            </w:pPr>
            <w:r w:rsidRPr="0001496A">
              <w:rPr>
                <w:rFonts w:ascii="Calibri" w:hAnsi="Calibri" w:cstheme="minorHAnsi"/>
                <w:color w:val="000000"/>
                <w:sz w:val="16"/>
                <w:szCs w:val="16"/>
              </w:rPr>
              <w:t> </w:t>
            </w:r>
          </w:p>
        </w:tc>
        <w:tc>
          <w:tcPr>
            <w:tcW w:w="1073" w:type="dxa"/>
            <w:vAlign w:val="center"/>
          </w:tcPr>
          <w:p w:rsidR="0001496A" w:rsidRPr="0001496A" w:rsidRDefault="000149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FF0000"/>
                <w:sz w:val="16"/>
                <w:szCs w:val="16"/>
              </w:rPr>
            </w:pPr>
          </w:p>
        </w:tc>
        <w:tc>
          <w:tcPr>
            <w:tcW w:w="1074" w:type="dxa"/>
            <w:vAlign w:val="center"/>
          </w:tcPr>
          <w:p w:rsidR="0001496A" w:rsidRPr="0001496A" w:rsidRDefault="000149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FF0000"/>
                <w:sz w:val="16"/>
                <w:szCs w:val="16"/>
              </w:rPr>
            </w:pPr>
          </w:p>
        </w:tc>
        <w:tc>
          <w:tcPr>
            <w:tcW w:w="1073" w:type="dxa"/>
            <w:vAlign w:val="center"/>
          </w:tcPr>
          <w:p w:rsidR="0001496A" w:rsidRPr="0001496A" w:rsidRDefault="000149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FF0000"/>
                <w:sz w:val="16"/>
                <w:szCs w:val="16"/>
              </w:rPr>
            </w:pPr>
          </w:p>
        </w:tc>
        <w:tc>
          <w:tcPr>
            <w:tcW w:w="1074" w:type="dxa"/>
            <w:vAlign w:val="center"/>
          </w:tcPr>
          <w:p w:rsidR="0001496A" w:rsidRPr="0001496A" w:rsidRDefault="000149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FF0000"/>
                <w:sz w:val="16"/>
                <w:szCs w:val="16"/>
              </w:rPr>
            </w:pPr>
          </w:p>
        </w:tc>
        <w:tc>
          <w:tcPr>
            <w:tcW w:w="1073" w:type="dxa"/>
            <w:vAlign w:val="center"/>
          </w:tcPr>
          <w:p w:rsidR="0001496A" w:rsidRPr="0001496A" w:rsidRDefault="000149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FF0000"/>
                <w:sz w:val="16"/>
                <w:szCs w:val="16"/>
              </w:rPr>
            </w:pPr>
          </w:p>
        </w:tc>
        <w:tc>
          <w:tcPr>
            <w:tcW w:w="1074" w:type="dxa"/>
            <w:vAlign w:val="center"/>
          </w:tcPr>
          <w:p w:rsidR="0001496A" w:rsidRPr="0001496A" w:rsidRDefault="0001496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FF0000"/>
                <w:sz w:val="16"/>
                <w:szCs w:val="16"/>
              </w:rPr>
            </w:pPr>
          </w:p>
        </w:tc>
      </w:tr>
      <w:tr w:rsidR="0001496A" w:rsidRPr="00E51594" w:rsidTr="0001496A">
        <w:trPr>
          <w:cnfStyle w:val="000000010000" w:firstRow="0" w:lastRow="0" w:firstColumn="0" w:lastColumn="0" w:oddVBand="0" w:evenVBand="0" w:oddHBand="0" w:evenHBand="1" w:firstRowFirstColumn="0" w:firstRowLastColumn="0" w:lastRowFirstColumn="0" w:lastRowLastColumn="0"/>
          <w:trHeight w:hRule="exact" w:val="579"/>
          <w:jc w:val="center"/>
        </w:trPr>
        <w:tc>
          <w:tcPr>
            <w:cnfStyle w:val="001000000000" w:firstRow="0" w:lastRow="0" w:firstColumn="1" w:lastColumn="0" w:oddVBand="0" w:evenVBand="0" w:oddHBand="0" w:evenHBand="0" w:firstRowFirstColumn="0" w:firstRowLastColumn="0" w:lastRowFirstColumn="0" w:lastRowLastColumn="0"/>
            <w:tcW w:w="1774" w:type="dxa"/>
            <w:vAlign w:val="center"/>
          </w:tcPr>
          <w:p w:rsidR="0001496A" w:rsidRPr="00643A64" w:rsidRDefault="0001496A" w:rsidP="008508E2">
            <w:pPr>
              <w:pStyle w:val="Bezmezer"/>
              <w:rPr>
                <w:rFonts w:asciiTheme="minorHAnsi" w:hAnsiTheme="minorHAnsi" w:cstheme="minorHAnsi"/>
                <w:sz w:val="16"/>
                <w:szCs w:val="16"/>
              </w:rPr>
            </w:pPr>
            <w:r w:rsidRPr="00643A64">
              <w:rPr>
                <w:rFonts w:asciiTheme="minorHAnsi" w:hAnsiTheme="minorHAnsi" w:cstheme="minorHAnsi"/>
                <w:sz w:val="16"/>
                <w:szCs w:val="16"/>
              </w:rPr>
              <w:t>Projektová dokumentace</w:t>
            </w:r>
          </w:p>
          <w:p w:rsidR="0001496A" w:rsidRPr="00643A64" w:rsidRDefault="0001496A" w:rsidP="008508E2">
            <w:pPr>
              <w:pStyle w:val="Bezmezer"/>
              <w:rPr>
                <w:rFonts w:asciiTheme="minorHAnsi" w:hAnsiTheme="minorHAnsi" w:cstheme="minorHAnsi"/>
                <w:sz w:val="16"/>
                <w:szCs w:val="16"/>
              </w:rPr>
            </w:pPr>
          </w:p>
        </w:tc>
        <w:tc>
          <w:tcPr>
            <w:tcW w:w="1073" w:type="dxa"/>
            <w:vAlign w:val="center"/>
          </w:tcPr>
          <w:p w:rsidR="0001496A" w:rsidRPr="0001496A" w:rsidRDefault="0001496A">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000000"/>
                <w:sz w:val="16"/>
                <w:szCs w:val="16"/>
              </w:rPr>
            </w:pPr>
            <w:r w:rsidRPr="0001496A">
              <w:rPr>
                <w:rFonts w:ascii="Calibri" w:hAnsi="Calibri" w:cstheme="minorHAnsi"/>
                <w:color w:val="000000"/>
                <w:sz w:val="16"/>
                <w:szCs w:val="16"/>
              </w:rPr>
              <w:t>-1 000 000</w:t>
            </w:r>
          </w:p>
        </w:tc>
        <w:tc>
          <w:tcPr>
            <w:tcW w:w="1073" w:type="dxa"/>
            <w:vAlign w:val="center"/>
          </w:tcPr>
          <w:p w:rsidR="0001496A" w:rsidRPr="0001496A" w:rsidRDefault="000149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FF0000"/>
                <w:sz w:val="16"/>
                <w:szCs w:val="16"/>
              </w:rPr>
            </w:pPr>
          </w:p>
        </w:tc>
        <w:tc>
          <w:tcPr>
            <w:tcW w:w="1074" w:type="dxa"/>
            <w:vAlign w:val="center"/>
          </w:tcPr>
          <w:p w:rsidR="0001496A" w:rsidRPr="0001496A" w:rsidRDefault="000149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FF0000"/>
                <w:sz w:val="16"/>
                <w:szCs w:val="16"/>
              </w:rPr>
            </w:pPr>
          </w:p>
        </w:tc>
        <w:tc>
          <w:tcPr>
            <w:tcW w:w="1073" w:type="dxa"/>
            <w:vAlign w:val="center"/>
          </w:tcPr>
          <w:p w:rsidR="0001496A" w:rsidRPr="0001496A" w:rsidRDefault="000149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FF0000"/>
                <w:sz w:val="16"/>
                <w:szCs w:val="16"/>
              </w:rPr>
            </w:pPr>
          </w:p>
        </w:tc>
        <w:tc>
          <w:tcPr>
            <w:tcW w:w="1074" w:type="dxa"/>
            <w:vAlign w:val="center"/>
          </w:tcPr>
          <w:p w:rsidR="0001496A" w:rsidRPr="0001496A" w:rsidRDefault="000149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FF0000"/>
                <w:sz w:val="16"/>
                <w:szCs w:val="16"/>
              </w:rPr>
            </w:pPr>
          </w:p>
        </w:tc>
        <w:tc>
          <w:tcPr>
            <w:tcW w:w="1073" w:type="dxa"/>
            <w:vAlign w:val="center"/>
          </w:tcPr>
          <w:p w:rsidR="0001496A" w:rsidRPr="0001496A" w:rsidRDefault="000149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FF0000"/>
                <w:sz w:val="16"/>
                <w:szCs w:val="16"/>
              </w:rPr>
            </w:pPr>
          </w:p>
        </w:tc>
        <w:tc>
          <w:tcPr>
            <w:tcW w:w="1074" w:type="dxa"/>
            <w:vAlign w:val="center"/>
          </w:tcPr>
          <w:p w:rsidR="0001496A" w:rsidRPr="0001496A" w:rsidRDefault="0001496A">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FF0000"/>
                <w:sz w:val="16"/>
                <w:szCs w:val="16"/>
              </w:rPr>
            </w:pPr>
          </w:p>
        </w:tc>
      </w:tr>
      <w:tr w:rsidR="00BC1376" w:rsidRPr="00E51594" w:rsidTr="001F538D">
        <w:trPr>
          <w:cnfStyle w:val="000000100000" w:firstRow="0" w:lastRow="0" w:firstColumn="0" w:lastColumn="0" w:oddVBand="0" w:evenVBand="0" w:oddHBand="1" w:evenHBand="0" w:firstRowFirstColumn="0" w:firstRowLastColumn="0" w:lastRowFirstColumn="0" w:lastRowLastColumn="0"/>
          <w:trHeight w:hRule="exact" w:val="315"/>
          <w:jc w:val="center"/>
        </w:trPr>
        <w:tc>
          <w:tcPr>
            <w:cnfStyle w:val="001000000000" w:firstRow="0" w:lastRow="0" w:firstColumn="1" w:lastColumn="0" w:oddVBand="0" w:evenVBand="0" w:oddHBand="0" w:evenHBand="0" w:firstRowFirstColumn="0" w:firstRowLastColumn="0" w:lastRowFirstColumn="0" w:lastRowLastColumn="0"/>
            <w:tcW w:w="1774" w:type="dxa"/>
            <w:vAlign w:val="center"/>
          </w:tcPr>
          <w:p w:rsidR="00BC1376" w:rsidRPr="00643A64" w:rsidRDefault="00BC1376" w:rsidP="008508E2">
            <w:pPr>
              <w:pStyle w:val="Bezmezer"/>
              <w:rPr>
                <w:rFonts w:asciiTheme="minorHAnsi" w:hAnsiTheme="minorHAnsi" w:cstheme="minorHAnsi"/>
                <w:sz w:val="16"/>
                <w:szCs w:val="16"/>
              </w:rPr>
            </w:pPr>
            <w:r w:rsidRPr="00643A64">
              <w:rPr>
                <w:rFonts w:asciiTheme="minorHAnsi" w:hAnsiTheme="minorHAnsi" w:cstheme="minorHAnsi"/>
                <w:sz w:val="16"/>
                <w:szCs w:val="16"/>
              </w:rPr>
              <w:t>Provozní náklady</w:t>
            </w:r>
          </w:p>
        </w:tc>
        <w:tc>
          <w:tcPr>
            <w:tcW w:w="1073" w:type="dxa"/>
            <w:vAlign w:val="center"/>
          </w:tcPr>
          <w:p w:rsidR="00BC1376" w:rsidRPr="00BC1376" w:rsidRDefault="00BC1376">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FF0000"/>
                <w:sz w:val="16"/>
                <w:szCs w:val="16"/>
              </w:rPr>
            </w:pPr>
            <w:r w:rsidRPr="00BC1376">
              <w:rPr>
                <w:rFonts w:ascii="Calibri" w:hAnsi="Calibri" w:cstheme="minorHAnsi"/>
                <w:color w:val="FF0000"/>
                <w:sz w:val="16"/>
                <w:szCs w:val="16"/>
              </w:rPr>
              <w:t> </w:t>
            </w:r>
          </w:p>
        </w:tc>
        <w:tc>
          <w:tcPr>
            <w:tcW w:w="1073" w:type="dxa"/>
            <w:vAlign w:val="center"/>
          </w:tcPr>
          <w:p w:rsidR="00BC1376" w:rsidRPr="00BC1376" w:rsidRDefault="00BC137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FF0000"/>
                <w:sz w:val="16"/>
                <w:szCs w:val="16"/>
              </w:rPr>
            </w:pPr>
          </w:p>
        </w:tc>
        <w:tc>
          <w:tcPr>
            <w:tcW w:w="1074" w:type="dxa"/>
            <w:vAlign w:val="center"/>
          </w:tcPr>
          <w:p w:rsidR="00BC1376" w:rsidRPr="00BC1376" w:rsidRDefault="00BC137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FF0000"/>
                <w:sz w:val="16"/>
                <w:szCs w:val="16"/>
              </w:rPr>
            </w:pPr>
          </w:p>
        </w:tc>
        <w:tc>
          <w:tcPr>
            <w:tcW w:w="1073" w:type="dxa"/>
            <w:vAlign w:val="center"/>
          </w:tcPr>
          <w:p w:rsidR="00BC1376" w:rsidRPr="00BC1376" w:rsidRDefault="00BC137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FF0000"/>
                <w:sz w:val="16"/>
                <w:szCs w:val="16"/>
              </w:rPr>
            </w:pPr>
          </w:p>
        </w:tc>
        <w:tc>
          <w:tcPr>
            <w:tcW w:w="1074" w:type="dxa"/>
            <w:vAlign w:val="center"/>
          </w:tcPr>
          <w:p w:rsidR="00BC1376" w:rsidRPr="00BC1376" w:rsidRDefault="00BC137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FF0000"/>
                <w:sz w:val="16"/>
                <w:szCs w:val="16"/>
              </w:rPr>
            </w:pPr>
          </w:p>
        </w:tc>
        <w:tc>
          <w:tcPr>
            <w:tcW w:w="1073" w:type="dxa"/>
            <w:vAlign w:val="center"/>
          </w:tcPr>
          <w:p w:rsidR="00BC1376" w:rsidRPr="00BC1376" w:rsidRDefault="00BC137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FF0000"/>
                <w:sz w:val="16"/>
                <w:szCs w:val="16"/>
              </w:rPr>
            </w:pPr>
          </w:p>
        </w:tc>
        <w:tc>
          <w:tcPr>
            <w:tcW w:w="1074" w:type="dxa"/>
            <w:vAlign w:val="center"/>
          </w:tcPr>
          <w:p w:rsidR="00BC1376" w:rsidRPr="00BC1376" w:rsidRDefault="00BC137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FF0000"/>
                <w:sz w:val="16"/>
                <w:szCs w:val="16"/>
              </w:rPr>
            </w:pPr>
          </w:p>
        </w:tc>
      </w:tr>
      <w:tr w:rsidR="00BC1376" w:rsidRPr="00E51594" w:rsidTr="001F538D">
        <w:trPr>
          <w:cnfStyle w:val="000000010000" w:firstRow="0" w:lastRow="0" w:firstColumn="0" w:lastColumn="0" w:oddVBand="0" w:evenVBand="0" w:oddHBand="0" w:evenHBand="1" w:firstRowFirstColumn="0" w:firstRowLastColumn="0" w:lastRowFirstColumn="0" w:lastRowLastColumn="0"/>
          <w:trHeight w:hRule="exact" w:val="278"/>
          <w:jc w:val="center"/>
        </w:trPr>
        <w:tc>
          <w:tcPr>
            <w:cnfStyle w:val="001000000000" w:firstRow="0" w:lastRow="0" w:firstColumn="1" w:lastColumn="0" w:oddVBand="0" w:evenVBand="0" w:oddHBand="0" w:evenHBand="0" w:firstRowFirstColumn="0" w:firstRowLastColumn="0" w:lastRowFirstColumn="0" w:lastRowLastColumn="0"/>
            <w:tcW w:w="1774" w:type="dxa"/>
            <w:vAlign w:val="center"/>
          </w:tcPr>
          <w:p w:rsidR="00BC1376" w:rsidRPr="00643A64" w:rsidRDefault="00BC1376" w:rsidP="008508E2">
            <w:pPr>
              <w:pStyle w:val="Bezmezer"/>
              <w:rPr>
                <w:rFonts w:asciiTheme="minorHAnsi" w:hAnsiTheme="minorHAnsi" w:cstheme="minorHAnsi"/>
                <w:sz w:val="16"/>
                <w:szCs w:val="16"/>
              </w:rPr>
            </w:pPr>
            <w:r w:rsidRPr="00643A64">
              <w:rPr>
                <w:rFonts w:asciiTheme="minorHAnsi" w:hAnsiTheme="minorHAnsi" w:cstheme="minorHAnsi"/>
                <w:sz w:val="16"/>
                <w:szCs w:val="16"/>
              </w:rPr>
              <w:t>Finanční náklady</w:t>
            </w:r>
          </w:p>
        </w:tc>
        <w:tc>
          <w:tcPr>
            <w:tcW w:w="1073" w:type="dxa"/>
            <w:vAlign w:val="center"/>
          </w:tcPr>
          <w:p w:rsidR="00BC1376" w:rsidRPr="00BC1376" w:rsidRDefault="00BC1376">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FF0000"/>
                <w:sz w:val="16"/>
                <w:szCs w:val="16"/>
              </w:rPr>
            </w:pPr>
            <w:r w:rsidRPr="00BC1376">
              <w:rPr>
                <w:rFonts w:ascii="Calibri" w:hAnsi="Calibri" w:cstheme="minorHAnsi"/>
                <w:color w:val="FF0000"/>
                <w:sz w:val="16"/>
                <w:szCs w:val="16"/>
              </w:rPr>
              <w:t> </w:t>
            </w:r>
          </w:p>
        </w:tc>
        <w:tc>
          <w:tcPr>
            <w:tcW w:w="1073" w:type="dxa"/>
            <w:vAlign w:val="center"/>
          </w:tcPr>
          <w:p w:rsidR="00BC1376" w:rsidRPr="00BC1376" w:rsidRDefault="00BC1376">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FF0000"/>
                <w:sz w:val="16"/>
                <w:szCs w:val="16"/>
              </w:rPr>
            </w:pPr>
          </w:p>
        </w:tc>
        <w:tc>
          <w:tcPr>
            <w:tcW w:w="1074" w:type="dxa"/>
            <w:vAlign w:val="center"/>
          </w:tcPr>
          <w:p w:rsidR="00BC1376" w:rsidRPr="00BC1376" w:rsidRDefault="00BC1376">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FF0000"/>
                <w:sz w:val="16"/>
                <w:szCs w:val="16"/>
              </w:rPr>
            </w:pPr>
          </w:p>
        </w:tc>
        <w:tc>
          <w:tcPr>
            <w:tcW w:w="1073" w:type="dxa"/>
            <w:vAlign w:val="center"/>
          </w:tcPr>
          <w:p w:rsidR="00BC1376" w:rsidRPr="00BC1376" w:rsidRDefault="00BC1376">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FF0000"/>
                <w:sz w:val="16"/>
                <w:szCs w:val="16"/>
              </w:rPr>
            </w:pPr>
          </w:p>
        </w:tc>
        <w:tc>
          <w:tcPr>
            <w:tcW w:w="1074" w:type="dxa"/>
            <w:vAlign w:val="center"/>
          </w:tcPr>
          <w:p w:rsidR="00BC1376" w:rsidRPr="00BC1376" w:rsidRDefault="00BC1376">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FF0000"/>
                <w:sz w:val="16"/>
                <w:szCs w:val="16"/>
              </w:rPr>
            </w:pPr>
          </w:p>
        </w:tc>
        <w:tc>
          <w:tcPr>
            <w:tcW w:w="1073" w:type="dxa"/>
            <w:vAlign w:val="center"/>
          </w:tcPr>
          <w:p w:rsidR="00BC1376" w:rsidRPr="00BC1376" w:rsidRDefault="00BC1376">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FF0000"/>
                <w:sz w:val="16"/>
                <w:szCs w:val="16"/>
              </w:rPr>
            </w:pPr>
          </w:p>
        </w:tc>
        <w:tc>
          <w:tcPr>
            <w:tcW w:w="1074" w:type="dxa"/>
            <w:vAlign w:val="center"/>
          </w:tcPr>
          <w:p w:rsidR="00BC1376" w:rsidRPr="00BC1376" w:rsidRDefault="00BC1376">
            <w:pPr>
              <w:jc w:val="center"/>
              <w:cnfStyle w:val="000000010000" w:firstRow="0" w:lastRow="0" w:firstColumn="0" w:lastColumn="0" w:oddVBand="0" w:evenVBand="0" w:oddHBand="0" w:evenHBand="1" w:firstRowFirstColumn="0" w:firstRowLastColumn="0" w:lastRowFirstColumn="0" w:lastRowLastColumn="0"/>
              <w:rPr>
                <w:rFonts w:ascii="Calibri" w:hAnsi="Calibri" w:cs="Calibri"/>
                <w:color w:val="FF0000"/>
                <w:sz w:val="16"/>
                <w:szCs w:val="16"/>
              </w:rPr>
            </w:pPr>
          </w:p>
        </w:tc>
      </w:tr>
      <w:tr w:rsidR="00BC1376" w:rsidRPr="00E51594" w:rsidTr="0001496A">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1774" w:type="dxa"/>
            <w:vAlign w:val="center"/>
          </w:tcPr>
          <w:p w:rsidR="00BC1376" w:rsidRPr="00643A64" w:rsidRDefault="00BC1376" w:rsidP="008508E2">
            <w:pPr>
              <w:pStyle w:val="Bezmezer"/>
              <w:rPr>
                <w:rFonts w:asciiTheme="minorHAnsi" w:hAnsiTheme="minorHAnsi" w:cstheme="minorHAnsi"/>
                <w:sz w:val="16"/>
                <w:szCs w:val="16"/>
              </w:rPr>
            </w:pPr>
            <w:r w:rsidRPr="00643A64">
              <w:rPr>
                <w:rFonts w:asciiTheme="minorHAnsi" w:hAnsiTheme="minorHAnsi" w:cstheme="minorHAnsi"/>
                <w:sz w:val="16"/>
                <w:szCs w:val="16"/>
              </w:rPr>
              <w:t>Příjmy</w:t>
            </w:r>
          </w:p>
        </w:tc>
        <w:tc>
          <w:tcPr>
            <w:tcW w:w="1073" w:type="dxa"/>
            <w:vAlign w:val="center"/>
          </w:tcPr>
          <w:p w:rsidR="00BC1376" w:rsidRPr="00BC1376" w:rsidRDefault="00BC1376">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FF0000"/>
                <w:sz w:val="16"/>
                <w:szCs w:val="16"/>
              </w:rPr>
            </w:pPr>
            <w:r w:rsidRPr="00BC1376">
              <w:rPr>
                <w:rFonts w:ascii="Calibri" w:hAnsi="Calibri" w:cstheme="minorHAnsi"/>
                <w:color w:val="FF0000"/>
                <w:sz w:val="16"/>
                <w:szCs w:val="16"/>
              </w:rPr>
              <w:t> </w:t>
            </w:r>
          </w:p>
        </w:tc>
        <w:tc>
          <w:tcPr>
            <w:tcW w:w="1073" w:type="dxa"/>
            <w:vAlign w:val="center"/>
          </w:tcPr>
          <w:p w:rsidR="00BC1376" w:rsidRPr="00BC1376" w:rsidRDefault="00BC137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FF0000"/>
                <w:sz w:val="16"/>
                <w:szCs w:val="16"/>
              </w:rPr>
            </w:pPr>
          </w:p>
        </w:tc>
        <w:tc>
          <w:tcPr>
            <w:tcW w:w="1074" w:type="dxa"/>
            <w:vAlign w:val="center"/>
          </w:tcPr>
          <w:p w:rsidR="00BC1376" w:rsidRPr="00BC1376" w:rsidRDefault="00BC137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FF0000"/>
                <w:sz w:val="16"/>
                <w:szCs w:val="16"/>
              </w:rPr>
            </w:pPr>
          </w:p>
        </w:tc>
        <w:tc>
          <w:tcPr>
            <w:tcW w:w="1073" w:type="dxa"/>
            <w:vAlign w:val="center"/>
          </w:tcPr>
          <w:p w:rsidR="00BC1376" w:rsidRPr="00BC1376" w:rsidRDefault="00BC137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FF0000"/>
                <w:sz w:val="16"/>
                <w:szCs w:val="16"/>
              </w:rPr>
            </w:pPr>
          </w:p>
        </w:tc>
        <w:tc>
          <w:tcPr>
            <w:tcW w:w="1074" w:type="dxa"/>
            <w:vAlign w:val="center"/>
          </w:tcPr>
          <w:p w:rsidR="00BC1376" w:rsidRPr="00BC1376" w:rsidRDefault="00BC137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FF0000"/>
                <w:sz w:val="16"/>
                <w:szCs w:val="16"/>
              </w:rPr>
            </w:pPr>
          </w:p>
        </w:tc>
        <w:tc>
          <w:tcPr>
            <w:tcW w:w="1073" w:type="dxa"/>
            <w:vAlign w:val="center"/>
          </w:tcPr>
          <w:p w:rsidR="00BC1376" w:rsidRPr="00BC1376" w:rsidRDefault="00BC137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FF0000"/>
                <w:sz w:val="16"/>
                <w:szCs w:val="16"/>
              </w:rPr>
            </w:pPr>
          </w:p>
        </w:tc>
        <w:tc>
          <w:tcPr>
            <w:tcW w:w="1074" w:type="dxa"/>
            <w:vAlign w:val="center"/>
          </w:tcPr>
          <w:p w:rsidR="00BC1376" w:rsidRPr="00BC1376" w:rsidRDefault="00BC137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FF0000"/>
                <w:sz w:val="16"/>
                <w:szCs w:val="16"/>
              </w:rPr>
            </w:pPr>
          </w:p>
        </w:tc>
      </w:tr>
      <w:tr w:rsidR="00BC1376" w:rsidRPr="00E51594" w:rsidTr="0001496A">
        <w:trPr>
          <w:cnfStyle w:val="000000010000" w:firstRow="0" w:lastRow="0" w:firstColumn="0" w:lastColumn="0" w:oddVBand="0" w:evenVBand="0" w:oddHBand="0" w:evenHBand="1"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1774" w:type="dxa"/>
            <w:vAlign w:val="center"/>
          </w:tcPr>
          <w:p w:rsidR="00BC1376" w:rsidRPr="00643A64" w:rsidRDefault="00BC1376" w:rsidP="008508E2">
            <w:pPr>
              <w:pStyle w:val="Bezmezer"/>
              <w:rPr>
                <w:rFonts w:asciiTheme="minorHAnsi" w:hAnsiTheme="minorHAnsi" w:cstheme="minorHAnsi"/>
                <w:sz w:val="16"/>
                <w:szCs w:val="16"/>
              </w:rPr>
            </w:pPr>
            <w:r w:rsidRPr="00643A64">
              <w:rPr>
                <w:rFonts w:asciiTheme="minorHAnsi" w:hAnsiTheme="minorHAnsi" w:cstheme="minorHAnsi"/>
                <w:sz w:val="16"/>
                <w:szCs w:val="16"/>
              </w:rPr>
              <w:t>CF</w:t>
            </w:r>
          </w:p>
        </w:tc>
        <w:tc>
          <w:tcPr>
            <w:tcW w:w="1073" w:type="dxa"/>
            <w:vAlign w:val="center"/>
          </w:tcPr>
          <w:p w:rsidR="00BC1376" w:rsidRPr="00BC1376" w:rsidRDefault="00BC1376">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FF0000"/>
                <w:sz w:val="16"/>
                <w:szCs w:val="16"/>
              </w:rPr>
            </w:pPr>
          </w:p>
        </w:tc>
        <w:tc>
          <w:tcPr>
            <w:tcW w:w="1073" w:type="dxa"/>
            <w:vAlign w:val="center"/>
          </w:tcPr>
          <w:p w:rsidR="00BC1376" w:rsidRPr="00BC1376" w:rsidRDefault="00BC1376">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FF0000"/>
                <w:sz w:val="16"/>
                <w:szCs w:val="16"/>
              </w:rPr>
            </w:pPr>
          </w:p>
        </w:tc>
        <w:tc>
          <w:tcPr>
            <w:tcW w:w="1074" w:type="dxa"/>
            <w:vAlign w:val="center"/>
          </w:tcPr>
          <w:p w:rsidR="00BC1376" w:rsidRPr="00BC1376" w:rsidRDefault="00BC1376">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FF0000"/>
                <w:sz w:val="16"/>
                <w:szCs w:val="16"/>
              </w:rPr>
            </w:pPr>
          </w:p>
        </w:tc>
        <w:tc>
          <w:tcPr>
            <w:tcW w:w="1073" w:type="dxa"/>
            <w:vAlign w:val="center"/>
          </w:tcPr>
          <w:p w:rsidR="00BC1376" w:rsidRPr="00BC1376" w:rsidRDefault="00BC1376">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FF0000"/>
                <w:sz w:val="16"/>
                <w:szCs w:val="16"/>
              </w:rPr>
            </w:pPr>
          </w:p>
        </w:tc>
        <w:tc>
          <w:tcPr>
            <w:tcW w:w="1074" w:type="dxa"/>
            <w:vAlign w:val="center"/>
          </w:tcPr>
          <w:p w:rsidR="00BC1376" w:rsidRPr="00BC1376" w:rsidRDefault="00BC1376">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FF0000"/>
                <w:sz w:val="16"/>
                <w:szCs w:val="16"/>
              </w:rPr>
            </w:pPr>
          </w:p>
        </w:tc>
        <w:tc>
          <w:tcPr>
            <w:tcW w:w="1073" w:type="dxa"/>
            <w:vAlign w:val="center"/>
          </w:tcPr>
          <w:p w:rsidR="00BC1376" w:rsidRPr="00BC1376" w:rsidRDefault="00BC1376">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FF0000"/>
                <w:sz w:val="16"/>
                <w:szCs w:val="16"/>
              </w:rPr>
            </w:pPr>
          </w:p>
        </w:tc>
        <w:tc>
          <w:tcPr>
            <w:tcW w:w="1074" w:type="dxa"/>
            <w:vAlign w:val="center"/>
          </w:tcPr>
          <w:p w:rsidR="00BC1376" w:rsidRPr="00BC1376" w:rsidRDefault="00BC1376">
            <w:pPr>
              <w:jc w:val="right"/>
              <w:cnfStyle w:val="000000010000" w:firstRow="0" w:lastRow="0" w:firstColumn="0" w:lastColumn="0" w:oddVBand="0" w:evenVBand="0" w:oddHBand="0" w:evenHBand="1" w:firstRowFirstColumn="0" w:firstRowLastColumn="0" w:lastRowFirstColumn="0" w:lastRowLastColumn="0"/>
              <w:rPr>
                <w:rFonts w:ascii="Calibri" w:hAnsi="Calibri" w:cs="Calibri"/>
                <w:color w:val="FF0000"/>
                <w:sz w:val="16"/>
                <w:szCs w:val="16"/>
              </w:rPr>
            </w:pPr>
          </w:p>
        </w:tc>
      </w:tr>
      <w:tr w:rsidR="00BC1376" w:rsidRPr="00E51594" w:rsidTr="0001496A">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1774" w:type="dxa"/>
            <w:vAlign w:val="center"/>
          </w:tcPr>
          <w:p w:rsidR="00BC1376" w:rsidRPr="00643A64" w:rsidRDefault="00BC1376" w:rsidP="008508E2">
            <w:pPr>
              <w:pStyle w:val="Bezmezer"/>
              <w:rPr>
                <w:rFonts w:asciiTheme="minorHAnsi" w:hAnsiTheme="minorHAnsi" w:cstheme="minorHAnsi"/>
                <w:sz w:val="16"/>
                <w:szCs w:val="16"/>
              </w:rPr>
            </w:pPr>
            <w:r w:rsidRPr="00643A64">
              <w:rPr>
                <w:rFonts w:asciiTheme="minorHAnsi" w:hAnsiTheme="minorHAnsi" w:cstheme="minorHAnsi"/>
                <w:sz w:val="16"/>
                <w:szCs w:val="16"/>
              </w:rPr>
              <w:t>Diskontované CF</w:t>
            </w:r>
          </w:p>
        </w:tc>
        <w:tc>
          <w:tcPr>
            <w:tcW w:w="1073" w:type="dxa"/>
            <w:vAlign w:val="center"/>
          </w:tcPr>
          <w:p w:rsidR="00BC1376" w:rsidRPr="00BC1376" w:rsidRDefault="00BC1376">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FF0000"/>
                <w:sz w:val="16"/>
                <w:szCs w:val="16"/>
              </w:rPr>
            </w:pPr>
          </w:p>
        </w:tc>
        <w:tc>
          <w:tcPr>
            <w:tcW w:w="1073" w:type="dxa"/>
            <w:vAlign w:val="center"/>
          </w:tcPr>
          <w:p w:rsidR="00BC1376" w:rsidRPr="00BC1376" w:rsidRDefault="00BC1376">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FF0000"/>
                <w:sz w:val="16"/>
                <w:szCs w:val="16"/>
              </w:rPr>
            </w:pPr>
          </w:p>
        </w:tc>
        <w:tc>
          <w:tcPr>
            <w:tcW w:w="1074" w:type="dxa"/>
            <w:vAlign w:val="center"/>
          </w:tcPr>
          <w:p w:rsidR="00BC1376" w:rsidRPr="00BC1376" w:rsidRDefault="00BC1376">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FF0000"/>
                <w:sz w:val="16"/>
                <w:szCs w:val="16"/>
              </w:rPr>
            </w:pPr>
          </w:p>
        </w:tc>
        <w:tc>
          <w:tcPr>
            <w:tcW w:w="1073" w:type="dxa"/>
            <w:vAlign w:val="center"/>
          </w:tcPr>
          <w:p w:rsidR="00BC1376" w:rsidRPr="00BC1376" w:rsidRDefault="00BC1376">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FF0000"/>
                <w:sz w:val="16"/>
                <w:szCs w:val="16"/>
              </w:rPr>
            </w:pPr>
          </w:p>
        </w:tc>
        <w:tc>
          <w:tcPr>
            <w:tcW w:w="1074" w:type="dxa"/>
            <w:vAlign w:val="center"/>
          </w:tcPr>
          <w:p w:rsidR="00BC1376" w:rsidRPr="00BC1376" w:rsidRDefault="00BC1376">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FF0000"/>
                <w:sz w:val="16"/>
                <w:szCs w:val="16"/>
              </w:rPr>
            </w:pPr>
          </w:p>
        </w:tc>
        <w:tc>
          <w:tcPr>
            <w:tcW w:w="1073" w:type="dxa"/>
            <w:vAlign w:val="center"/>
          </w:tcPr>
          <w:p w:rsidR="00BC1376" w:rsidRPr="00BC1376" w:rsidRDefault="00BC1376">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FF0000"/>
                <w:sz w:val="16"/>
                <w:szCs w:val="16"/>
              </w:rPr>
            </w:pPr>
          </w:p>
        </w:tc>
        <w:tc>
          <w:tcPr>
            <w:tcW w:w="1074" w:type="dxa"/>
            <w:vAlign w:val="center"/>
          </w:tcPr>
          <w:p w:rsidR="00BC1376" w:rsidRPr="00BC1376" w:rsidRDefault="00BC1376">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FF0000"/>
                <w:sz w:val="16"/>
                <w:szCs w:val="16"/>
              </w:rPr>
            </w:pPr>
          </w:p>
        </w:tc>
      </w:tr>
      <w:tr w:rsidR="00BC1376" w:rsidRPr="00E51594" w:rsidTr="0001496A">
        <w:trPr>
          <w:cnfStyle w:val="000000010000" w:firstRow="0" w:lastRow="0" w:firstColumn="0" w:lastColumn="0" w:oddVBand="0" w:evenVBand="0" w:oddHBand="0" w:evenHBand="1"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1774" w:type="dxa"/>
            <w:vAlign w:val="center"/>
          </w:tcPr>
          <w:p w:rsidR="00BC1376" w:rsidRPr="00643A64" w:rsidRDefault="00BC1376" w:rsidP="008508E2">
            <w:pPr>
              <w:pStyle w:val="Bezmezer"/>
              <w:rPr>
                <w:rFonts w:asciiTheme="minorHAnsi" w:hAnsiTheme="minorHAnsi" w:cstheme="minorHAnsi"/>
                <w:sz w:val="16"/>
                <w:szCs w:val="16"/>
              </w:rPr>
            </w:pPr>
            <w:r w:rsidRPr="00643A64">
              <w:rPr>
                <w:rFonts w:asciiTheme="minorHAnsi" w:hAnsiTheme="minorHAnsi" w:cstheme="minorHAnsi"/>
                <w:sz w:val="16"/>
                <w:szCs w:val="16"/>
              </w:rPr>
              <w:t>NPV</w:t>
            </w:r>
          </w:p>
        </w:tc>
        <w:tc>
          <w:tcPr>
            <w:tcW w:w="1073" w:type="dxa"/>
            <w:vAlign w:val="center"/>
          </w:tcPr>
          <w:p w:rsidR="00BC1376" w:rsidRPr="00BC1376" w:rsidRDefault="00BC1376">
            <w:pPr>
              <w:jc w:val="right"/>
              <w:cnfStyle w:val="000000010000" w:firstRow="0" w:lastRow="0" w:firstColumn="0" w:lastColumn="0" w:oddVBand="0" w:evenVBand="0" w:oddHBand="0" w:evenHBand="1" w:firstRowFirstColumn="0" w:firstRowLastColumn="0" w:lastRowFirstColumn="0" w:lastRowLastColumn="0"/>
              <w:rPr>
                <w:rFonts w:ascii="Calibri" w:hAnsi="Calibri" w:cs="Calibri"/>
                <w:b/>
                <w:bCs/>
                <w:color w:val="FF0000"/>
                <w:sz w:val="16"/>
                <w:szCs w:val="16"/>
              </w:rPr>
            </w:pPr>
          </w:p>
        </w:tc>
        <w:tc>
          <w:tcPr>
            <w:tcW w:w="1073" w:type="dxa"/>
            <w:vAlign w:val="center"/>
          </w:tcPr>
          <w:p w:rsidR="00BC1376" w:rsidRPr="00BC1376" w:rsidRDefault="00BC1376">
            <w:pPr>
              <w:jc w:val="right"/>
              <w:cnfStyle w:val="000000010000" w:firstRow="0" w:lastRow="0" w:firstColumn="0" w:lastColumn="0" w:oddVBand="0" w:evenVBand="0" w:oddHBand="0" w:evenHBand="1" w:firstRowFirstColumn="0" w:firstRowLastColumn="0" w:lastRowFirstColumn="0" w:lastRowLastColumn="0"/>
              <w:rPr>
                <w:rFonts w:ascii="Calibri" w:hAnsi="Calibri" w:cs="Calibri"/>
                <w:b/>
                <w:bCs/>
                <w:color w:val="FF0000"/>
                <w:sz w:val="16"/>
                <w:szCs w:val="16"/>
              </w:rPr>
            </w:pPr>
          </w:p>
        </w:tc>
        <w:tc>
          <w:tcPr>
            <w:tcW w:w="1074" w:type="dxa"/>
            <w:vAlign w:val="center"/>
          </w:tcPr>
          <w:p w:rsidR="00BC1376" w:rsidRPr="00BC1376" w:rsidRDefault="00BC1376">
            <w:pPr>
              <w:jc w:val="right"/>
              <w:cnfStyle w:val="000000010000" w:firstRow="0" w:lastRow="0" w:firstColumn="0" w:lastColumn="0" w:oddVBand="0" w:evenVBand="0" w:oddHBand="0" w:evenHBand="1" w:firstRowFirstColumn="0" w:firstRowLastColumn="0" w:lastRowFirstColumn="0" w:lastRowLastColumn="0"/>
              <w:rPr>
                <w:rFonts w:ascii="Calibri" w:hAnsi="Calibri" w:cs="Calibri"/>
                <w:b/>
                <w:bCs/>
                <w:color w:val="FF0000"/>
                <w:sz w:val="16"/>
                <w:szCs w:val="16"/>
              </w:rPr>
            </w:pPr>
          </w:p>
        </w:tc>
        <w:tc>
          <w:tcPr>
            <w:tcW w:w="1073" w:type="dxa"/>
            <w:vAlign w:val="center"/>
          </w:tcPr>
          <w:p w:rsidR="00BC1376" w:rsidRPr="00BC1376" w:rsidRDefault="00BC1376">
            <w:pPr>
              <w:jc w:val="right"/>
              <w:cnfStyle w:val="000000010000" w:firstRow="0" w:lastRow="0" w:firstColumn="0" w:lastColumn="0" w:oddVBand="0" w:evenVBand="0" w:oddHBand="0" w:evenHBand="1" w:firstRowFirstColumn="0" w:firstRowLastColumn="0" w:lastRowFirstColumn="0" w:lastRowLastColumn="0"/>
              <w:rPr>
                <w:rFonts w:ascii="Calibri" w:hAnsi="Calibri" w:cs="Calibri"/>
                <w:b/>
                <w:bCs/>
                <w:color w:val="FF0000"/>
                <w:sz w:val="16"/>
                <w:szCs w:val="16"/>
              </w:rPr>
            </w:pPr>
          </w:p>
        </w:tc>
        <w:tc>
          <w:tcPr>
            <w:tcW w:w="1074" w:type="dxa"/>
            <w:vAlign w:val="center"/>
          </w:tcPr>
          <w:p w:rsidR="00BC1376" w:rsidRPr="00BC1376" w:rsidRDefault="00BC1376">
            <w:pPr>
              <w:jc w:val="right"/>
              <w:cnfStyle w:val="000000010000" w:firstRow="0" w:lastRow="0" w:firstColumn="0" w:lastColumn="0" w:oddVBand="0" w:evenVBand="0" w:oddHBand="0" w:evenHBand="1" w:firstRowFirstColumn="0" w:firstRowLastColumn="0" w:lastRowFirstColumn="0" w:lastRowLastColumn="0"/>
              <w:rPr>
                <w:rFonts w:ascii="Calibri" w:hAnsi="Calibri" w:cs="Calibri"/>
                <w:b/>
                <w:bCs/>
                <w:color w:val="FF0000"/>
                <w:sz w:val="16"/>
                <w:szCs w:val="16"/>
              </w:rPr>
            </w:pPr>
          </w:p>
        </w:tc>
        <w:tc>
          <w:tcPr>
            <w:tcW w:w="1073" w:type="dxa"/>
            <w:vAlign w:val="center"/>
          </w:tcPr>
          <w:p w:rsidR="00BC1376" w:rsidRPr="00BC1376" w:rsidRDefault="00BC1376">
            <w:pPr>
              <w:jc w:val="right"/>
              <w:cnfStyle w:val="000000010000" w:firstRow="0" w:lastRow="0" w:firstColumn="0" w:lastColumn="0" w:oddVBand="0" w:evenVBand="0" w:oddHBand="0" w:evenHBand="1" w:firstRowFirstColumn="0" w:firstRowLastColumn="0" w:lastRowFirstColumn="0" w:lastRowLastColumn="0"/>
              <w:rPr>
                <w:rFonts w:ascii="Calibri" w:hAnsi="Calibri" w:cs="Calibri"/>
                <w:b/>
                <w:bCs/>
                <w:color w:val="FF0000"/>
                <w:sz w:val="16"/>
                <w:szCs w:val="16"/>
              </w:rPr>
            </w:pPr>
          </w:p>
        </w:tc>
        <w:tc>
          <w:tcPr>
            <w:tcW w:w="1074" w:type="dxa"/>
            <w:vAlign w:val="center"/>
          </w:tcPr>
          <w:p w:rsidR="00BC1376" w:rsidRPr="00BC1376" w:rsidRDefault="00BC1376">
            <w:pPr>
              <w:jc w:val="right"/>
              <w:cnfStyle w:val="000000010000" w:firstRow="0" w:lastRow="0" w:firstColumn="0" w:lastColumn="0" w:oddVBand="0" w:evenVBand="0" w:oddHBand="0" w:evenHBand="1" w:firstRowFirstColumn="0" w:firstRowLastColumn="0" w:lastRowFirstColumn="0" w:lastRowLastColumn="0"/>
              <w:rPr>
                <w:rFonts w:ascii="Calibri" w:hAnsi="Calibri" w:cs="Calibri"/>
                <w:b/>
                <w:bCs/>
                <w:color w:val="FF0000"/>
                <w:sz w:val="16"/>
                <w:szCs w:val="16"/>
              </w:rPr>
            </w:pPr>
          </w:p>
        </w:tc>
      </w:tr>
      <w:bookmarkEnd w:id="15"/>
    </w:tbl>
    <w:p w:rsidR="006B46D3" w:rsidRDefault="006B46D3" w:rsidP="00531E4E">
      <w:pPr>
        <w:pStyle w:val="Bezmezer"/>
        <w:jc w:val="both"/>
      </w:pPr>
    </w:p>
    <w:p w:rsidR="006B46D3" w:rsidRDefault="006B46D3" w:rsidP="00531E4E">
      <w:pPr>
        <w:pStyle w:val="Bezmezer"/>
        <w:jc w:val="both"/>
      </w:pPr>
    </w:p>
    <w:p w:rsidR="00531E4E" w:rsidRDefault="00531E4E" w:rsidP="00531E4E">
      <w:pPr>
        <w:pStyle w:val="Bezmezer"/>
        <w:rPr>
          <w:rFonts w:cstheme="minorHAnsi"/>
        </w:rPr>
      </w:pPr>
      <w:r w:rsidRPr="000368E0">
        <w:rPr>
          <w:b/>
          <w:i/>
        </w:rPr>
        <w:t>T</w:t>
      </w:r>
      <w:r w:rsidRPr="00D43137">
        <w:rPr>
          <w:rFonts w:cstheme="minorHAnsi"/>
          <w:b/>
          <w:i/>
        </w:rPr>
        <w:t xml:space="preserve">abulka č. </w:t>
      </w:r>
      <w:r>
        <w:rPr>
          <w:rFonts w:cstheme="minorHAnsi"/>
          <w:b/>
          <w:i/>
        </w:rPr>
        <w:t>10</w:t>
      </w:r>
      <w:r w:rsidRPr="00D43137">
        <w:rPr>
          <w:rFonts w:cstheme="minorHAnsi"/>
          <w:b/>
          <w:i/>
        </w:rPr>
        <w:t>:</w:t>
      </w:r>
      <w:r>
        <w:rPr>
          <w:rFonts w:cstheme="minorHAnsi"/>
        </w:rPr>
        <w:t xml:space="preserve"> Ukazatele finanční výnosnosti projektu</w:t>
      </w:r>
      <w:r w:rsidR="00BC1376">
        <w:rPr>
          <w:rFonts w:cstheme="minorHAnsi"/>
        </w:rPr>
        <w:t xml:space="preserve"> </w:t>
      </w:r>
    </w:p>
    <w:tbl>
      <w:tblPr>
        <w:tblStyle w:val="Svtlmkazvraznn11"/>
        <w:tblW w:w="0" w:type="auto"/>
        <w:jc w:val="center"/>
        <w:tblLayout w:type="fixed"/>
        <w:tblLook w:val="04A0" w:firstRow="1" w:lastRow="0" w:firstColumn="1" w:lastColumn="0" w:noHBand="0" w:noVBand="1"/>
      </w:tblPr>
      <w:tblGrid>
        <w:gridCol w:w="3402"/>
        <w:gridCol w:w="2268"/>
        <w:gridCol w:w="2268"/>
      </w:tblGrid>
      <w:tr w:rsidR="00AC7C81" w:rsidTr="0067178B">
        <w:trPr>
          <w:cnfStyle w:val="100000000000" w:firstRow="1" w:lastRow="0" w:firstColumn="0" w:lastColumn="0" w:oddVBand="0" w:evenVBand="0" w:oddHBand="0"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3402" w:type="dxa"/>
            <w:vAlign w:val="center"/>
          </w:tcPr>
          <w:p w:rsidR="00AC7C81" w:rsidRPr="00E51594" w:rsidRDefault="00AC7C81" w:rsidP="00531E4E">
            <w:pPr>
              <w:pStyle w:val="Bezmezer"/>
              <w:jc w:val="center"/>
              <w:rPr>
                <w:rFonts w:asciiTheme="minorHAnsi" w:hAnsiTheme="minorHAnsi" w:cstheme="minorHAnsi"/>
              </w:rPr>
            </w:pPr>
          </w:p>
        </w:tc>
        <w:tc>
          <w:tcPr>
            <w:tcW w:w="2268" w:type="dxa"/>
            <w:vAlign w:val="center"/>
          </w:tcPr>
          <w:p w:rsidR="00AC7C81" w:rsidRPr="00E51594" w:rsidRDefault="00AC7C81" w:rsidP="00531E4E">
            <w:pPr>
              <w:pStyle w:val="Bezmeze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Finanční čis</w:t>
            </w:r>
            <w:r w:rsidRPr="00E51594">
              <w:rPr>
                <w:rFonts w:asciiTheme="minorHAnsi" w:hAnsiTheme="minorHAnsi" w:cstheme="minorHAnsi"/>
              </w:rPr>
              <w:t>tá současná hodnota</w:t>
            </w:r>
          </w:p>
          <w:p w:rsidR="00AC7C81" w:rsidRPr="00E51594" w:rsidRDefault="00AC7C81" w:rsidP="00531E4E">
            <w:pPr>
              <w:pStyle w:val="Bezmeze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F</w:t>
            </w:r>
            <w:r w:rsidRPr="00E51594">
              <w:rPr>
                <w:rFonts w:asciiTheme="minorHAnsi" w:hAnsiTheme="minorHAnsi" w:cstheme="minorHAnsi"/>
              </w:rPr>
              <w:t>NPV</w:t>
            </w:r>
          </w:p>
        </w:tc>
        <w:tc>
          <w:tcPr>
            <w:tcW w:w="2268" w:type="dxa"/>
            <w:vAlign w:val="center"/>
          </w:tcPr>
          <w:p w:rsidR="00AC7C81" w:rsidRPr="00E51594" w:rsidRDefault="00AC7C81" w:rsidP="00AC7C81">
            <w:pPr>
              <w:pStyle w:val="Bezmeze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Doba návratnosti reálná</w:t>
            </w:r>
          </w:p>
        </w:tc>
      </w:tr>
      <w:tr w:rsidR="00AC7C81" w:rsidTr="0067178B">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402" w:type="dxa"/>
            <w:vAlign w:val="center"/>
          </w:tcPr>
          <w:p w:rsidR="00AC7C81" w:rsidRPr="00E51594" w:rsidRDefault="00AC7C81" w:rsidP="00531E4E">
            <w:pPr>
              <w:pStyle w:val="Bezmezer"/>
              <w:rPr>
                <w:rFonts w:asciiTheme="minorHAnsi" w:hAnsiTheme="minorHAnsi" w:cstheme="minorHAnsi"/>
              </w:rPr>
            </w:pPr>
            <w:r w:rsidRPr="00E51594">
              <w:rPr>
                <w:rFonts w:asciiTheme="minorHAnsi" w:hAnsiTheme="minorHAnsi" w:cstheme="minorHAnsi"/>
              </w:rPr>
              <w:t>Výpočet bez započtení dotace</w:t>
            </w:r>
          </w:p>
        </w:tc>
        <w:tc>
          <w:tcPr>
            <w:tcW w:w="2268" w:type="dxa"/>
            <w:vAlign w:val="center"/>
          </w:tcPr>
          <w:p w:rsidR="00AC7C81" w:rsidRDefault="00AC7C81" w:rsidP="00BC1376">
            <w:pPr>
              <w:jc w:val="right"/>
              <w:cnfStyle w:val="000000100000" w:firstRow="0" w:lastRow="0" w:firstColumn="0" w:lastColumn="0" w:oddVBand="0" w:evenVBand="0" w:oddHBand="1" w:evenHBand="0" w:firstRowFirstColumn="0" w:firstRowLastColumn="0" w:lastRowFirstColumn="0" w:lastRowLastColumn="0"/>
            </w:pPr>
            <w:r>
              <w:t>-42 630 813,32</w:t>
            </w:r>
          </w:p>
          <w:p w:rsidR="00AC7C81" w:rsidRPr="00E51594" w:rsidRDefault="00AC7C81" w:rsidP="00E51594">
            <w:pPr>
              <w:pStyle w:val="Bezmezer"/>
              <w:jc w:val="right"/>
              <w:cnfStyle w:val="000000100000" w:firstRow="0" w:lastRow="0" w:firstColumn="0" w:lastColumn="0" w:oddVBand="0" w:evenVBand="0" w:oddHBand="1" w:evenHBand="0" w:firstRowFirstColumn="0" w:firstRowLastColumn="0" w:lastRowFirstColumn="0" w:lastRowLastColumn="0"/>
              <w:rPr>
                <w:rFonts w:cstheme="minorHAnsi"/>
              </w:rPr>
            </w:pPr>
          </w:p>
        </w:tc>
        <w:tc>
          <w:tcPr>
            <w:tcW w:w="2268" w:type="dxa"/>
            <w:vAlign w:val="center"/>
          </w:tcPr>
          <w:p w:rsidR="00AC7C81" w:rsidRPr="00E51594" w:rsidRDefault="00AC7C81" w:rsidP="00AC7C81">
            <w:pPr>
              <w:pStyle w:val="Bezmeze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30</w:t>
            </w:r>
          </w:p>
        </w:tc>
      </w:tr>
      <w:tr w:rsidR="00AC7C81" w:rsidTr="0067178B">
        <w:trPr>
          <w:cnfStyle w:val="000000010000" w:firstRow="0" w:lastRow="0" w:firstColumn="0" w:lastColumn="0" w:oddVBand="0" w:evenVBand="0" w:oddHBand="0" w:evenHBand="1"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402" w:type="dxa"/>
            <w:vAlign w:val="center"/>
          </w:tcPr>
          <w:p w:rsidR="00AC7C81" w:rsidRPr="00E51594" w:rsidRDefault="00AC7C81" w:rsidP="00E51594">
            <w:pPr>
              <w:pStyle w:val="Bezmezer"/>
              <w:rPr>
                <w:rFonts w:asciiTheme="minorHAnsi" w:hAnsiTheme="minorHAnsi" w:cstheme="minorHAnsi"/>
              </w:rPr>
            </w:pPr>
            <w:r w:rsidRPr="00E51594">
              <w:rPr>
                <w:rFonts w:asciiTheme="minorHAnsi" w:hAnsiTheme="minorHAnsi" w:cstheme="minorHAnsi"/>
              </w:rPr>
              <w:t>Výpočet se započtením dotace</w:t>
            </w:r>
          </w:p>
        </w:tc>
        <w:tc>
          <w:tcPr>
            <w:tcW w:w="2268" w:type="dxa"/>
            <w:vAlign w:val="center"/>
          </w:tcPr>
          <w:p w:rsidR="00AC7C81" w:rsidRPr="00BC1376" w:rsidRDefault="00AC7C81" w:rsidP="00E51594">
            <w:pPr>
              <w:pStyle w:val="Bezmezer"/>
              <w:jc w:val="right"/>
              <w:cnfStyle w:val="000000010000" w:firstRow="0" w:lastRow="0" w:firstColumn="0" w:lastColumn="0" w:oddVBand="0" w:evenVBand="0" w:oddHBand="0" w:evenHBand="1" w:firstRowFirstColumn="0" w:firstRowLastColumn="0" w:lastRowFirstColumn="0" w:lastRowLastColumn="0"/>
              <w:rPr>
                <w:rFonts w:cstheme="minorHAnsi"/>
                <w:b/>
                <w:color w:val="FF0000"/>
              </w:rPr>
            </w:pPr>
          </w:p>
        </w:tc>
        <w:tc>
          <w:tcPr>
            <w:tcW w:w="2268" w:type="dxa"/>
            <w:vAlign w:val="center"/>
          </w:tcPr>
          <w:p w:rsidR="00AC7C81" w:rsidRPr="00BC1376" w:rsidRDefault="00AC7C81" w:rsidP="00AC7C81">
            <w:pPr>
              <w:pStyle w:val="Bezmezer"/>
              <w:jc w:val="center"/>
              <w:cnfStyle w:val="000000010000" w:firstRow="0" w:lastRow="0" w:firstColumn="0" w:lastColumn="0" w:oddVBand="0" w:evenVBand="0" w:oddHBand="0" w:evenHBand="1" w:firstRowFirstColumn="0" w:firstRowLastColumn="0" w:lastRowFirstColumn="0" w:lastRowLastColumn="0"/>
              <w:rPr>
                <w:rFonts w:cstheme="minorHAnsi"/>
                <w:b/>
                <w:color w:val="FF0000"/>
              </w:rPr>
            </w:pPr>
          </w:p>
        </w:tc>
      </w:tr>
    </w:tbl>
    <w:p w:rsidR="00531E4E" w:rsidRDefault="00531E4E" w:rsidP="00F51B90">
      <w:pPr>
        <w:pStyle w:val="Bezmezer"/>
        <w:jc w:val="both"/>
      </w:pPr>
    </w:p>
    <w:p w:rsidR="000B3028" w:rsidRDefault="000F4319" w:rsidP="00921DD4">
      <w:pPr>
        <w:pStyle w:val="Bezmezer"/>
        <w:spacing w:after="120"/>
        <w:jc w:val="both"/>
        <w:rPr>
          <w:rFonts w:eastAsia="Times New Roman"/>
        </w:rPr>
      </w:pPr>
      <w:r>
        <w:t>Za základní je považován ukazatel čisté současné hodnoty</w:t>
      </w:r>
      <w:r w:rsidR="004F5621">
        <w:t xml:space="preserve"> (dále jen FNPV</w:t>
      </w:r>
      <w:r w:rsidR="00BC1376">
        <w:t xml:space="preserve">).  </w:t>
      </w:r>
      <w:r w:rsidR="00E51594">
        <w:t>Výsledky výpočtu finanční analýzy vycházejícího z hotovostních toků bez započtení dotace deklarují návratnost vložených investičních prostředků</w:t>
      </w:r>
      <w:r w:rsidR="00AC7C81">
        <w:t xml:space="preserve"> až za 30 let</w:t>
      </w:r>
      <w:r w:rsidR="00E51594">
        <w:t xml:space="preserve">. </w:t>
      </w:r>
      <w:r w:rsidR="00BC1376">
        <w:t xml:space="preserve"> </w:t>
      </w:r>
      <w:r w:rsidR="002B4BF0">
        <w:t xml:space="preserve">Výsledky výpočtu finanční analýzy započítávající do hotovostních toků přijatou dotaci však již </w:t>
      </w:r>
      <w:r w:rsidR="004F5621">
        <w:t>naznačují přijatelnost předkládaného projektu. Ukazatel FNPV vychází kladně a dosahuje hodn</w:t>
      </w:r>
      <w:r w:rsidR="00E87831">
        <w:t>oty</w:t>
      </w:r>
      <w:r w:rsidR="00AC7C81">
        <w:t>:</w:t>
      </w:r>
      <w:r w:rsidR="00BC1376">
        <w:t xml:space="preserve">   </w:t>
      </w:r>
      <w:proofErr w:type="spellStart"/>
      <w:r w:rsidR="00921DD4" w:rsidRPr="00921DD4">
        <w:rPr>
          <w:b/>
        </w:rPr>
        <w:t>xxxx</w:t>
      </w:r>
      <w:proofErr w:type="spellEnd"/>
      <w:r w:rsidR="00BC1376" w:rsidRPr="00921DD4">
        <w:rPr>
          <w:b/>
        </w:rPr>
        <w:t xml:space="preserve"> </w:t>
      </w:r>
      <w:r w:rsidR="00E87831" w:rsidRPr="00BC1376">
        <w:rPr>
          <w:b/>
        </w:rPr>
        <w:t>Kč</w:t>
      </w:r>
      <w:r w:rsidR="00BC1376" w:rsidRPr="00BC1376">
        <w:rPr>
          <w:b/>
        </w:rPr>
        <w:t xml:space="preserve"> </w:t>
      </w:r>
      <w:bookmarkStart w:id="16" w:name="_Toc261423678"/>
      <w:r w:rsidR="0073538A">
        <w:rPr>
          <w:rFonts w:eastAsia="Times New Roman"/>
        </w:rPr>
        <w:t>Ekonomická analýza</w:t>
      </w:r>
      <w:bookmarkEnd w:id="16"/>
    </w:p>
    <w:p w:rsidR="00AC7C81" w:rsidRDefault="00654593" w:rsidP="00AC7C81">
      <w:pPr>
        <w:pStyle w:val="Bezmezer"/>
        <w:spacing w:before="240"/>
        <w:jc w:val="both"/>
      </w:pPr>
      <w:r>
        <w:t>Ekonomická analýza jako součást analýzy nákladů a přínosů zohledňuje přínosy projektu v oblasti společenského blahobyt</w:t>
      </w:r>
      <w:r w:rsidR="00BD47D2">
        <w:t>u</w:t>
      </w:r>
      <w:r>
        <w:t>, hodnotí tak celospolečenský přínos projektu.</w:t>
      </w:r>
      <w:r w:rsidR="00B12018">
        <w:t xml:space="preserve"> Důvodem hodnocení prostřednictvím ekonomické analýzy je skutečnost, že v případě oceňování vstupů projektu by měly být brány do úvahy také náklady obětované příležitos</w:t>
      </w:r>
      <w:r w:rsidR="00AF4468">
        <w:t>ti a v případě oceňování výstupů</w:t>
      </w:r>
      <w:r w:rsidR="00B12018">
        <w:t xml:space="preserve"> projektu pak </w:t>
      </w:r>
      <w:r w:rsidR="00B12018">
        <w:lastRenderedPageBreak/>
        <w:t>ochota spotřebitelů za tento výstup platit, neboť tato ochota nemusí být vždy správně vyjádřena v tržních cenách.</w:t>
      </w:r>
    </w:p>
    <w:p w:rsidR="00BC1376" w:rsidRDefault="00654593" w:rsidP="00AC7C81">
      <w:pPr>
        <w:pStyle w:val="Bezmezer"/>
        <w:spacing w:before="240"/>
        <w:jc w:val="both"/>
      </w:pPr>
      <w:r>
        <w:t xml:space="preserve"> V rámci ekonomické analýzy jsou využívány tzv. celospolečenské ná</w:t>
      </w:r>
      <w:r w:rsidR="00B12018">
        <w:t>klady a přínosy, tedy náklady a </w:t>
      </w:r>
      <w:r>
        <w:t>přínosy ovlivňující ekonomický, kulturn</w:t>
      </w:r>
      <w:r w:rsidR="00BD47D2">
        <w:t>í a společenský život v reg</w:t>
      </w:r>
      <w:r w:rsidR="0082320B">
        <w:t>ionu, ale také životní prostřed</w:t>
      </w:r>
      <w:r w:rsidR="00BD47D2">
        <w:t>í a</w:t>
      </w:r>
      <w:r w:rsidR="00B12018">
        <w:t> </w:t>
      </w:r>
      <w:r w:rsidR="00BD47D2">
        <w:t>podmínky života v daném regionu.</w:t>
      </w:r>
      <w:r>
        <w:t xml:space="preserve"> </w:t>
      </w:r>
      <w:r w:rsidR="00B12018">
        <w:t xml:space="preserve">Základním problémem pojícím se s vypracováním ekonomické analýzy projektu je stanovení a vyčíslení přímých a nepřímých nákladů a přínosů projektu. </w:t>
      </w:r>
    </w:p>
    <w:p w:rsidR="00BC1376" w:rsidRDefault="00E8669D" w:rsidP="00AC7C81">
      <w:pPr>
        <w:pStyle w:val="Bezmezer"/>
        <w:spacing w:before="240"/>
        <w:jc w:val="both"/>
      </w:pPr>
      <w:r>
        <w:rPr>
          <w:b/>
        </w:rPr>
        <w:t>D</w:t>
      </w:r>
      <w:r w:rsidRPr="00E8669D">
        <w:rPr>
          <w:b/>
        </w:rPr>
        <w:t>aňové opravy</w:t>
      </w:r>
    </w:p>
    <w:p w:rsidR="00E8669D" w:rsidRPr="00E8669D" w:rsidRDefault="00E8669D" w:rsidP="00AC7C81">
      <w:pPr>
        <w:pStyle w:val="Bezmezer"/>
        <w:spacing w:before="240"/>
        <w:jc w:val="both"/>
        <w:rPr>
          <w:color w:val="FF0000"/>
        </w:rPr>
      </w:pPr>
      <w:r>
        <w:t xml:space="preserve">Daňové opravy u mezd zaměstnanců </w:t>
      </w:r>
      <w:proofErr w:type="gramStart"/>
      <w:r>
        <w:t xml:space="preserve">činí  </w:t>
      </w:r>
      <w:proofErr w:type="spellStart"/>
      <w:r w:rsidR="00921DD4" w:rsidRPr="00921DD4">
        <w:t>xxxx</w:t>
      </w:r>
      <w:proofErr w:type="spellEnd"/>
      <w:proofErr w:type="gramEnd"/>
      <w:r w:rsidRPr="00921DD4">
        <w:t xml:space="preserve"> K</w:t>
      </w:r>
      <w:r>
        <w:t xml:space="preserve">č. </w:t>
      </w:r>
    </w:p>
    <w:p w:rsidR="00E8669D" w:rsidRPr="00E8669D" w:rsidRDefault="00E8669D" w:rsidP="00E8669D">
      <w:pPr>
        <w:pStyle w:val="Bezmezer"/>
        <w:spacing w:before="480"/>
        <w:jc w:val="both"/>
        <w:rPr>
          <w:b/>
        </w:rPr>
      </w:pPr>
      <w:r w:rsidRPr="00E8669D">
        <w:rPr>
          <w:b/>
        </w:rPr>
        <w:t>Opravy v důsledku externalit a přechod k stínovým cenám</w:t>
      </w:r>
      <w:r>
        <w:rPr>
          <w:b/>
        </w:rPr>
        <w:t xml:space="preserve"> a využití mimotržních metod</w:t>
      </w:r>
    </w:p>
    <w:p w:rsidR="00B12018" w:rsidRDefault="00B12018" w:rsidP="00AC7C81">
      <w:pPr>
        <w:pStyle w:val="Bezmezer"/>
        <w:spacing w:before="240"/>
        <w:jc w:val="both"/>
      </w:pPr>
      <w:r>
        <w:t xml:space="preserve">Náklady a přínosy jsou určeny na základě srovnání dvou variantních situací, a to situace, kdy k realizaci </w:t>
      </w:r>
      <w:r w:rsidR="00761F5D">
        <w:t>projektu nedojde, a situace, kdy</w:t>
      </w:r>
      <w:r>
        <w:t> realizac</w:t>
      </w:r>
      <w:r w:rsidR="006868B2">
        <w:t>e</w:t>
      </w:r>
      <w:r>
        <w:t xml:space="preserve"> projektu</w:t>
      </w:r>
      <w:r w:rsidR="006868B2">
        <w:t xml:space="preserve"> bude uskutečněna.</w:t>
      </w:r>
      <w:r>
        <w:t xml:space="preserve"> </w:t>
      </w:r>
      <w:r w:rsidR="008653DC">
        <w:t xml:space="preserve">Jsou </w:t>
      </w:r>
      <w:r>
        <w:t>hledány takové náklady a přínosy, které přímo souvisí s realizací projektu</w:t>
      </w:r>
      <w:r w:rsidR="006868B2">
        <w:t xml:space="preserve"> a které lze s jistou mírou pravděpodobnosti reálně kvantifikovat.</w:t>
      </w:r>
    </w:p>
    <w:p w:rsidR="006868B2" w:rsidRDefault="006868B2" w:rsidP="00AC7C81">
      <w:pPr>
        <w:pStyle w:val="Bezmezer"/>
        <w:spacing w:before="240"/>
        <w:jc w:val="both"/>
      </w:pPr>
      <w:r>
        <w:t xml:space="preserve">V rámci celospolečenských nákladů a přínosů projektu „Regionální odpadové centrum Znojmo“ </w:t>
      </w:r>
      <w:r w:rsidR="008653DC">
        <w:t xml:space="preserve">jsou </w:t>
      </w:r>
      <w:r>
        <w:t xml:space="preserve">kvalifikovány a následně kvantifikovány především přínosy nově vzniklých pracovních míst. Na základě údajů Ministerstva práce a sociálních věcí České republiky je přínos jednoho nově vzniklého pracovního místa vyčíslen </w:t>
      </w:r>
      <w:r w:rsidRPr="00BC1376">
        <w:rPr>
          <w:b/>
        </w:rPr>
        <w:t>na 14 277 Kč měsíčně</w:t>
      </w:r>
      <w:r>
        <w:t>. Beneficientem nově vzniklých pracovních míst je stát.</w:t>
      </w:r>
    </w:p>
    <w:p w:rsidR="00BC1376" w:rsidRDefault="004D6822" w:rsidP="00AC7C81">
      <w:pPr>
        <w:pStyle w:val="Bezmezer"/>
        <w:spacing w:before="240"/>
        <w:jc w:val="both"/>
      </w:pPr>
      <w:r>
        <w:t xml:space="preserve">Jako další celospolečenský přínos </w:t>
      </w:r>
      <w:r w:rsidR="008653DC">
        <w:t>je</w:t>
      </w:r>
      <w:r>
        <w:t xml:space="preserve"> kvalifikována úspora nákladů na odstraňování černých skládek. Tento přínos byl kalkulován na základě údajů poskytnutých starostou města Znojmo</w:t>
      </w:r>
      <w:r>
        <w:rPr>
          <w:rStyle w:val="Znakapoznpodarou"/>
        </w:rPr>
        <w:footnoteReference w:id="3"/>
      </w:r>
      <w:r>
        <w:t xml:space="preserve"> a stanoven ve výši </w:t>
      </w:r>
      <w:r w:rsidRPr="00BC1376">
        <w:rPr>
          <w:b/>
        </w:rPr>
        <w:t>180 000 Kč za rok</w:t>
      </w:r>
      <w:r>
        <w:t>.</w:t>
      </w:r>
    </w:p>
    <w:p w:rsidR="006868B2" w:rsidRDefault="00401971" w:rsidP="00AC7C81">
      <w:pPr>
        <w:pStyle w:val="Bezmezer"/>
        <w:spacing w:before="240"/>
        <w:jc w:val="both"/>
      </w:pPr>
      <w:r>
        <w:t>V souvislosti s povahou a stanovenými cíl</w:t>
      </w:r>
      <w:r w:rsidR="008653DC">
        <w:t>i</w:t>
      </w:r>
      <w:r w:rsidR="006868B2">
        <w:t xml:space="preserve"> projektu lze za přínos</w:t>
      </w:r>
      <w:r>
        <w:t xml:space="preserve"> projektu</w:t>
      </w:r>
      <w:r w:rsidR="006868B2">
        <w:t xml:space="preserve"> považovat pozitivní vli</w:t>
      </w:r>
      <w:r>
        <w:t>v na životní prostředí. A</w:t>
      </w:r>
      <w:r w:rsidR="006868B2">
        <w:t xml:space="preserve">však </w:t>
      </w:r>
      <w:r>
        <w:t>vzhledem k obtížnosti kvalifikace a především kvantifikace, není kalkulace těchto přínosů prováděna.</w:t>
      </w:r>
    </w:p>
    <w:p w:rsidR="00401971" w:rsidRDefault="00401971" w:rsidP="00AC7C81">
      <w:pPr>
        <w:pStyle w:val="Bezmezer"/>
        <w:spacing w:before="240"/>
        <w:jc w:val="both"/>
      </w:pPr>
      <w:r>
        <w:t>Jiné společensko-ekonomické přínosy vznikající v souvislosti s realizací projektu nejsou uvažovány.</w:t>
      </w:r>
    </w:p>
    <w:p w:rsidR="00401971" w:rsidRDefault="00401971" w:rsidP="00AC7C81">
      <w:pPr>
        <w:pStyle w:val="Bezmezer"/>
        <w:spacing w:before="240"/>
        <w:jc w:val="both"/>
      </w:pPr>
      <w:r>
        <w:t>Společensko-ekonomické náklady vznikající v souvislosti s realizací projektu „Regionální odpadové centrum Znojmo“, jako je například hluk související s provozem třídící linky a lisu, jsou považovány za zanedbatelné, a tudíž nejsou v rámci ekonomické analýzy brány v potaz.</w:t>
      </w:r>
    </w:p>
    <w:p w:rsidR="00401971" w:rsidRDefault="00401971" w:rsidP="00401971">
      <w:pPr>
        <w:pStyle w:val="Bezmezer"/>
        <w:jc w:val="both"/>
      </w:pPr>
    </w:p>
    <w:p w:rsidR="00401971" w:rsidRDefault="00401971" w:rsidP="000F4319">
      <w:pPr>
        <w:pStyle w:val="Bezmezer"/>
        <w:spacing w:after="120"/>
        <w:jc w:val="both"/>
      </w:pPr>
      <w:r>
        <w:t xml:space="preserve">Při výpočtu ekonomické analýzy se vychází z hotovostních toků, s nimiž se kalkuluje v rámci finanční analýzy. Tyto hotovostní toky jsou upraveny o celospolečenské náklady a přínosy </w:t>
      </w:r>
      <w:r w:rsidR="00D47E96">
        <w:t xml:space="preserve">a </w:t>
      </w:r>
      <w:r>
        <w:t>následně využity jako základ pro výpočet ukazatelů ekonomické výkonnosti projektu.</w:t>
      </w:r>
    </w:p>
    <w:p w:rsidR="00401971" w:rsidRDefault="00401971" w:rsidP="00401971">
      <w:pPr>
        <w:pStyle w:val="Bezmezer"/>
        <w:jc w:val="both"/>
      </w:pPr>
      <w:r>
        <w:t xml:space="preserve">Základními předpoklady výpočtu </w:t>
      </w:r>
      <w:r w:rsidR="00C75380">
        <w:t>ekonomické</w:t>
      </w:r>
      <w:r>
        <w:t xml:space="preserve"> analýzy jsou:</w:t>
      </w:r>
    </w:p>
    <w:p w:rsidR="00401971" w:rsidRDefault="00401971" w:rsidP="00401971">
      <w:pPr>
        <w:pStyle w:val="Bezmezer"/>
        <w:numPr>
          <w:ilvl w:val="0"/>
          <w:numId w:val="13"/>
        </w:numPr>
        <w:jc w:val="both"/>
      </w:pPr>
      <w:r>
        <w:t xml:space="preserve">doba životnosti projektu </w:t>
      </w:r>
      <w:r w:rsidR="008653DC">
        <w:t>5</w:t>
      </w:r>
      <w:r>
        <w:t xml:space="preserve"> let,</w:t>
      </w:r>
    </w:p>
    <w:p w:rsidR="00401971" w:rsidRDefault="00401971" w:rsidP="00401971">
      <w:pPr>
        <w:pStyle w:val="Bezmezer"/>
        <w:numPr>
          <w:ilvl w:val="0"/>
          <w:numId w:val="13"/>
        </w:numPr>
        <w:spacing w:after="120"/>
        <w:jc w:val="both"/>
      </w:pPr>
      <w:r>
        <w:t xml:space="preserve">předpokládaná </w:t>
      </w:r>
      <w:r w:rsidR="00C75380">
        <w:t xml:space="preserve">společenská </w:t>
      </w:r>
      <w:r>
        <w:t>diskontní sazba 5</w:t>
      </w:r>
      <w:r w:rsidR="00C75380">
        <w:t>,5</w:t>
      </w:r>
      <w:r>
        <w:t>%.</w:t>
      </w:r>
    </w:p>
    <w:p w:rsidR="00401971" w:rsidRDefault="00401971" w:rsidP="00401971">
      <w:pPr>
        <w:pStyle w:val="Bezmezer"/>
        <w:spacing w:after="120"/>
        <w:jc w:val="both"/>
      </w:pPr>
      <w:r>
        <w:t xml:space="preserve">Jednotlivé ukazatele </w:t>
      </w:r>
      <w:r w:rsidR="00C75380">
        <w:t>ekonomické</w:t>
      </w:r>
      <w:r>
        <w:t xml:space="preserve"> analýzy jsou kalkulovány ve dvou situacích. V prvním případě je kalkulována návratnost investice bez započtení přijaté dotace,</w:t>
      </w:r>
      <w:r w:rsidR="009478A1">
        <w:t xml:space="preserve"> v případě druhém je již přijatá</w:t>
      </w:r>
      <w:r>
        <w:t xml:space="preserve"> dotace do výpočtu zahrnuta.</w:t>
      </w:r>
    </w:p>
    <w:tbl>
      <w:tblPr>
        <w:tblW w:w="9087" w:type="dxa"/>
        <w:tblInd w:w="55" w:type="dxa"/>
        <w:tblCellMar>
          <w:left w:w="70" w:type="dxa"/>
          <w:right w:w="70" w:type="dxa"/>
        </w:tblCellMar>
        <w:tblLook w:val="04A0" w:firstRow="1" w:lastRow="0" w:firstColumn="1" w:lastColumn="0" w:noHBand="0" w:noVBand="1"/>
      </w:tblPr>
      <w:tblGrid>
        <w:gridCol w:w="1840"/>
        <w:gridCol w:w="1035"/>
        <w:gridCol w:w="1035"/>
        <w:gridCol w:w="1035"/>
        <w:gridCol w:w="1036"/>
        <w:gridCol w:w="1035"/>
        <w:gridCol w:w="1035"/>
        <w:gridCol w:w="1036"/>
      </w:tblGrid>
      <w:tr w:rsidR="001F538D" w:rsidRPr="001F538D" w:rsidTr="001F538D">
        <w:trPr>
          <w:trHeight w:val="315"/>
        </w:trPr>
        <w:tc>
          <w:tcPr>
            <w:tcW w:w="1840" w:type="dxa"/>
            <w:tcBorders>
              <w:top w:val="single" w:sz="8" w:space="0" w:color="72A376"/>
              <w:left w:val="single" w:sz="8" w:space="0" w:color="72A376"/>
              <w:bottom w:val="single" w:sz="12" w:space="0" w:color="72A376"/>
              <w:right w:val="single" w:sz="8" w:space="0" w:color="72A376"/>
            </w:tcBorders>
            <w:shd w:val="clear" w:color="auto" w:fill="auto"/>
            <w:vAlign w:val="center"/>
            <w:hideMark/>
          </w:tcPr>
          <w:p w:rsidR="001F538D" w:rsidRPr="001F538D" w:rsidRDefault="001F538D" w:rsidP="001F538D">
            <w:pPr>
              <w:spacing w:after="0"/>
              <w:jc w:val="center"/>
              <w:rPr>
                <w:rFonts w:ascii="Calibri" w:eastAsia="Times New Roman" w:hAnsi="Calibri" w:cs="Calibri"/>
                <w:b/>
                <w:bCs/>
                <w:color w:val="000000"/>
                <w:sz w:val="16"/>
                <w:szCs w:val="16"/>
              </w:rPr>
            </w:pPr>
            <w:r w:rsidRPr="001F538D">
              <w:rPr>
                <w:rFonts w:ascii="Calibri" w:eastAsia="Times New Roman" w:hAnsi="Calibri" w:cs="Calibri"/>
                <w:b/>
                <w:bCs/>
                <w:color w:val="000000"/>
                <w:sz w:val="16"/>
                <w:szCs w:val="16"/>
              </w:rPr>
              <w:lastRenderedPageBreak/>
              <w:t>Položky CF</w:t>
            </w:r>
          </w:p>
        </w:tc>
        <w:tc>
          <w:tcPr>
            <w:tcW w:w="1035" w:type="dxa"/>
            <w:tcBorders>
              <w:top w:val="single" w:sz="8" w:space="0" w:color="72A376"/>
              <w:left w:val="nil"/>
              <w:bottom w:val="single" w:sz="12" w:space="0" w:color="72A376"/>
              <w:right w:val="single" w:sz="8" w:space="0" w:color="72A376"/>
            </w:tcBorders>
            <w:shd w:val="clear" w:color="auto" w:fill="auto"/>
            <w:vAlign w:val="center"/>
            <w:hideMark/>
          </w:tcPr>
          <w:p w:rsidR="001F538D" w:rsidRPr="001F538D" w:rsidRDefault="001F538D" w:rsidP="001F538D">
            <w:pPr>
              <w:spacing w:after="0"/>
              <w:jc w:val="center"/>
              <w:rPr>
                <w:rFonts w:ascii="Calibri" w:eastAsia="Times New Roman" w:hAnsi="Calibri" w:cs="Calibri"/>
                <w:b/>
                <w:bCs/>
                <w:color w:val="000000"/>
                <w:sz w:val="16"/>
                <w:szCs w:val="16"/>
              </w:rPr>
            </w:pPr>
            <w:r w:rsidRPr="001F538D">
              <w:rPr>
                <w:rFonts w:ascii="Calibri" w:eastAsia="Times New Roman" w:hAnsi="Calibri" w:cs="Calibri"/>
                <w:b/>
                <w:bCs/>
                <w:color w:val="000000"/>
                <w:sz w:val="16"/>
                <w:szCs w:val="16"/>
              </w:rPr>
              <w:t>-1 (0a)</w:t>
            </w:r>
          </w:p>
        </w:tc>
        <w:tc>
          <w:tcPr>
            <w:tcW w:w="1035" w:type="dxa"/>
            <w:tcBorders>
              <w:top w:val="single" w:sz="8" w:space="0" w:color="72A376"/>
              <w:left w:val="nil"/>
              <w:bottom w:val="single" w:sz="12" w:space="0" w:color="72A376"/>
              <w:right w:val="single" w:sz="8" w:space="0" w:color="72A376"/>
            </w:tcBorders>
            <w:shd w:val="clear" w:color="auto" w:fill="auto"/>
            <w:vAlign w:val="center"/>
            <w:hideMark/>
          </w:tcPr>
          <w:p w:rsidR="001F538D" w:rsidRPr="001F538D" w:rsidRDefault="001F538D" w:rsidP="001F538D">
            <w:pPr>
              <w:spacing w:after="0"/>
              <w:jc w:val="center"/>
              <w:rPr>
                <w:rFonts w:ascii="Calibri" w:eastAsia="Times New Roman" w:hAnsi="Calibri" w:cs="Calibri"/>
                <w:b/>
                <w:bCs/>
                <w:color w:val="000000"/>
                <w:sz w:val="16"/>
                <w:szCs w:val="16"/>
              </w:rPr>
            </w:pPr>
            <w:r w:rsidRPr="001F538D">
              <w:rPr>
                <w:rFonts w:ascii="Calibri" w:eastAsia="Times New Roman" w:hAnsi="Calibri" w:cs="Calibri"/>
                <w:b/>
                <w:bCs/>
                <w:color w:val="000000"/>
                <w:sz w:val="16"/>
                <w:szCs w:val="16"/>
              </w:rPr>
              <w:t>0</w:t>
            </w:r>
          </w:p>
        </w:tc>
        <w:tc>
          <w:tcPr>
            <w:tcW w:w="1035" w:type="dxa"/>
            <w:tcBorders>
              <w:top w:val="single" w:sz="8" w:space="0" w:color="72A376"/>
              <w:left w:val="nil"/>
              <w:bottom w:val="single" w:sz="12" w:space="0" w:color="72A376"/>
              <w:right w:val="single" w:sz="8" w:space="0" w:color="72A376"/>
            </w:tcBorders>
            <w:shd w:val="clear" w:color="auto" w:fill="auto"/>
            <w:vAlign w:val="center"/>
            <w:hideMark/>
          </w:tcPr>
          <w:p w:rsidR="001F538D" w:rsidRPr="001F538D" w:rsidRDefault="001F538D" w:rsidP="001F538D">
            <w:pPr>
              <w:spacing w:after="0"/>
              <w:jc w:val="center"/>
              <w:rPr>
                <w:rFonts w:ascii="Cambria" w:eastAsia="Times New Roman" w:hAnsi="Cambria" w:cs="Arial"/>
                <w:b/>
                <w:bCs/>
                <w:color w:val="000000"/>
                <w:sz w:val="16"/>
                <w:szCs w:val="16"/>
              </w:rPr>
            </w:pPr>
            <w:r w:rsidRPr="001F538D">
              <w:rPr>
                <w:rFonts w:ascii="Cambria" w:eastAsia="Times New Roman" w:hAnsi="Cambria" w:cs="Arial"/>
                <w:b/>
                <w:bCs/>
                <w:color w:val="000000"/>
                <w:sz w:val="16"/>
                <w:szCs w:val="16"/>
              </w:rPr>
              <w:t>1</w:t>
            </w:r>
          </w:p>
        </w:tc>
        <w:tc>
          <w:tcPr>
            <w:tcW w:w="1036" w:type="dxa"/>
            <w:tcBorders>
              <w:top w:val="single" w:sz="8" w:space="0" w:color="72A376"/>
              <w:left w:val="nil"/>
              <w:bottom w:val="single" w:sz="12" w:space="0" w:color="72A376"/>
              <w:right w:val="single" w:sz="8" w:space="0" w:color="72A376"/>
            </w:tcBorders>
            <w:shd w:val="clear" w:color="auto" w:fill="auto"/>
            <w:vAlign w:val="center"/>
            <w:hideMark/>
          </w:tcPr>
          <w:p w:rsidR="001F538D" w:rsidRPr="001F538D" w:rsidRDefault="001F538D" w:rsidP="001F538D">
            <w:pPr>
              <w:spacing w:after="0"/>
              <w:jc w:val="center"/>
              <w:rPr>
                <w:rFonts w:ascii="Cambria" w:eastAsia="Times New Roman" w:hAnsi="Cambria" w:cs="Arial"/>
                <w:b/>
                <w:bCs/>
                <w:color w:val="000000"/>
                <w:sz w:val="16"/>
                <w:szCs w:val="16"/>
              </w:rPr>
            </w:pPr>
            <w:r w:rsidRPr="001F538D">
              <w:rPr>
                <w:rFonts w:ascii="Cambria" w:eastAsia="Times New Roman" w:hAnsi="Cambria" w:cs="Arial"/>
                <w:b/>
                <w:bCs/>
                <w:color w:val="000000"/>
                <w:sz w:val="16"/>
                <w:szCs w:val="16"/>
              </w:rPr>
              <w:t>2</w:t>
            </w:r>
          </w:p>
        </w:tc>
        <w:tc>
          <w:tcPr>
            <w:tcW w:w="1035" w:type="dxa"/>
            <w:tcBorders>
              <w:top w:val="single" w:sz="8" w:space="0" w:color="72A376"/>
              <w:left w:val="nil"/>
              <w:bottom w:val="single" w:sz="12" w:space="0" w:color="72A376"/>
              <w:right w:val="single" w:sz="8" w:space="0" w:color="72A376"/>
            </w:tcBorders>
            <w:shd w:val="clear" w:color="auto" w:fill="auto"/>
            <w:vAlign w:val="center"/>
            <w:hideMark/>
          </w:tcPr>
          <w:p w:rsidR="001F538D" w:rsidRPr="001F538D" w:rsidRDefault="001F538D" w:rsidP="001F538D">
            <w:pPr>
              <w:spacing w:after="0"/>
              <w:jc w:val="center"/>
              <w:rPr>
                <w:rFonts w:ascii="Cambria" w:eastAsia="Times New Roman" w:hAnsi="Cambria" w:cs="Arial"/>
                <w:b/>
                <w:bCs/>
                <w:color w:val="000000"/>
                <w:sz w:val="16"/>
                <w:szCs w:val="16"/>
              </w:rPr>
            </w:pPr>
            <w:r w:rsidRPr="001F538D">
              <w:rPr>
                <w:rFonts w:ascii="Cambria" w:eastAsia="Times New Roman" w:hAnsi="Cambria" w:cs="Arial"/>
                <w:b/>
                <w:bCs/>
                <w:color w:val="000000"/>
                <w:sz w:val="16"/>
                <w:szCs w:val="16"/>
              </w:rPr>
              <w:t>3</w:t>
            </w:r>
          </w:p>
        </w:tc>
        <w:tc>
          <w:tcPr>
            <w:tcW w:w="1035" w:type="dxa"/>
            <w:tcBorders>
              <w:top w:val="single" w:sz="8" w:space="0" w:color="72A376"/>
              <w:left w:val="nil"/>
              <w:bottom w:val="single" w:sz="12" w:space="0" w:color="72A376"/>
              <w:right w:val="single" w:sz="8" w:space="0" w:color="72A376"/>
            </w:tcBorders>
            <w:shd w:val="clear" w:color="auto" w:fill="auto"/>
            <w:vAlign w:val="center"/>
            <w:hideMark/>
          </w:tcPr>
          <w:p w:rsidR="001F538D" w:rsidRPr="001F538D" w:rsidRDefault="001F538D" w:rsidP="001F538D">
            <w:pPr>
              <w:spacing w:after="0"/>
              <w:jc w:val="center"/>
              <w:rPr>
                <w:rFonts w:ascii="Cambria" w:eastAsia="Times New Roman" w:hAnsi="Cambria" w:cs="Arial"/>
                <w:b/>
                <w:bCs/>
                <w:color w:val="000000"/>
                <w:sz w:val="16"/>
                <w:szCs w:val="16"/>
              </w:rPr>
            </w:pPr>
            <w:r w:rsidRPr="001F538D">
              <w:rPr>
                <w:rFonts w:ascii="Cambria" w:eastAsia="Times New Roman" w:hAnsi="Cambria" w:cs="Arial"/>
                <w:b/>
                <w:bCs/>
                <w:color w:val="000000"/>
                <w:sz w:val="16"/>
                <w:szCs w:val="16"/>
              </w:rPr>
              <w:t>4</w:t>
            </w:r>
          </w:p>
        </w:tc>
        <w:tc>
          <w:tcPr>
            <w:tcW w:w="1036" w:type="dxa"/>
            <w:tcBorders>
              <w:top w:val="single" w:sz="8" w:space="0" w:color="72A376"/>
              <w:left w:val="nil"/>
              <w:bottom w:val="single" w:sz="12" w:space="0" w:color="72A376"/>
              <w:right w:val="single" w:sz="8" w:space="0" w:color="72A376"/>
            </w:tcBorders>
            <w:shd w:val="clear" w:color="auto" w:fill="auto"/>
            <w:vAlign w:val="center"/>
            <w:hideMark/>
          </w:tcPr>
          <w:p w:rsidR="001F538D" w:rsidRPr="001F538D" w:rsidRDefault="001F538D" w:rsidP="001F538D">
            <w:pPr>
              <w:spacing w:after="0"/>
              <w:jc w:val="center"/>
              <w:rPr>
                <w:rFonts w:ascii="Cambria" w:eastAsia="Times New Roman" w:hAnsi="Cambria" w:cs="Arial"/>
                <w:b/>
                <w:bCs/>
                <w:color w:val="000000"/>
                <w:sz w:val="16"/>
                <w:szCs w:val="16"/>
              </w:rPr>
            </w:pPr>
            <w:r w:rsidRPr="001F538D">
              <w:rPr>
                <w:rFonts w:ascii="Cambria" w:eastAsia="Times New Roman" w:hAnsi="Cambria" w:cs="Arial"/>
                <w:b/>
                <w:bCs/>
                <w:color w:val="000000"/>
                <w:sz w:val="16"/>
                <w:szCs w:val="16"/>
              </w:rPr>
              <w:t>5</w:t>
            </w:r>
          </w:p>
        </w:tc>
      </w:tr>
      <w:tr w:rsidR="001F538D" w:rsidRPr="001F538D" w:rsidTr="00921DD4">
        <w:trPr>
          <w:trHeight w:hRule="exact" w:val="330"/>
        </w:trPr>
        <w:tc>
          <w:tcPr>
            <w:tcW w:w="1840" w:type="dxa"/>
            <w:tcBorders>
              <w:top w:val="nil"/>
              <w:left w:val="single" w:sz="8" w:space="0" w:color="72A376"/>
              <w:bottom w:val="single" w:sz="8" w:space="0" w:color="72A376"/>
              <w:right w:val="single" w:sz="8" w:space="0" w:color="72A376"/>
            </w:tcBorders>
            <w:shd w:val="clear" w:color="auto" w:fill="auto"/>
            <w:vAlign w:val="center"/>
            <w:hideMark/>
          </w:tcPr>
          <w:p w:rsidR="001F538D" w:rsidRPr="001F538D" w:rsidRDefault="001F538D" w:rsidP="001F538D">
            <w:pPr>
              <w:spacing w:after="0"/>
              <w:jc w:val="left"/>
              <w:rPr>
                <w:rFonts w:ascii="Cambria" w:eastAsia="Times New Roman" w:hAnsi="Cambria" w:cs="Arial"/>
                <w:b/>
                <w:bCs/>
                <w:color w:val="000000"/>
                <w:sz w:val="16"/>
                <w:szCs w:val="16"/>
              </w:rPr>
            </w:pPr>
            <w:r w:rsidRPr="001F538D">
              <w:rPr>
                <w:rFonts w:ascii="Cambria" w:eastAsia="Times New Roman" w:hAnsi="Cambria" w:cs="Arial"/>
                <w:b/>
                <w:bCs/>
                <w:color w:val="000000"/>
                <w:sz w:val="16"/>
                <w:szCs w:val="16"/>
              </w:rPr>
              <w:t xml:space="preserve">CF </w:t>
            </w:r>
            <w:r>
              <w:rPr>
                <w:rFonts w:ascii="Cambria" w:eastAsia="Times New Roman" w:hAnsi="Cambria" w:cs="Arial"/>
                <w:b/>
                <w:bCs/>
                <w:color w:val="000000"/>
                <w:sz w:val="16"/>
                <w:szCs w:val="16"/>
              </w:rPr>
              <w:t>finan</w:t>
            </w:r>
            <w:r w:rsidRPr="001F538D">
              <w:rPr>
                <w:rFonts w:ascii="Cambria" w:eastAsia="Times New Roman" w:hAnsi="Cambria" w:cs="Arial"/>
                <w:b/>
                <w:bCs/>
                <w:color w:val="000000"/>
                <w:sz w:val="16"/>
                <w:szCs w:val="16"/>
              </w:rPr>
              <w:t>č</w:t>
            </w:r>
            <w:r>
              <w:rPr>
                <w:rFonts w:ascii="Cambria" w:eastAsia="Times New Roman" w:hAnsi="Cambria" w:cs="Arial"/>
                <w:b/>
                <w:bCs/>
                <w:color w:val="000000"/>
                <w:sz w:val="16"/>
                <w:szCs w:val="16"/>
              </w:rPr>
              <w:t>n</w:t>
            </w:r>
            <w:r w:rsidRPr="001F538D">
              <w:rPr>
                <w:rFonts w:ascii="Cambria" w:eastAsia="Times New Roman" w:hAnsi="Cambria" w:cs="Arial"/>
                <w:b/>
                <w:bCs/>
                <w:color w:val="000000"/>
                <w:sz w:val="16"/>
                <w:szCs w:val="16"/>
              </w:rPr>
              <w:t>í analýza</w:t>
            </w:r>
          </w:p>
        </w:tc>
        <w:tc>
          <w:tcPr>
            <w:tcW w:w="1035" w:type="dxa"/>
            <w:tcBorders>
              <w:top w:val="nil"/>
              <w:left w:val="nil"/>
              <w:bottom w:val="single" w:sz="8" w:space="0" w:color="72A376"/>
              <w:right w:val="single" w:sz="8" w:space="0" w:color="72A376"/>
            </w:tcBorders>
            <w:shd w:val="clear" w:color="auto" w:fill="auto"/>
            <w:vAlign w:val="center"/>
          </w:tcPr>
          <w:p w:rsidR="001F538D" w:rsidRPr="001F538D" w:rsidRDefault="001F538D" w:rsidP="001F538D">
            <w:pPr>
              <w:spacing w:after="0"/>
              <w:jc w:val="right"/>
              <w:rPr>
                <w:rFonts w:ascii="Calibri" w:eastAsia="Times New Roman" w:hAnsi="Calibri" w:cs="Calibri"/>
                <w:color w:val="FF0000"/>
                <w:sz w:val="16"/>
                <w:szCs w:val="16"/>
              </w:rPr>
            </w:pPr>
          </w:p>
        </w:tc>
        <w:tc>
          <w:tcPr>
            <w:tcW w:w="1035" w:type="dxa"/>
            <w:tcBorders>
              <w:top w:val="nil"/>
              <w:left w:val="nil"/>
              <w:bottom w:val="single" w:sz="8" w:space="0" w:color="72A376"/>
              <w:right w:val="single" w:sz="8" w:space="0" w:color="72A376"/>
            </w:tcBorders>
            <w:shd w:val="clear" w:color="auto" w:fill="auto"/>
            <w:vAlign w:val="center"/>
          </w:tcPr>
          <w:p w:rsidR="001F538D" w:rsidRPr="001F538D" w:rsidRDefault="001F538D" w:rsidP="001F538D">
            <w:pPr>
              <w:spacing w:after="0"/>
              <w:jc w:val="right"/>
              <w:rPr>
                <w:rFonts w:ascii="Calibri" w:eastAsia="Times New Roman" w:hAnsi="Calibri" w:cs="Calibri"/>
                <w:color w:val="FF0000"/>
                <w:sz w:val="16"/>
                <w:szCs w:val="16"/>
              </w:rPr>
            </w:pPr>
          </w:p>
        </w:tc>
        <w:tc>
          <w:tcPr>
            <w:tcW w:w="1035" w:type="dxa"/>
            <w:tcBorders>
              <w:top w:val="nil"/>
              <w:left w:val="nil"/>
              <w:bottom w:val="single" w:sz="8" w:space="0" w:color="72A376"/>
              <w:right w:val="single" w:sz="8" w:space="0" w:color="72A376"/>
            </w:tcBorders>
            <w:shd w:val="clear" w:color="auto" w:fill="auto"/>
            <w:vAlign w:val="center"/>
          </w:tcPr>
          <w:p w:rsidR="001F538D" w:rsidRPr="001F538D" w:rsidRDefault="001F538D" w:rsidP="001F538D">
            <w:pPr>
              <w:spacing w:after="0"/>
              <w:jc w:val="right"/>
              <w:rPr>
                <w:rFonts w:ascii="Calibri" w:eastAsia="Times New Roman" w:hAnsi="Calibri" w:cs="Calibri"/>
                <w:color w:val="FF0000"/>
                <w:sz w:val="16"/>
                <w:szCs w:val="16"/>
              </w:rPr>
            </w:pPr>
          </w:p>
        </w:tc>
        <w:tc>
          <w:tcPr>
            <w:tcW w:w="1036" w:type="dxa"/>
            <w:tcBorders>
              <w:top w:val="nil"/>
              <w:left w:val="nil"/>
              <w:bottom w:val="single" w:sz="8" w:space="0" w:color="72A376"/>
              <w:right w:val="single" w:sz="8" w:space="0" w:color="72A376"/>
            </w:tcBorders>
            <w:shd w:val="clear" w:color="auto" w:fill="auto"/>
            <w:vAlign w:val="center"/>
          </w:tcPr>
          <w:p w:rsidR="001F538D" w:rsidRPr="001F538D" w:rsidRDefault="001F538D" w:rsidP="001F538D">
            <w:pPr>
              <w:spacing w:after="0"/>
              <w:jc w:val="right"/>
              <w:rPr>
                <w:rFonts w:ascii="Calibri" w:eastAsia="Times New Roman" w:hAnsi="Calibri" w:cs="Calibri"/>
                <w:color w:val="FF0000"/>
                <w:sz w:val="16"/>
                <w:szCs w:val="16"/>
              </w:rPr>
            </w:pPr>
          </w:p>
        </w:tc>
        <w:tc>
          <w:tcPr>
            <w:tcW w:w="1035" w:type="dxa"/>
            <w:tcBorders>
              <w:top w:val="nil"/>
              <w:left w:val="nil"/>
              <w:bottom w:val="single" w:sz="8" w:space="0" w:color="72A376"/>
              <w:right w:val="single" w:sz="8" w:space="0" w:color="72A376"/>
            </w:tcBorders>
            <w:shd w:val="clear" w:color="auto" w:fill="auto"/>
            <w:vAlign w:val="center"/>
          </w:tcPr>
          <w:p w:rsidR="001F538D" w:rsidRPr="001F538D" w:rsidRDefault="001F538D" w:rsidP="001F538D">
            <w:pPr>
              <w:spacing w:after="0"/>
              <w:jc w:val="right"/>
              <w:rPr>
                <w:rFonts w:ascii="Calibri" w:eastAsia="Times New Roman" w:hAnsi="Calibri" w:cs="Calibri"/>
                <w:color w:val="FF0000"/>
                <w:sz w:val="16"/>
                <w:szCs w:val="16"/>
              </w:rPr>
            </w:pPr>
          </w:p>
        </w:tc>
        <w:tc>
          <w:tcPr>
            <w:tcW w:w="1035" w:type="dxa"/>
            <w:tcBorders>
              <w:top w:val="nil"/>
              <w:left w:val="nil"/>
              <w:bottom w:val="single" w:sz="8" w:space="0" w:color="72A376"/>
              <w:right w:val="single" w:sz="8" w:space="0" w:color="72A376"/>
            </w:tcBorders>
            <w:shd w:val="clear" w:color="auto" w:fill="auto"/>
            <w:vAlign w:val="center"/>
          </w:tcPr>
          <w:p w:rsidR="001F538D" w:rsidRPr="001F538D" w:rsidRDefault="001F538D" w:rsidP="001F538D">
            <w:pPr>
              <w:spacing w:after="0"/>
              <w:jc w:val="right"/>
              <w:rPr>
                <w:rFonts w:ascii="Calibri" w:eastAsia="Times New Roman" w:hAnsi="Calibri" w:cs="Calibri"/>
                <w:color w:val="FF0000"/>
                <w:sz w:val="16"/>
                <w:szCs w:val="16"/>
              </w:rPr>
            </w:pPr>
          </w:p>
        </w:tc>
        <w:tc>
          <w:tcPr>
            <w:tcW w:w="1036" w:type="dxa"/>
            <w:tcBorders>
              <w:top w:val="nil"/>
              <w:left w:val="nil"/>
              <w:bottom w:val="single" w:sz="8" w:space="0" w:color="72A376"/>
              <w:right w:val="single" w:sz="8" w:space="0" w:color="72A376"/>
            </w:tcBorders>
            <w:shd w:val="clear" w:color="auto" w:fill="auto"/>
            <w:vAlign w:val="center"/>
          </w:tcPr>
          <w:p w:rsidR="001F538D" w:rsidRPr="001F538D" w:rsidRDefault="001F538D" w:rsidP="001F538D">
            <w:pPr>
              <w:spacing w:after="0"/>
              <w:jc w:val="right"/>
              <w:rPr>
                <w:rFonts w:ascii="Calibri" w:eastAsia="Times New Roman" w:hAnsi="Calibri" w:cs="Calibri"/>
                <w:color w:val="FF0000"/>
                <w:sz w:val="16"/>
                <w:szCs w:val="16"/>
              </w:rPr>
            </w:pPr>
          </w:p>
        </w:tc>
      </w:tr>
      <w:tr w:rsidR="001F538D" w:rsidRPr="001F538D" w:rsidTr="00921DD4">
        <w:trPr>
          <w:trHeight w:hRule="exact" w:val="300"/>
        </w:trPr>
        <w:tc>
          <w:tcPr>
            <w:tcW w:w="1840" w:type="dxa"/>
            <w:vMerge w:val="restart"/>
            <w:tcBorders>
              <w:top w:val="nil"/>
              <w:left w:val="single" w:sz="8" w:space="0" w:color="72A376"/>
              <w:bottom w:val="single" w:sz="8" w:space="0" w:color="72A376"/>
              <w:right w:val="single" w:sz="8" w:space="0" w:color="72A376"/>
            </w:tcBorders>
            <w:shd w:val="clear" w:color="auto" w:fill="auto"/>
            <w:vAlign w:val="center"/>
            <w:hideMark/>
          </w:tcPr>
          <w:p w:rsidR="001F538D" w:rsidRPr="001F538D" w:rsidRDefault="001F538D" w:rsidP="001F538D">
            <w:pPr>
              <w:spacing w:after="0"/>
              <w:jc w:val="left"/>
              <w:rPr>
                <w:rFonts w:ascii="Calibri" w:eastAsia="Times New Roman" w:hAnsi="Calibri" w:cs="Calibri"/>
                <w:b/>
                <w:bCs/>
                <w:color w:val="000000"/>
                <w:sz w:val="16"/>
                <w:szCs w:val="16"/>
              </w:rPr>
            </w:pPr>
            <w:r w:rsidRPr="001F538D">
              <w:rPr>
                <w:rFonts w:ascii="Calibri" w:eastAsia="Times New Roman" w:hAnsi="Calibri" w:cs="Calibri"/>
                <w:b/>
                <w:bCs/>
                <w:color w:val="000000"/>
                <w:sz w:val="16"/>
                <w:szCs w:val="16"/>
              </w:rPr>
              <w:t>Daňové opravy</w:t>
            </w:r>
          </w:p>
        </w:tc>
        <w:tc>
          <w:tcPr>
            <w:tcW w:w="1035" w:type="dxa"/>
            <w:vMerge w:val="restart"/>
            <w:tcBorders>
              <w:top w:val="nil"/>
              <w:left w:val="single" w:sz="8" w:space="0" w:color="72A376"/>
              <w:bottom w:val="single" w:sz="8" w:space="0" w:color="72A376"/>
              <w:right w:val="single" w:sz="8" w:space="0" w:color="72A376"/>
            </w:tcBorders>
            <w:shd w:val="clear" w:color="auto" w:fill="auto"/>
            <w:vAlign w:val="center"/>
          </w:tcPr>
          <w:p w:rsidR="001F538D" w:rsidRPr="001F538D" w:rsidRDefault="001F538D" w:rsidP="001F538D">
            <w:pPr>
              <w:spacing w:after="0"/>
              <w:jc w:val="right"/>
              <w:rPr>
                <w:rFonts w:ascii="Calibri" w:eastAsia="Times New Roman" w:hAnsi="Calibri" w:cs="Calibri"/>
                <w:color w:val="000000"/>
                <w:sz w:val="16"/>
                <w:szCs w:val="16"/>
              </w:rPr>
            </w:pPr>
          </w:p>
        </w:tc>
        <w:tc>
          <w:tcPr>
            <w:tcW w:w="1035" w:type="dxa"/>
            <w:vMerge w:val="restart"/>
            <w:tcBorders>
              <w:top w:val="nil"/>
              <w:left w:val="single" w:sz="8" w:space="0" w:color="72A376"/>
              <w:bottom w:val="single" w:sz="8" w:space="0" w:color="72A376"/>
              <w:right w:val="single" w:sz="8" w:space="0" w:color="72A376"/>
            </w:tcBorders>
            <w:shd w:val="clear" w:color="auto" w:fill="auto"/>
            <w:vAlign w:val="center"/>
          </w:tcPr>
          <w:p w:rsidR="001F538D" w:rsidRPr="001F538D" w:rsidRDefault="001F538D" w:rsidP="001F538D">
            <w:pPr>
              <w:spacing w:after="0"/>
              <w:jc w:val="right"/>
              <w:rPr>
                <w:rFonts w:ascii="Calibri" w:eastAsia="Times New Roman" w:hAnsi="Calibri" w:cs="Calibri"/>
                <w:color w:val="FF0000"/>
                <w:sz w:val="16"/>
                <w:szCs w:val="16"/>
              </w:rPr>
            </w:pPr>
          </w:p>
        </w:tc>
        <w:tc>
          <w:tcPr>
            <w:tcW w:w="1035" w:type="dxa"/>
            <w:vMerge w:val="restart"/>
            <w:tcBorders>
              <w:top w:val="nil"/>
              <w:left w:val="single" w:sz="8" w:space="0" w:color="72A376"/>
              <w:bottom w:val="single" w:sz="8" w:space="0" w:color="72A376"/>
              <w:right w:val="single" w:sz="8" w:space="0" w:color="72A376"/>
            </w:tcBorders>
            <w:shd w:val="clear" w:color="auto" w:fill="auto"/>
            <w:vAlign w:val="center"/>
          </w:tcPr>
          <w:p w:rsidR="001F538D" w:rsidRPr="001F538D" w:rsidRDefault="001F538D" w:rsidP="001F538D">
            <w:pPr>
              <w:spacing w:after="0"/>
              <w:jc w:val="right"/>
              <w:rPr>
                <w:rFonts w:ascii="Calibri" w:eastAsia="Times New Roman" w:hAnsi="Calibri" w:cs="Calibri"/>
                <w:color w:val="FF0000"/>
                <w:sz w:val="16"/>
                <w:szCs w:val="16"/>
              </w:rPr>
            </w:pPr>
          </w:p>
        </w:tc>
        <w:tc>
          <w:tcPr>
            <w:tcW w:w="1036" w:type="dxa"/>
            <w:vMerge w:val="restart"/>
            <w:tcBorders>
              <w:top w:val="nil"/>
              <w:left w:val="single" w:sz="8" w:space="0" w:color="72A376"/>
              <w:bottom w:val="single" w:sz="8" w:space="0" w:color="72A376"/>
              <w:right w:val="single" w:sz="8" w:space="0" w:color="72A376"/>
            </w:tcBorders>
            <w:shd w:val="clear" w:color="auto" w:fill="auto"/>
            <w:vAlign w:val="center"/>
          </w:tcPr>
          <w:p w:rsidR="001F538D" w:rsidRPr="001F538D" w:rsidRDefault="001F538D" w:rsidP="001F538D">
            <w:pPr>
              <w:spacing w:after="0"/>
              <w:jc w:val="right"/>
              <w:rPr>
                <w:rFonts w:ascii="Calibri" w:eastAsia="Times New Roman" w:hAnsi="Calibri" w:cs="Calibri"/>
                <w:color w:val="FF0000"/>
                <w:sz w:val="16"/>
                <w:szCs w:val="16"/>
              </w:rPr>
            </w:pPr>
          </w:p>
        </w:tc>
        <w:tc>
          <w:tcPr>
            <w:tcW w:w="1035" w:type="dxa"/>
            <w:vMerge w:val="restart"/>
            <w:tcBorders>
              <w:top w:val="nil"/>
              <w:left w:val="single" w:sz="8" w:space="0" w:color="72A376"/>
              <w:bottom w:val="single" w:sz="8" w:space="0" w:color="72A376"/>
              <w:right w:val="single" w:sz="8" w:space="0" w:color="72A376"/>
            </w:tcBorders>
            <w:shd w:val="clear" w:color="auto" w:fill="auto"/>
            <w:vAlign w:val="center"/>
          </w:tcPr>
          <w:p w:rsidR="001F538D" w:rsidRPr="001F538D" w:rsidRDefault="001F538D" w:rsidP="001F538D">
            <w:pPr>
              <w:spacing w:after="0"/>
              <w:jc w:val="right"/>
              <w:rPr>
                <w:rFonts w:ascii="Calibri" w:eastAsia="Times New Roman" w:hAnsi="Calibri" w:cs="Calibri"/>
                <w:color w:val="FF0000"/>
                <w:sz w:val="16"/>
                <w:szCs w:val="16"/>
              </w:rPr>
            </w:pPr>
          </w:p>
        </w:tc>
        <w:tc>
          <w:tcPr>
            <w:tcW w:w="1035" w:type="dxa"/>
            <w:vMerge w:val="restart"/>
            <w:tcBorders>
              <w:top w:val="nil"/>
              <w:left w:val="single" w:sz="8" w:space="0" w:color="72A376"/>
              <w:bottom w:val="single" w:sz="8" w:space="0" w:color="72A376"/>
              <w:right w:val="single" w:sz="8" w:space="0" w:color="72A376"/>
            </w:tcBorders>
            <w:shd w:val="clear" w:color="auto" w:fill="auto"/>
            <w:vAlign w:val="center"/>
          </w:tcPr>
          <w:p w:rsidR="001F538D" w:rsidRPr="001F538D" w:rsidRDefault="001F538D" w:rsidP="001F538D">
            <w:pPr>
              <w:spacing w:after="0"/>
              <w:jc w:val="right"/>
              <w:rPr>
                <w:rFonts w:ascii="Calibri" w:eastAsia="Times New Roman" w:hAnsi="Calibri" w:cs="Calibri"/>
                <w:color w:val="FF0000"/>
                <w:sz w:val="16"/>
                <w:szCs w:val="16"/>
              </w:rPr>
            </w:pPr>
          </w:p>
        </w:tc>
        <w:tc>
          <w:tcPr>
            <w:tcW w:w="1036" w:type="dxa"/>
            <w:vMerge w:val="restart"/>
            <w:tcBorders>
              <w:top w:val="nil"/>
              <w:left w:val="single" w:sz="8" w:space="0" w:color="72A376"/>
              <w:bottom w:val="single" w:sz="8" w:space="0" w:color="72A376"/>
              <w:right w:val="single" w:sz="8" w:space="0" w:color="72A376"/>
            </w:tcBorders>
            <w:shd w:val="clear" w:color="auto" w:fill="auto"/>
            <w:vAlign w:val="center"/>
          </w:tcPr>
          <w:p w:rsidR="001F538D" w:rsidRPr="001F538D" w:rsidRDefault="001F538D" w:rsidP="001F538D">
            <w:pPr>
              <w:spacing w:after="0"/>
              <w:jc w:val="right"/>
              <w:rPr>
                <w:rFonts w:ascii="Calibri" w:eastAsia="Times New Roman" w:hAnsi="Calibri" w:cs="Calibri"/>
                <w:color w:val="FF0000"/>
                <w:sz w:val="16"/>
                <w:szCs w:val="16"/>
              </w:rPr>
            </w:pPr>
          </w:p>
        </w:tc>
      </w:tr>
      <w:tr w:rsidR="001F538D" w:rsidRPr="001F538D" w:rsidTr="00921DD4">
        <w:trPr>
          <w:trHeight w:val="315"/>
        </w:trPr>
        <w:tc>
          <w:tcPr>
            <w:tcW w:w="1840" w:type="dxa"/>
            <w:vMerge/>
            <w:tcBorders>
              <w:top w:val="nil"/>
              <w:left w:val="single" w:sz="8" w:space="0" w:color="72A376"/>
              <w:bottom w:val="single" w:sz="8" w:space="0" w:color="72A376"/>
              <w:right w:val="single" w:sz="8" w:space="0" w:color="72A376"/>
            </w:tcBorders>
            <w:vAlign w:val="center"/>
            <w:hideMark/>
          </w:tcPr>
          <w:p w:rsidR="001F538D" w:rsidRPr="001F538D" w:rsidRDefault="001F538D" w:rsidP="001F538D">
            <w:pPr>
              <w:spacing w:after="0"/>
              <w:jc w:val="left"/>
              <w:rPr>
                <w:rFonts w:ascii="Calibri" w:eastAsia="Times New Roman" w:hAnsi="Calibri" w:cs="Calibri"/>
                <w:b/>
                <w:bCs/>
                <w:color w:val="000000"/>
                <w:sz w:val="16"/>
                <w:szCs w:val="16"/>
              </w:rPr>
            </w:pPr>
          </w:p>
        </w:tc>
        <w:tc>
          <w:tcPr>
            <w:tcW w:w="1035" w:type="dxa"/>
            <w:vMerge/>
            <w:tcBorders>
              <w:top w:val="nil"/>
              <w:left w:val="single" w:sz="8" w:space="0" w:color="72A376"/>
              <w:bottom w:val="single" w:sz="8" w:space="0" w:color="72A376"/>
              <w:right w:val="single" w:sz="8" w:space="0" w:color="72A376"/>
            </w:tcBorders>
            <w:vAlign w:val="center"/>
          </w:tcPr>
          <w:p w:rsidR="001F538D" w:rsidRPr="001F538D" w:rsidRDefault="001F538D" w:rsidP="001F538D">
            <w:pPr>
              <w:spacing w:after="0"/>
              <w:jc w:val="left"/>
              <w:rPr>
                <w:rFonts w:ascii="Calibri" w:eastAsia="Times New Roman" w:hAnsi="Calibri" w:cs="Calibri"/>
                <w:color w:val="000000"/>
                <w:sz w:val="16"/>
                <w:szCs w:val="16"/>
              </w:rPr>
            </w:pPr>
          </w:p>
        </w:tc>
        <w:tc>
          <w:tcPr>
            <w:tcW w:w="1035" w:type="dxa"/>
            <w:vMerge/>
            <w:tcBorders>
              <w:top w:val="nil"/>
              <w:left w:val="single" w:sz="8" w:space="0" w:color="72A376"/>
              <w:bottom w:val="single" w:sz="8" w:space="0" w:color="72A376"/>
              <w:right w:val="single" w:sz="8" w:space="0" w:color="72A376"/>
            </w:tcBorders>
            <w:vAlign w:val="center"/>
          </w:tcPr>
          <w:p w:rsidR="001F538D" w:rsidRPr="001F538D" w:rsidRDefault="001F538D" w:rsidP="001F538D">
            <w:pPr>
              <w:spacing w:after="0"/>
              <w:jc w:val="left"/>
              <w:rPr>
                <w:rFonts w:ascii="Calibri" w:eastAsia="Times New Roman" w:hAnsi="Calibri" w:cs="Calibri"/>
                <w:color w:val="FF0000"/>
                <w:sz w:val="16"/>
                <w:szCs w:val="16"/>
              </w:rPr>
            </w:pPr>
          </w:p>
        </w:tc>
        <w:tc>
          <w:tcPr>
            <w:tcW w:w="1035" w:type="dxa"/>
            <w:vMerge/>
            <w:tcBorders>
              <w:top w:val="nil"/>
              <w:left w:val="single" w:sz="8" w:space="0" w:color="72A376"/>
              <w:bottom w:val="single" w:sz="8" w:space="0" w:color="72A376"/>
              <w:right w:val="single" w:sz="8" w:space="0" w:color="72A376"/>
            </w:tcBorders>
            <w:vAlign w:val="center"/>
          </w:tcPr>
          <w:p w:rsidR="001F538D" w:rsidRPr="001F538D" w:rsidRDefault="001F538D" w:rsidP="001F538D">
            <w:pPr>
              <w:spacing w:after="0"/>
              <w:jc w:val="left"/>
              <w:rPr>
                <w:rFonts w:ascii="Calibri" w:eastAsia="Times New Roman" w:hAnsi="Calibri" w:cs="Calibri"/>
                <w:color w:val="FF0000"/>
                <w:sz w:val="16"/>
                <w:szCs w:val="16"/>
              </w:rPr>
            </w:pPr>
          </w:p>
        </w:tc>
        <w:tc>
          <w:tcPr>
            <w:tcW w:w="1036" w:type="dxa"/>
            <w:vMerge/>
            <w:tcBorders>
              <w:top w:val="nil"/>
              <w:left w:val="single" w:sz="8" w:space="0" w:color="72A376"/>
              <w:bottom w:val="single" w:sz="8" w:space="0" w:color="72A376"/>
              <w:right w:val="single" w:sz="8" w:space="0" w:color="72A376"/>
            </w:tcBorders>
            <w:vAlign w:val="center"/>
          </w:tcPr>
          <w:p w:rsidR="001F538D" w:rsidRPr="001F538D" w:rsidRDefault="001F538D" w:rsidP="001F538D">
            <w:pPr>
              <w:spacing w:after="0"/>
              <w:jc w:val="left"/>
              <w:rPr>
                <w:rFonts w:ascii="Calibri" w:eastAsia="Times New Roman" w:hAnsi="Calibri" w:cs="Calibri"/>
                <w:color w:val="FF0000"/>
                <w:sz w:val="16"/>
                <w:szCs w:val="16"/>
              </w:rPr>
            </w:pPr>
          </w:p>
        </w:tc>
        <w:tc>
          <w:tcPr>
            <w:tcW w:w="1035" w:type="dxa"/>
            <w:vMerge/>
            <w:tcBorders>
              <w:top w:val="nil"/>
              <w:left w:val="single" w:sz="8" w:space="0" w:color="72A376"/>
              <w:bottom w:val="single" w:sz="8" w:space="0" w:color="72A376"/>
              <w:right w:val="single" w:sz="8" w:space="0" w:color="72A376"/>
            </w:tcBorders>
            <w:vAlign w:val="center"/>
          </w:tcPr>
          <w:p w:rsidR="001F538D" w:rsidRPr="001F538D" w:rsidRDefault="001F538D" w:rsidP="001F538D">
            <w:pPr>
              <w:spacing w:after="0"/>
              <w:jc w:val="left"/>
              <w:rPr>
                <w:rFonts w:ascii="Calibri" w:eastAsia="Times New Roman" w:hAnsi="Calibri" w:cs="Calibri"/>
                <w:color w:val="FF0000"/>
                <w:sz w:val="16"/>
                <w:szCs w:val="16"/>
              </w:rPr>
            </w:pPr>
          </w:p>
        </w:tc>
        <w:tc>
          <w:tcPr>
            <w:tcW w:w="1035" w:type="dxa"/>
            <w:vMerge/>
            <w:tcBorders>
              <w:top w:val="nil"/>
              <w:left w:val="single" w:sz="8" w:space="0" w:color="72A376"/>
              <w:bottom w:val="single" w:sz="8" w:space="0" w:color="72A376"/>
              <w:right w:val="single" w:sz="8" w:space="0" w:color="72A376"/>
            </w:tcBorders>
            <w:vAlign w:val="center"/>
          </w:tcPr>
          <w:p w:rsidR="001F538D" w:rsidRPr="001F538D" w:rsidRDefault="001F538D" w:rsidP="001F538D">
            <w:pPr>
              <w:spacing w:after="0"/>
              <w:jc w:val="left"/>
              <w:rPr>
                <w:rFonts w:ascii="Calibri" w:eastAsia="Times New Roman" w:hAnsi="Calibri" w:cs="Calibri"/>
                <w:color w:val="FF0000"/>
                <w:sz w:val="16"/>
                <w:szCs w:val="16"/>
              </w:rPr>
            </w:pPr>
          </w:p>
        </w:tc>
        <w:tc>
          <w:tcPr>
            <w:tcW w:w="1036" w:type="dxa"/>
            <w:vMerge/>
            <w:tcBorders>
              <w:top w:val="nil"/>
              <w:left w:val="single" w:sz="8" w:space="0" w:color="72A376"/>
              <w:bottom w:val="single" w:sz="8" w:space="0" w:color="72A376"/>
              <w:right w:val="single" w:sz="8" w:space="0" w:color="72A376"/>
            </w:tcBorders>
            <w:vAlign w:val="center"/>
          </w:tcPr>
          <w:p w:rsidR="001F538D" w:rsidRPr="001F538D" w:rsidRDefault="001F538D" w:rsidP="001F538D">
            <w:pPr>
              <w:spacing w:after="0"/>
              <w:jc w:val="left"/>
              <w:rPr>
                <w:rFonts w:ascii="Calibri" w:eastAsia="Times New Roman" w:hAnsi="Calibri" w:cs="Calibri"/>
                <w:color w:val="FF0000"/>
                <w:sz w:val="16"/>
                <w:szCs w:val="16"/>
              </w:rPr>
            </w:pPr>
          </w:p>
        </w:tc>
      </w:tr>
      <w:tr w:rsidR="001F538D" w:rsidRPr="001F538D" w:rsidTr="00921DD4">
        <w:trPr>
          <w:trHeight w:hRule="exact" w:val="315"/>
        </w:trPr>
        <w:tc>
          <w:tcPr>
            <w:tcW w:w="1840" w:type="dxa"/>
            <w:tcBorders>
              <w:top w:val="nil"/>
              <w:left w:val="single" w:sz="8" w:space="0" w:color="72A376"/>
              <w:bottom w:val="single" w:sz="8" w:space="0" w:color="72A376"/>
              <w:right w:val="single" w:sz="8" w:space="0" w:color="72A376"/>
            </w:tcBorders>
            <w:shd w:val="clear" w:color="000000" w:fill="DCE8DC"/>
            <w:vAlign w:val="center"/>
            <w:hideMark/>
          </w:tcPr>
          <w:p w:rsidR="001F538D" w:rsidRPr="001F538D" w:rsidRDefault="001F538D" w:rsidP="001F538D">
            <w:pPr>
              <w:spacing w:after="0"/>
              <w:jc w:val="left"/>
              <w:rPr>
                <w:rFonts w:ascii="Cambria" w:eastAsia="Times New Roman" w:hAnsi="Cambria" w:cs="Arial"/>
                <w:b/>
                <w:bCs/>
                <w:color w:val="000000"/>
                <w:sz w:val="16"/>
                <w:szCs w:val="16"/>
              </w:rPr>
            </w:pPr>
            <w:r w:rsidRPr="001F538D">
              <w:rPr>
                <w:rFonts w:ascii="Cambria" w:eastAsia="Times New Roman" w:hAnsi="Cambria" w:cs="Arial"/>
                <w:b/>
                <w:bCs/>
                <w:color w:val="000000"/>
                <w:sz w:val="16"/>
                <w:szCs w:val="16"/>
              </w:rPr>
              <w:t>Přínos zaměstnanosti</w:t>
            </w:r>
          </w:p>
        </w:tc>
        <w:tc>
          <w:tcPr>
            <w:tcW w:w="1035" w:type="dxa"/>
            <w:tcBorders>
              <w:top w:val="nil"/>
              <w:left w:val="nil"/>
              <w:bottom w:val="single" w:sz="8" w:space="0" w:color="72A376"/>
              <w:right w:val="single" w:sz="8" w:space="0" w:color="72A376"/>
            </w:tcBorders>
            <w:shd w:val="clear" w:color="000000" w:fill="DCE8DC"/>
            <w:vAlign w:val="center"/>
          </w:tcPr>
          <w:p w:rsidR="001F538D" w:rsidRPr="001F538D" w:rsidRDefault="001F538D" w:rsidP="001F538D">
            <w:pPr>
              <w:spacing w:after="0"/>
              <w:jc w:val="right"/>
              <w:rPr>
                <w:rFonts w:ascii="Calibri" w:eastAsia="Times New Roman" w:hAnsi="Calibri" w:cs="Calibri"/>
                <w:color w:val="FF0000"/>
                <w:sz w:val="16"/>
                <w:szCs w:val="16"/>
              </w:rPr>
            </w:pPr>
          </w:p>
        </w:tc>
        <w:tc>
          <w:tcPr>
            <w:tcW w:w="1035" w:type="dxa"/>
            <w:tcBorders>
              <w:top w:val="nil"/>
              <w:left w:val="nil"/>
              <w:bottom w:val="single" w:sz="8" w:space="0" w:color="72A376"/>
              <w:right w:val="single" w:sz="8" w:space="0" w:color="72A376"/>
            </w:tcBorders>
            <w:shd w:val="clear" w:color="000000" w:fill="DCE8DC"/>
            <w:vAlign w:val="center"/>
          </w:tcPr>
          <w:p w:rsidR="001F538D" w:rsidRPr="001F538D" w:rsidRDefault="001F538D" w:rsidP="001F538D">
            <w:pPr>
              <w:spacing w:after="0"/>
              <w:jc w:val="right"/>
              <w:rPr>
                <w:rFonts w:ascii="Calibri" w:eastAsia="Times New Roman" w:hAnsi="Calibri" w:cs="Calibri"/>
                <w:color w:val="FF0000"/>
                <w:sz w:val="16"/>
                <w:szCs w:val="16"/>
              </w:rPr>
            </w:pPr>
          </w:p>
        </w:tc>
        <w:tc>
          <w:tcPr>
            <w:tcW w:w="1035" w:type="dxa"/>
            <w:tcBorders>
              <w:top w:val="nil"/>
              <w:left w:val="nil"/>
              <w:bottom w:val="single" w:sz="8" w:space="0" w:color="72A376"/>
              <w:right w:val="single" w:sz="8" w:space="0" w:color="72A376"/>
            </w:tcBorders>
            <w:shd w:val="clear" w:color="000000" w:fill="DCE8DC"/>
            <w:vAlign w:val="center"/>
          </w:tcPr>
          <w:p w:rsidR="001F538D" w:rsidRPr="001F538D" w:rsidRDefault="001F538D" w:rsidP="001F538D">
            <w:pPr>
              <w:spacing w:after="0"/>
              <w:jc w:val="right"/>
              <w:rPr>
                <w:rFonts w:ascii="Calibri" w:eastAsia="Times New Roman" w:hAnsi="Calibri" w:cs="Calibri"/>
                <w:color w:val="FF0000"/>
                <w:sz w:val="16"/>
                <w:szCs w:val="16"/>
              </w:rPr>
            </w:pPr>
          </w:p>
        </w:tc>
        <w:tc>
          <w:tcPr>
            <w:tcW w:w="1036" w:type="dxa"/>
            <w:tcBorders>
              <w:top w:val="nil"/>
              <w:left w:val="nil"/>
              <w:bottom w:val="single" w:sz="8" w:space="0" w:color="72A376"/>
              <w:right w:val="single" w:sz="8" w:space="0" w:color="72A376"/>
            </w:tcBorders>
            <w:shd w:val="clear" w:color="000000" w:fill="DCE8DC"/>
            <w:vAlign w:val="center"/>
          </w:tcPr>
          <w:p w:rsidR="001F538D" w:rsidRPr="001F538D" w:rsidRDefault="001F538D" w:rsidP="001F538D">
            <w:pPr>
              <w:spacing w:after="0"/>
              <w:jc w:val="right"/>
              <w:rPr>
                <w:rFonts w:ascii="Calibri" w:eastAsia="Times New Roman" w:hAnsi="Calibri" w:cs="Calibri"/>
                <w:color w:val="FF0000"/>
                <w:sz w:val="16"/>
                <w:szCs w:val="16"/>
              </w:rPr>
            </w:pPr>
          </w:p>
        </w:tc>
        <w:tc>
          <w:tcPr>
            <w:tcW w:w="1035" w:type="dxa"/>
            <w:tcBorders>
              <w:top w:val="nil"/>
              <w:left w:val="nil"/>
              <w:bottom w:val="single" w:sz="8" w:space="0" w:color="72A376"/>
              <w:right w:val="single" w:sz="8" w:space="0" w:color="72A376"/>
            </w:tcBorders>
            <w:shd w:val="clear" w:color="000000" w:fill="DCE8DC"/>
            <w:vAlign w:val="center"/>
          </w:tcPr>
          <w:p w:rsidR="001F538D" w:rsidRPr="001F538D" w:rsidRDefault="001F538D" w:rsidP="001F538D">
            <w:pPr>
              <w:spacing w:after="0"/>
              <w:jc w:val="right"/>
              <w:rPr>
                <w:rFonts w:ascii="Calibri" w:eastAsia="Times New Roman" w:hAnsi="Calibri" w:cs="Calibri"/>
                <w:color w:val="FF0000"/>
                <w:sz w:val="16"/>
                <w:szCs w:val="16"/>
              </w:rPr>
            </w:pPr>
          </w:p>
        </w:tc>
        <w:tc>
          <w:tcPr>
            <w:tcW w:w="1035" w:type="dxa"/>
            <w:tcBorders>
              <w:top w:val="nil"/>
              <w:left w:val="nil"/>
              <w:bottom w:val="single" w:sz="8" w:space="0" w:color="72A376"/>
              <w:right w:val="single" w:sz="8" w:space="0" w:color="72A376"/>
            </w:tcBorders>
            <w:shd w:val="clear" w:color="000000" w:fill="DCE8DC"/>
            <w:vAlign w:val="center"/>
          </w:tcPr>
          <w:p w:rsidR="001F538D" w:rsidRPr="001F538D" w:rsidRDefault="001F538D" w:rsidP="001F538D">
            <w:pPr>
              <w:spacing w:after="0"/>
              <w:jc w:val="right"/>
              <w:rPr>
                <w:rFonts w:ascii="Calibri" w:eastAsia="Times New Roman" w:hAnsi="Calibri" w:cs="Calibri"/>
                <w:color w:val="FF0000"/>
                <w:sz w:val="16"/>
                <w:szCs w:val="16"/>
              </w:rPr>
            </w:pPr>
          </w:p>
        </w:tc>
        <w:tc>
          <w:tcPr>
            <w:tcW w:w="1036" w:type="dxa"/>
            <w:tcBorders>
              <w:top w:val="nil"/>
              <w:left w:val="nil"/>
              <w:bottom w:val="single" w:sz="8" w:space="0" w:color="72A376"/>
              <w:right w:val="single" w:sz="8" w:space="0" w:color="72A376"/>
            </w:tcBorders>
            <w:shd w:val="clear" w:color="000000" w:fill="DCE8DC"/>
            <w:vAlign w:val="center"/>
          </w:tcPr>
          <w:p w:rsidR="001F538D" w:rsidRPr="001F538D" w:rsidRDefault="001F538D" w:rsidP="001F538D">
            <w:pPr>
              <w:spacing w:after="0"/>
              <w:jc w:val="right"/>
              <w:rPr>
                <w:rFonts w:ascii="Calibri" w:eastAsia="Times New Roman" w:hAnsi="Calibri" w:cs="Calibri"/>
                <w:color w:val="FF0000"/>
                <w:sz w:val="16"/>
                <w:szCs w:val="16"/>
              </w:rPr>
            </w:pPr>
          </w:p>
        </w:tc>
      </w:tr>
      <w:tr w:rsidR="001F538D" w:rsidRPr="001F538D" w:rsidTr="00921DD4">
        <w:trPr>
          <w:trHeight w:hRule="exact" w:val="435"/>
        </w:trPr>
        <w:tc>
          <w:tcPr>
            <w:tcW w:w="1840" w:type="dxa"/>
            <w:tcBorders>
              <w:top w:val="nil"/>
              <w:left w:val="single" w:sz="8" w:space="0" w:color="72A376"/>
              <w:bottom w:val="single" w:sz="8" w:space="0" w:color="72A376"/>
              <w:right w:val="single" w:sz="8" w:space="0" w:color="72A376"/>
            </w:tcBorders>
            <w:shd w:val="clear" w:color="auto" w:fill="auto"/>
            <w:vAlign w:val="center"/>
            <w:hideMark/>
          </w:tcPr>
          <w:p w:rsidR="001F538D" w:rsidRPr="001F538D" w:rsidRDefault="001F538D" w:rsidP="001F538D">
            <w:pPr>
              <w:spacing w:after="0"/>
              <w:jc w:val="left"/>
              <w:rPr>
                <w:rFonts w:ascii="Cambria" w:eastAsia="Times New Roman" w:hAnsi="Cambria" w:cs="Arial"/>
                <w:b/>
                <w:bCs/>
                <w:color w:val="000000"/>
                <w:sz w:val="16"/>
                <w:szCs w:val="16"/>
              </w:rPr>
            </w:pPr>
            <w:r w:rsidRPr="001F538D">
              <w:rPr>
                <w:rFonts w:ascii="Cambria" w:eastAsia="Times New Roman" w:hAnsi="Cambria" w:cs="Arial"/>
                <w:b/>
                <w:bCs/>
                <w:color w:val="000000"/>
                <w:sz w:val="16"/>
                <w:szCs w:val="16"/>
              </w:rPr>
              <w:t>Přínos ŽP (černé skládky)</w:t>
            </w:r>
          </w:p>
        </w:tc>
        <w:tc>
          <w:tcPr>
            <w:tcW w:w="1035" w:type="dxa"/>
            <w:tcBorders>
              <w:top w:val="nil"/>
              <w:left w:val="nil"/>
              <w:bottom w:val="single" w:sz="8" w:space="0" w:color="72A376"/>
              <w:right w:val="single" w:sz="8" w:space="0" w:color="72A376"/>
            </w:tcBorders>
            <w:shd w:val="clear" w:color="auto" w:fill="auto"/>
            <w:vAlign w:val="center"/>
          </w:tcPr>
          <w:p w:rsidR="001F538D" w:rsidRPr="001F538D" w:rsidRDefault="001F538D" w:rsidP="001F538D">
            <w:pPr>
              <w:spacing w:after="0"/>
              <w:jc w:val="right"/>
              <w:rPr>
                <w:rFonts w:ascii="Calibri" w:eastAsia="Times New Roman" w:hAnsi="Calibri" w:cs="Calibri"/>
                <w:color w:val="FF0000"/>
                <w:sz w:val="16"/>
                <w:szCs w:val="16"/>
              </w:rPr>
            </w:pPr>
          </w:p>
        </w:tc>
        <w:tc>
          <w:tcPr>
            <w:tcW w:w="1035" w:type="dxa"/>
            <w:tcBorders>
              <w:top w:val="nil"/>
              <w:left w:val="nil"/>
              <w:bottom w:val="single" w:sz="8" w:space="0" w:color="72A376"/>
              <w:right w:val="single" w:sz="8" w:space="0" w:color="72A376"/>
            </w:tcBorders>
            <w:shd w:val="clear" w:color="auto" w:fill="auto"/>
            <w:vAlign w:val="center"/>
          </w:tcPr>
          <w:p w:rsidR="001F538D" w:rsidRPr="001F538D" w:rsidRDefault="001F538D" w:rsidP="001F538D">
            <w:pPr>
              <w:spacing w:after="0"/>
              <w:jc w:val="right"/>
              <w:rPr>
                <w:rFonts w:ascii="Calibri" w:eastAsia="Times New Roman" w:hAnsi="Calibri" w:cs="Calibri"/>
                <w:color w:val="FF0000"/>
                <w:sz w:val="16"/>
                <w:szCs w:val="16"/>
              </w:rPr>
            </w:pPr>
          </w:p>
        </w:tc>
        <w:tc>
          <w:tcPr>
            <w:tcW w:w="1035" w:type="dxa"/>
            <w:tcBorders>
              <w:top w:val="nil"/>
              <w:left w:val="nil"/>
              <w:bottom w:val="single" w:sz="8" w:space="0" w:color="72A376"/>
              <w:right w:val="single" w:sz="8" w:space="0" w:color="72A376"/>
            </w:tcBorders>
            <w:shd w:val="clear" w:color="auto" w:fill="auto"/>
            <w:vAlign w:val="center"/>
          </w:tcPr>
          <w:p w:rsidR="001F538D" w:rsidRPr="001F538D" w:rsidRDefault="001F538D" w:rsidP="001F538D">
            <w:pPr>
              <w:spacing w:after="0"/>
              <w:jc w:val="right"/>
              <w:rPr>
                <w:rFonts w:ascii="Calibri" w:eastAsia="Times New Roman" w:hAnsi="Calibri" w:cs="Calibri"/>
                <w:color w:val="FF0000"/>
                <w:sz w:val="16"/>
                <w:szCs w:val="16"/>
              </w:rPr>
            </w:pPr>
          </w:p>
        </w:tc>
        <w:tc>
          <w:tcPr>
            <w:tcW w:w="1036" w:type="dxa"/>
            <w:tcBorders>
              <w:top w:val="nil"/>
              <w:left w:val="nil"/>
              <w:bottom w:val="single" w:sz="8" w:space="0" w:color="72A376"/>
              <w:right w:val="single" w:sz="8" w:space="0" w:color="72A376"/>
            </w:tcBorders>
            <w:shd w:val="clear" w:color="auto" w:fill="auto"/>
            <w:vAlign w:val="center"/>
          </w:tcPr>
          <w:p w:rsidR="001F538D" w:rsidRPr="001F538D" w:rsidRDefault="001F538D" w:rsidP="001F538D">
            <w:pPr>
              <w:spacing w:after="0"/>
              <w:jc w:val="right"/>
              <w:rPr>
                <w:rFonts w:ascii="Calibri" w:eastAsia="Times New Roman" w:hAnsi="Calibri" w:cs="Calibri"/>
                <w:color w:val="FF0000"/>
                <w:sz w:val="16"/>
                <w:szCs w:val="16"/>
              </w:rPr>
            </w:pPr>
          </w:p>
        </w:tc>
        <w:tc>
          <w:tcPr>
            <w:tcW w:w="1035" w:type="dxa"/>
            <w:tcBorders>
              <w:top w:val="nil"/>
              <w:left w:val="nil"/>
              <w:bottom w:val="single" w:sz="8" w:space="0" w:color="72A376"/>
              <w:right w:val="single" w:sz="8" w:space="0" w:color="72A376"/>
            </w:tcBorders>
            <w:shd w:val="clear" w:color="auto" w:fill="auto"/>
            <w:vAlign w:val="center"/>
          </w:tcPr>
          <w:p w:rsidR="001F538D" w:rsidRPr="001F538D" w:rsidRDefault="001F538D" w:rsidP="001F538D">
            <w:pPr>
              <w:spacing w:after="0"/>
              <w:jc w:val="right"/>
              <w:rPr>
                <w:rFonts w:ascii="Calibri" w:eastAsia="Times New Roman" w:hAnsi="Calibri" w:cs="Calibri"/>
                <w:color w:val="FF0000"/>
                <w:sz w:val="16"/>
                <w:szCs w:val="16"/>
              </w:rPr>
            </w:pPr>
          </w:p>
        </w:tc>
        <w:tc>
          <w:tcPr>
            <w:tcW w:w="1035" w:type="dxa"/>
            <w:tcBorders>
              <w:top w:val="nil"/>
              <w:left w:val="nil"/>
              <w:bottom w:val="single" w:sz="8" w:space="0" w:color="72A376"/>
              <w:right w:val="single" w:sz="8" w:space="0" w:color="72A376"/>
            </w:tcBorders>
            <w:shd w:val="clear" w:color="auto" w:fill="auto"/>
            <w:vAlign w:val="center"/>
          </w:tcPr>
          <w:p w:rsidR="001F538D" w:rsidRPr="001F538D" w:rsidRDefault="001F538D" w:rsidP="001F538D">
            <w:pPr>
              <w:spacing w:after="0"/>
              <w:jc w:val="right"/>
              <w:rPr>
                <w:rFonts w:ascii="Calibri" w:eastAsia="Times New Roman" w:hAnsi="Calibri" w:cs="Calibri"/>
                <w:color w:val="FF0000"/>
                <w:sz w:val="16"/>
                <w:szCs w:val="16"/>
              </w:rPr>
            </w:pPr>
          </w:p>
        </w:tc>
        <w:tc>
          <w:tcPr>
            <w:tcW w:w="1036" w:type="dxa"/>
            <w:tcBorders>
              <w:top w:val="nil"/>
              <w:left w:val="nil"/>
              <w:bottom w:val="single" w:sz="8" w:space="0" w:color="72A376"/>
              <w:right w:val="single" w:sz="8" w:space="0" w:color="72A376"/>
            </w:tcBorders>
            <w:shd w:val="clear" w:color="auto" w:fill="auto"/>
            <w:vAlign w:val="center"/>
          </w:tcPr>
          <w:p w:rsidR="001F538D" w:rsidRPr="001F538D" w:rsidRDefault="001F538D" w:rsidP="001F538D">
            <w:pPr>
              <w:spacing w:after="0"/>
              <w:jc w:val="right"/>
              <w:rPr>
                <w:rFonts w:ascii="Calibri" w:eastAsia="Times New Roman" w:hAnsi="Calibri" w:cs="Calibri"/>
                <w:color w:val="FF0000"/>
                <w:sz w:val="16"/>
                <w:szCs w:val="16"/>
              </w:rPr>
            </w:pPr>
          </w:p>
        </w:tc>
      </w:tr>
      <w:tr w:rsidR="001F538D" w:rsidRPr="001F538D" w:rsidTr="00921DD4">
        <w:trPr>
          <w:trHeight w:hRule="exact" w:val="435"/>
        </w:trPr>
        <w:tc>
          <w:tcPr>
            <w:tcW w:w="1840" w:type="dxa"/>
            <w:tcBorders>
              <w:top w:val="nil"/>
              <w:left w:val="single" w:sz="8" w:space="0" w:color="72A376"/>
              <w:bottom w:val="single" w:sz="8" w:space="0" w:color="72A376"/>
              <w:right w:val="single" w:sz="8" w:space="0" w:color="72A376"/>
            </w:tcBorders>
            <w:shd w:val="clear" w:color="000000" w:fill="DCE8DC"/>
            <w:vAlign w:val="center"/>
            <w:hideMark/>
          </w:tcPr>
          <w:p w:rsidR="001F538D" w:rsidRPr="001F538D" w:rsidRDefault="001F538D" w:rsidP="001F538D">
            <w:pPr>
              <w:spacing w:after="0"/>
              <w:jc w:val="left"/>
              <w:rPr>
                <w:rFonts w:ascii="Cambria" w:eastAsia="Times New Roman" w:hAnsi="Cambria" w:cs="Arial"/>
                <w:b/>
                <w:bCs/>
                <w:color w:val="000000"/>
                <w:sz w:val="16"/>
                <w:szCs w:val="16"/>
              </w:rPr>
            </w:pPr>
            <w:r w:rsidRPr="001F538D">
              <w:rPr>
                <w:rFonts w:ascii="Cambria" w:eastAsia="Times New Roman" w:hAnsi="Cambria" w:cs="Arial"/>
                <w:b/>
                <w:bCs/>
                <w:color w:val="000000"/>
                <w:sz w:val="16"/>
                <w:szCs w:val="16"/>
              </w:rPr>
              <w:t>CF ekonomická analýza</w:t>
            </w:r>
          </w:p>
        </w:tc>
        <w:tc>
          <w:tcPr>
            <w:tcW w:w="1035" w:type="dxa"/>
            <w:tcBorders>
              <w:top w:val="nil"/>
              <w:left w:val="nil"/>
              <w:bottom w:val="single" w:sz="8" w:space="0" w:color="72A376"/>
              <w:right w:val="single" w:sz="8" w:space="0" w:color="72A376"/>
            </w:tcBorders>
            <w:shd w:val="clear" w:color="000000" w:fill="DCE8DC"/>
            <w:vAlign w:val="center"/>
          </w:tcPr>
          <w:p w:rsidR="001F538D" w:rsidRPr="001F538D" w:rsidRDefault="001F538D" w:rsidP="001F538D">
            <w:pPr>
              <w:spacing w:after="0"/>
              <w:jc w:val="right"/>
              <w:rPr>
                <w:rFonts w:ascii="Calibri" w:eastAsia="Times New Roman" w:hAnsi="Calibri" w:cs="Calibri"/>
                <w:color w:val="FF0000"/>
                <w:sz w:val="16"/>
                <w:szCs w:val="16"/>
              </w:rPr>
            </w:pPr>
          </w:p>
        </w:tc>
        <w:tc>
          <w:tcPr>
            <w:tcW w:w="1035" w:type="dxa"/>
            <w:tcBorders>
              <w:top w:val="nil"/>
              <w:left w:val="nil"/>
              <w:bottom w:val="single" w:sz="8" w:space="0" w:color="72A376"/>
              <w:right w:val="single" w:sz="8" w:space="0" w:color="72A376"/>
            </w:tcBorders>
            <w:shd w:val="clear" w:color="000000" w:fill="DCE8DC"/>
            <w:vAlign w:val="center"/>
          </w:tcPr>
          <w:p w:rsidR="001F538D" w:rsidRPr="001F538D" w:rsidRDefault="001F538D" w:rsidP="001F538D">
            <w:pPr>
              <w:spacing w:after="0"/>
              <w:jc w:val="right"/>
              <w:rPr>
                <w:rFonts w:ascii="Calibri" w:eastAsia="Times New Roman" w:hAnsi="Calibri" w:cs="Calibri"/>
                <w:color w:val="FF0000"/>
                <w:sz w:val="16"/>
                <w:szCs w:val="16"/>
              </w:rPr>
            </w:pPr>
          </w:p>
        </w:tc>
        <w:tc>
          <w:tcPr>
            <w:tcW w:w="1035" w:type="dxa"/>
            <w:tcBorders>
              <w:top w:val="nil"/>
              <w:left w:val="nil"/>
              <w:bottom w:val="single" w:sz="8" w:space="0" w:color="72A376"/>
              <w:right w:val="single" w:sz="8" w:space="0" w:color="72A376"/>
            </w:tcBorders>
            <w:shd w:val="clear" w:color="000000" w:fill="DCE8DC"/>
            <w:vAlign w:val="center"/>
          </w:tcPr>
          <w:p w:rsidR="001F538D" w:rsidRPr="001F538D" w:rsidRDefault="001F538D" w:rsidP="001F538D">
            <w:pPr>
              <w:spacing w:after="0"/>
              <w:jc w:val="right"/>
              <w:rPr>
                <w:rFonts w:ascii="Calibri" w:eastAsia="Times New Roman" w:hAnsi="Calibri" w:cs="Calibri"/>
                <w:color w:val="FF0000"/>
                <w:sz w:val="16"/>
                <w:szCs w:val="16"/>
              </w:rPr>
            </w:pPr>
          </w:p>
        </w:tc>
        <w:tc>
          <w:tcPr>
            <w:tcW w:w="1036" w:type="dxa"/>
            <w:tcBorders>
              <w:top w:val="nil"/>
              <w:left w:val="nil"/>
              <w:bottom w:val="single" w:sz="8" w:space="0" w:color="72A376"/>
              <w:right w:val="single" w:sz="8" w:space="0" w:color="72A376"/>
            </w:tcBorders>
            <w:shd w:val="clear" w:color="000000" w:fill="DCE8DC"/>
            <w:vAlign w:val="center"/>
          </w:tcPr>
          <w:p w:rsidR="001F538D" w:rsidRPr="001F538D" w:rsidRDefault="001F538D" w:rsidP="001F538D">
            <w:pPr>
              <w:spacing w:after="0"/>
              <w:jc w:val="right"/>
              <w:rPr>
                <w:rFonts w:ascii="Calibri" w:eastAsia="Times New Roman" w:hAnsi="Calibri" w:cs="Calibri"/>
                <w:color w:val="FF0000"/>
                <w:sz w:val="16"/>
                <w:szCs w:val="16"/>
              </w:rPr>
            </w:pPr>
          </w:p>
        </w:tc>
        <w:tc>
          <w:tcPr>
            <w:tcW w:w="1035" w:type="dxa"/>
            <w:tcBorders>
              <w:top w:val="nil"/>
              <w:left w:val="nil"/>
              <w:bottom w:val="single" w:sz="8" w:space="0" w:color="72A376"/>
              <w:right w:val="single" w:sz="8" w:space="0" w:color="72A376"/>
            </w:tcBorders>
            <w:shd w:val="clear" w:color="000000" w:fill="DCE8DC"/>
            <w:vAlign w:val="center"/>
          </w:tcPr>
          <w:p w:rsidR="001F538D" w:rsidRPr="001F538D" w:rsidRDefault="001F538D" w:rsidP="001F538D">
            <w:pPr>
              <w:spacing w:after="0"/>
              <w:jc w:val="right"/>
              <w:rPr>
                <w:rFonts w:ascii="Calibri" w:eastAsia="Times New Roman" w:hAnsi="Calibri" w:cs="Calibri"/>
                <w:color w:val="FF0000"/>
                <w:sz w:val="16"/>
                <w:szCs w:val="16"/>
              </w:rPr>
            </w:pPr>
          </w:p>
        </w:tc>
        <w:tc>
          <w:tcPr>
            <w:tcW w:w="1035" w:type="dxa"/>
            <w:tcBorders>
              <w:top w:val="nil"/>
              <w:left w:val="nil"/>
              <w:bottom w:val="single" w:sz="8" w:space="0" w:color="72A376"/>
              <w:right w:val="single" w:sz="8" w:space="0" w:color="72A376"/>
            </w:tcBorders>
            <w:shd w:val="clear" w:color="000000" w:fill="DCE8DC"/>
            <w:vAlign w:val="center"/>
          </w:tcPr>
          <w:p w:rsidR="001F538D" w:rsidRPr="001F538D" w:rsidRDefault="001F538D" w:rsidP="001F538D">
            <w:pPr>
              <w:spacing w:after="0"/>
              <w:jc w:val="right"/>
              <w:rPr>
                <w:rFonts w:ascii="Calibri" w:eastAsia="Times New Roman" w:hAnsi="Calibri" w:cs="Calibri"/>
                <w:color w:val="FF0000"/>
                <w:sz w:val="16"/>
                <w:szCs w:val="16"/>
              </w:rPr>
            </w:pPr>
          </w:p>
        </w:tc>
        <w:tc>
          <w:tcPr>
            <w:tcW w:w="1036" w:type="dxa"/>
            <w:tcBorders>
              <w:top w:val="nil"/>
              <w:left w:val="nil"/>
              <w:bottom w:val="single" w:sz="8" w:space="0" w:color="72A376"/>
              <w:right w:val="single" w:sz="8" w:space="0" w:color="72A376"/>
            </w:tcBorders>
            <w:shd w:val="clear" w:color="000000" w:fill="DCE8DC"/>
            <w:vAlign w:val="center"/>
          </w:tcPr>
          <w:p w:rsidR="001F538D" w:rsidRPr="001F538D" w:rsidRDefault="001F538D" w:rsidP="001F538D">
            <w:pPr>
              <w:spacing w:after="0"/>
              <w:jc w:val="right"/>
              <w:rPr>
                <w:rFonts w:ascii="Calibri" w:eastAsia="Times New Roman" w:hAnsi="Calibri" w:cs="Calibri"/>
                <w:color w:val="FF0000"/>
                <w:sz w:val="16"/>
                <w:szCs w:val="16"/>
              </w:rPr>
            </w:pPr>
          </w:p>
        </w:tc>
      </w:tr>
      <w:tr w:rsidR="001F538D" w:rsidRPr="001F538D" w:rsidTr="00921DD4">
        <w:trPr>
          <w:trHeight w:hRule="exact" w:val="315"/>
        </w:trPr>
        <w:tc>
          <w:tcPr>
            <w:tcW w:w="1840" w:type="dxa"/>
            <w:tcBorders>
              <w:top w:val="nil"/>
              <w:left w:val="single" w:sz="8" w:space="0" w:color="72A376"/>
              <w:bottom w:val="single" w:sz="8" w:space="0" w:color="72A376"/>
              <w:right w:val="single" w:sz="8" w:space="0" w:color="72A376"/>
            </w:tcBorders>
            <w:shd w:val="clear" w:color="auto" w:fill="auto"/>
            <w:vAlign w:val="center"/>
            <w:hideMark/>
          </w:tcPr>
          <w:p w:rsidR="001F538D" w:rsidRPr="001F538D" w:rsidRDefault="001F538D" w:rsidP="001F538D">
            <w:pPr>
              <w:spacing w:after="0"/>
              <w:jc w:val="left"/>
              <w:rPr>
                <w:rFonts w:ascii="Cambria" w:eastAsia="Times New Roman" w:hAnsi="Cambria" w:cs="Arial"/>
                <w:b/>
                <w:bCs/>
                <w:color w:val="000000"/>
                <w:sz w:val="16"/>
                <w:szCs w:val="16"/>
              </w:rPr>
            </w:pPr>
            <w:r w:rsidRPr="001F538D">
              <w:rPr>
                <w:rFonts w:ascii="Cambria" w:eastAsia="Times New Roman" w:hAnsi="Cambria" w:cs="Arial"/>
                <w:b/>
                <w:bCs/>
                <w:color w:val="000000"/>
                <w:sz w:val="16"/>
                <w:szCs w:val="16"/>
              </w:rPr>
              <w:t>Diskontované CF</w:t>
            </w:r>
          </w:p>
        </w:tc>
        <w:tc>
          <w:tcPr>
            <w:tcW w:w="1035" w:type="dxa"/>
            <w:tcBorders>
              <w:top w:val="nil"/>
              <w:left w:val="nil"/>
              <w:bottom w:val="single" w:sz="8" w:space="0" w:color="72A376"/>
              <w:right w:val="single" w:sz="8" w:space="0" w:color="72A376"/>
            </w:tcBorders>
            <w:shd w:val="clear" w:color="auto" w:fill="auto"/>
            <w:vAlign w:val="center"/>
          </w:tcPr>
          <w:p w:rsidR="001F538D" w:rsidRPr="001F538D" w:rsidRDefault="001F538D" w:rsidP="001F538D">
            <w:pPr>
              <w:spacing w:after="0"/>
              <w:jc w:val="right"/>
              <w:rPr>
                <w:rFonts w:ascii="Calibri" w:eastAsia="Times New Roman" w:hAnsi="Calibri" w:cs="Calibri"/>
                <w:color w:val="FF0000"/>
                <w:sz w:val="16"/>
                <w:szCs w:val="16"/>
              </w:rPr>
            </w:pPr>
          </w:p>
        </w:tc>
        <w:tc>
          <w:tcPr>
            <w:tcW w:w="1035" w:type="dxa"/>
            <w:tcBorders>
              <w:top w:val="nil"/>
              <w:left w:val="nil"/>
              <w:bottom w:val="single" w:sz="8" w:space="0" w:color="72A376"/>
              <w:right w:val="single" w:sz="8" w:space="0" w:color="72A376"/>
            </w:tcBorders>
            <w:shd w:val="clear" w:color="auto" w:fill="auto"/>
            <w:vAlign w:val="center"/>
          </w:tcPr>
          <w:p w:rsidR="001F538D" w:rsidRPr="001F538D" w:rsidRDefault="001F538D" w:rsidP="001F538D">
            <w:pPr>
              <w:spacing w:after="0"/>
              <w:jc w:val="right"/>
              <w:rPr>
                <w:rFonts w:ascii="Calibri" w:eastAsia="Times New Roman" w:hAnsi="Calibri" w:cs="Calibri"/>
                <w:color w:val="FF0000"/>
                <w:sz w:val="16"/>
                <w:szCs w:val="16"/>
              </w:rPr>
            </w:pPr>
          </w:p>
        </w:tc>
        <w:tc>
          <w:tcPr>
            <w:tcW w:w="1035" w:type="dxa"/>
            <w:tcBorders>
              <w:top w:val="nil"/>
              <w:left w:val="nil"/>
              <w:bottom w:val="single" w:sz="8" w:space="0" w:color="72A376"/>
              <w:right w:val="single" w:sz="8" w:space="0" w:color="72A376"/>
            </w:tcBorders>
            <w:shd w:val="clear" w:color="auto" w:fill="auto"/>
            <w:vAlign w:val="center"/>
          </w:tcPr>
          <w:p w:rsidR="001F538D" w:rsidRPr="001F538D" w:rsidRDefault="001F538D" w:rsidP="001F538D">
            <w:pPr>
              <w:spacing w:after="0"/>
              <w:jc w:val="right"/>
              <w:rPr>
                <w:rFonts w:ascii="Calibri" w:eastAsia="Times New Roman" w:hAnsi="Calibri" w:cs="Calibri"/>
                <w:color w:val="FF0000"/>
                <w:sz w:val="16"/>
                <w:szCs w:val="16"/>
              </w:rPr>
            </w:pPr>
          </w:p>
        </w:tc>
        <w:tc>
          <w:tcPr>
            <w:tcW w:w="1036" w:type="dxa"/>
            <w:tcBorders>
              <w:top w:val="nil"/>
              <w:left w:val="nil"/>
              <w:bottom w:val="single" w:sz="8" w:space="0" w:color="72A376"/>
              <w:right w:val="single" w:sz="8" w:space="0" w:color="72A376"/>
            </w:tcBorders>
            <w:shd w:val="clear" w:color="auto" w:fill="auto"/>
            <w:vAlign w:val="center"/>
          </w:tcPr>
          <w:p w:rsidR="001F538D" w:rsidRPr="001F538D" w:rsidRDefault="001F538D" w:rsidP="001F538D">
            <w:pPr>
              <w:spacing w:after="0"/>
              <w:jc w:val="right"/>
              <w:rPr>
                <w:rFonts w:ascii="Calibri" w:eastAsia="Times New Roman" w:hAnsi="Calibri" w:cs="Calibri"/>
                <w:color w:val="FF0000"/>
                <w:sz w:val="16"/>
                <w:szCs w:val="16"/>
              </w:rPr>
            </w:pPr>
          </w:p>
        </w:tc>
        <w:tc>
          <w:tcPr>
            <w:tcW w:w="1035" w:type="dxa"/>
            <w:tcBorders>
              <w:top w:val="nil"/>
              <w:left w:val="nil"/>
              <w:bottom w:val="single" w:sz="8" w:space="0" w:color="72A376"/>
              <w:right w:val="single" w:sz="8" w:space="0" w:color="72A376"/>
            </w:tcBorders>
            <w:shd w:val="clear" w:color="auto" w:fill="auto"/>
            <w:vAlign w:val="center"/>
          </w:tcPr>
          <w:p w:rsidR="001F538D" w:rsidRPr="001F538D" w:rsidRDefault="001F538D" w:rsidP="001F538D">
            <w:pPr>
              <w:spacing w:after="0"/>
              <w:jc w:val="right"/>
              <w:rPr>
                <w:rFonts w:ascii="Calibri" w:eastAsia="Times New Roman" w:hAnsi="Calibri" w:cs="Calibri"/>
                <w:color w:val="FF0000"/>
                <w:sz w:val="16"/>
                <w:szCs w:val="16"/>
              </w:rPr>
            </w:pPr>
          </w:p>
        </w:tc>
        <w:tc>
          <w:tcPr>
            <w:tcW w:w="1035" w:type="dxa"/>
            <w:tcBorders>
              <w:top w:val="nil"/>
              <w:left w:val="nil"/>
              <w:bottom w:val="single" w:sz="8" w:space="0" w:color="72A376"/>
              <w:right w:val="single" w:sz="8" w:space="0" w:color="72A376"/>
            </w:tcBorders>
            <w:shd w:val="clear" w:color="auto" w:fill="auto"/>
            <w:vAlign w:val="center"/>
          </w:tcPr>
          <w:p w:rsidR="001F538D" w:rsidRPr="001F538D" w:rsidRDefault="001F538D" w:rsidP="001F538D">
            <w:pPr>
              <w:spacing w:after="0"/>
              <w:jc w:val="right"/>
              <w:rPr>
                <w:rFonts w:ascii="Calibri" w:eastAsia="Times New Roman" w:hAnsi="Calibri" w:cs="Calibri"/>
                <w:color w:val="FF0000"/>
                <w:sz w:val="16"/>
                <w:szCs w:val="16"/>
              </w:rPr>
            </w:pPr>
          </w:p>
        </w:tc>
        <w:tc>
          <w:tcPr>
            <w:tcW w:w="1036" w:type="dxa"/>
            <w:tcBorders>
              <w:top w:val="nil"/>
              <w:left w:val="nil"/>
              <w:bottom w:val="single" w:sz="8" w:space="0" w:color="72A376"/>
              <w:right w:val="single" w:sz="8" w:space="0" w:color="72A376"/>
            </w:tcBorders>
            <w:shd w:val="clear" w:color="auto" w:fill="auto"/>
            <w:vAlign w:val="center"/>
          </w:tcPr>
          <w:p w:rsidR="001F538D" w:rsidRPr="001F538D" w:rsidRDefault="001F538D" w:rsidP="001F538D">
            <w:pPr>
              <w:spacing w:after="0"/>
              <w:jc w:val="right"/>
              <w:rPr>
                <w:rFonts w:ascii="Calibri" w:eastAsia="Times New Roman" w:hAnsi="Calibri" w:cs="Calibri"/>
                <w:color w:val="FF0000"/>
                <w:sz w:val="16"/>
                <w:szCs w:val="16"/>
              </w:rPr>
            </w:pPr>
          </w:p>
        </w:tc>
      </w:tr>
      <w:tr w:rsidR="001F538D" w:rsidRPr="001F538D" w:rsidTr="00921DD4">
        <w:trPr>
          <w:trHeight w:hRule="exact" w:val="315"/>
        </w:trPr>
        <w:tc>
          <w:tcPr>
            <w:tcW w:w="1840" w:type="dxa"/>
            <w:tcBorders>
              <w:top w:val="nil"/>
              <w:left w:val="single" w:sz="8" w:space="0" w:color="72A376"/>
              <w:bottom w:val="single" w:sz="8" w:space="0" w:color="72A376"/>
              <w:right w:val="single" w:sz="8" w:space="0" w:color="72A376"/>
            </w:tcBorders>
            <w:shd w:val="clear" w:color="000000" w:fill="DCE8DC"/>
            <w:vAlign w:val="center"/>
            <w:hideMark/>
          </w:tcPr>
          <w:p w:rsidR="001F538D" w:rsidRPr="001F538D" w:rsidRDefault="001F538D" w:rsidP="001F538D">
            <w:pPr>
              <w:spacing w:after="0"/>
              <w:jc w:val="left"/>
              <w:rPr>
                <w:rFonts w:ascii="Cambria" w:eastAsia="Times New Roman" w:hAnsi="Cambria" w:cs="Arial"/>
                <w:b/>
                <w:bCs/>
                <w:color w:val="000000"/>
                <w:sz w:val="16"/>
                <w:szCs w:val="16"/>
              </w:rPr>
            </w:pPr>
            <w:r w:rsidRPr="001F538D">
              <w:rPr>
                <w:rFonts w:ascii="Cambria" w:eastAsia="Times New Roman" w:hAnsi="Cambria" w:cs="Arial"/>
                <w:b/>
                <w:bCs/>
                <w:color w:val="000000"/>
                <w:sz w:val="16"/>
                <w:szCs w:val="16"/>
              </w:rPr>
              <w:t>NPV</w:t>
            </w:r>
          </w:p>
        </w:tc>
        <w:tc>
          <w:tcPr>
            <w:tcW w:w="1035" w:type="dxa"/>
            <w:tcBorders>
              <w:top w:val="nil"/>
              <w:left w:val="nil"/>
              <w:bottom w:val="single" w:sz="8" w:space="0" w:color="72A376"/>
              <w:right w:val="single" w:sz="8" w:space="0" w:color="72A376"/>
            </w:tcBorders>
            <w:shd w:val="clear" w:color="000000" w:fill="DCE8DC"/>
            <w:vAlign w:val="center"/>
          </w:tcPr>
          <w:p w:rsidR="001F538D" w:rsidRPr="001F538D" w:rsidRDefault="001F538D" w:rsidP="001F538D">
            <w:pPr>
              <w:spacing w:after="0"/>
              <w:jc w:val="right"/>
              <w:rPr>
                <w:rFonts w:ascii="Calibri" w:eastAsia="Times New Roman" w:hAnsi="Calibri" w:cs="Calibri"/>
                <w:b/>
                <w:bCs/>
                <w:color w:val="FF0000"/>
                <w:sz w:val="16"/>
                <w:szCs w:val="16"/>
              </w:rPr>
            </w:pPr>
          </w:p>
        </w:tc>
        <w:tc>
          <w:tcPr>
            <w:tcW w:w="1035" w:type="dxa"/>
            <w:tcBorders>
              <w:top w:val="nil"/>
              <w:left w:val="nil"/>
              <w:bottom w:val="single" w:sz="8" w:space="0" w:color="72A376"/>
              <w:right w:val="single" w:sz="8" w:space="0" w:color="72A376"/>
            </w:tcBorders>
            <w:shd w:val="clear" w:color="000000" w:fill="DCE8DC"/>
            <w:vAlign w:val="center"/>
          </w:tcPr>
          <w:p w:rsidR="001F538D" w:rsidRPr="001F538D" w:rsidRDefault="001F538D" w:rsidP="001F538D">
            <w:pPr>
              <w:spacing w:after="0"/>
              <w:jc w:val="right"/>
              <w:rPr>
                <w:rFonts w:ascii="Calibri" w:eastAsia="Times New Roman" w:hAnsi="Calibri" w:cs="Calibri"/>
                <w:b/>
                <w:bCs/>
                <w:color w:val="FF0000"/>
                <w:sz w:val="16"/>
                <w:szCs w:val="16"/>
              </w:rPr>
            </w:pPr>
          </w:p>
        </w:tc>
        <w:tc>
          <w:tcPr>
            <w:tcW w:w="1035" w:type="dxa"/>
            <w:tcBorders>
              <w:top w:val="nil"/>
              <w:left w:val="nil"/>
              <w:bottom w:val="single" w:sz="8" w:space="0" w:color="72A376"/>
              <w:right w:val="single" w:sz="8" w:space="0" w:color="72A376"/>
            </w:tcBorders>
            <w:shd w:val="clear" w:color="000000" w:fill="DCE8DC"/>
            <w:vAlign w:val="center"/>
          </w:tcPr>
          <w:p w:rsidR="001F538D" w:rsidRPr="001F538D" w:rsidRDefault="001F538D" w:rsidP="001F538D">
            <w:pPr>
              <w:spacing w:after="0"/>
              <w:jc w:val="right"/>
              <w:rPr>
                <w:rFonts w:ascii="Calibri" w:eastAsia="Times New Roman" w:hAnsi="Calibri" w:cs="Calibri"/>
                <w:b/>
                <w:bCs/>
                <w:color w:val="FF0000"/>
                <w:sz w:val="16"/>
                <w:szCs w:val="16"/>
              </w:rPr>
            </w:pPr>
          </w:p>
        </w:tc>
        <w:tc>
          <w:tcPr>
            <w:tcW w:w="1036" w:type="dxa"/>
            <w:tcBorders>
              <w:top w:val="nil"/>
              <w:left w:val="nil"/>
              <w:bottom w:val="single" w:sz="8" w:space="0" w:color="72A376"/>
              <w:right w:val="single" w:sz="8" w:space="0" w:color="72A376"/>
            </w:tcBorders>
            <w:shd w:val="clear" w:color="000000" w:fill="DCE8DC"/>
            <w:vAlign w:val="center"/>
          </w:tcPr>
          <w:p w:rsidR="001F538D" w:rsidRPr="001F538D" w:rsidRDefault="001F538D" w:rsidP="001F538D">
            <w:pPr>
              <w:spacing w:after="0"/>
              <w:jc w:val="right"/>
              <w:rPr>
                <w:rFonts w:ascii="Calibri" w:eastAsia="Times New Roman" w:hAnsi="Calibri" w:cs="Calibri"/>
                <w:b/>
                <w:bCs/>
                <w:color w:val="FF0000"/>
                <w:sz w:val="16"/>
                <w:szCs w:val="16"/>
              </w:rPr>
            </w:pPr>
          </w:p>
        </w:tc>
        <w:tc>
          <w:tcPr>
            <w:tcW w:w="1035" w:type="dxa"/>
            <w:tcBorders>
              <w:top w:val="nil"/>
              <w:left w:val="nil"/>
              <w:bottom w:val="single" w:sz="8" w:space="0" w:color="72A376"/>
              <w:right w:val="single" w:sz="8" w:space="0" w:color="72A376"/>
            </w:tcBorders>
            <w:shd w:val="clear" w:color="000000" w:fill="DCE8DC"/>
            <w:vAlign w:val="center"/>
          </w:tcPr>
          <w:p w:rsidR="001F538D" w:rsidRPr="001F538D" w:rsidRDefault="001F538D" w:rsidP="001F538D">
            <w:pPr>
              <w:spacing w:after="0"/>
              <w:jc w:val="right"/>
              <w:rPr>
                <w:rFonts w:ascii="Calibri" w:eastAsia="Times New Roman" w:hAnsi="Calibri" w:cs="Calibri"/>
                <w:b/>
                <w:bCs/>
                <w:color w:val="FF0000"/>
                <w:sz w:val="16"/>
                <w:szCs w:val="16"/>
              </w:rPr>
            </w:pPr>
          </w:p>
        </w:tc>
        <w:tc>
          <w:tcPr>
            <w:tcW w:w="1035" w:type="dxa"/>
            <w:tcBorders>
              <w:top w:val="nil"/>
              <w:left w:val="nil"/>
              <w:bottom w:val="single" w:sz="8" w:space="0" w:color="72A376"/>
              <w:right w:val="single" w:sz="8" w:space="0" w:color="72A376"/>
            </w:tcBorders>
            <w:shd w:val="clear" w:color="000000" w:fill="DCE8DC"/>
            <w:vAlign w:val="center"/>
          </w:tcPr>
          <w:p w:rsidR="001F538D" w:rsidRPr="001F538D" w:rsidRDefault="001F538D" w:rsidP="001F538D">
            <w:pPr>
              <w:spacing w:after="0"/>
              <w:jc w:val="right"/>
              <w:rPr>
                <w:rFonts w:ascii="Calibri" w:eastAsia="Times New Roman" w:hAnsi="Calibri" w:cs="Calibri"/>
                <w:b/>
                <w:bCs/>
                <w:color w:val="FF0000"/>
                <w:sz w:val="16"/>
                <w:szCs w:val="16"/>
              </w:rPr>
            </w:pPr>
          </w:p>
        </w:tc>
        <w:tc>
          <w:tcPr>
            <w:tcW w:w="1036" w:type="dxa"/>
            <w:tcBorders>
              <w:top w:val="nil"/>
              <w:left w:val="nil"/>
              <w:bottom w:val="single" w:sz="8" w:space="0" w:color="72A376"/>
              <w:right w:val="single" w:sz="8" w:space="0" w:color="72A376"/>
            </w:tcBorders>
            <w:shd w:val="clear" w:color="000000" w:fill="DCE8DC"/>
            <w:vAlign w:val="center"/>
          </w:tcPr>
          <w:p w:rsidR="001F538D" w:rsidRPr="001F538D" w:rsidRDefault="001F538D" w:rsidP="001F538D">
            <w:pPr>
              <w:spacing w:after="0"/>
              <w:jc w:val="right"/>
              <w:rPr>
                <w:rFonts w:ascii="Calibri" w:eastAsia="Times New Roman" w:hAnsi="Calibri" w:cs="Calibri"/>
                <w:b/>
                <w:bCs/>
                <w:color w:val="FF0000"/>
                <w:sz w:val="16"/>
                <w:szCs w:val="16"/>
              </w:rPr>
            </w:pPr>
          </w:p>
        </w:tc>
      </w:tr>
    </w:tbl>
    <w:p w:rsidR="001F538D" w:rsidRDefault="001F538D" w:rsidP="00401971">
      <w:pPr>
        <w:pStyle w:val="Bezmezer"/>
        <w:spacing w:after="120"/>
        <w:jc w:val="both"/>
      </w:pPr>
    </w:p>
    <w:p w:rsidR="00401971" w:rsidRPr="0010388F" w:rsidRDefault="00401971" w:rsidP="00401971">
      <w:pPr>
        <w:pStyle w:val="Bezmezer"/>
        <w:jc w:val="both"/>
        <w:rPr>
          <w:color w:val="FF0000"/>
        </w:rPr>
      </w:pPr>
      <w:r>
        <w:t xml:space="preserve">Výsledky </w:t>
      </w:r>
      <w:r w:rsidR="00C75380">
        <w:t>ekonomické</w:t>
      </w:r>
      <w:r>
        <w:t xml:space="preserve"> analýzy zachycuje následující </w:t>
      </w:r>
      <w:proofErr w:type="gramStart"/>
      <w:r>
        <w:t>tabulka.</w:t>
      </w:r>
      <w:r w:rsidR="0010388F" w:rsidRPr="0010388F">
        <w:rPr>
          <w:color w:val="FF0000"/>
        </w:rPr>
        <w:t>.</w:t>
      </w:r>
      <w:proofErr w:type="gramEnd"/>
    </w:p>
    <w:p w:rsidR="00531E4E" w:rsidRPr="0010388F" w:rsidRDefault="00531E4E" w:rsidP="00F51B90">
      <w:pPr>
        <w:pStyle w:val="Bezmezer"/>
        <w:jc w:val="both"/>
        <w:rPr>
          <w:color w:val="FF0000"/>
        </w:rPr>
      </w:pPr>
    </w:p>
    <w:p w:rsidR="00C75380" w:rsidRDefault="00C75380" w:rsidP="00C75380">
      <w:pPr>
        <w:pStyle w:val="Bezmezer"/>
        <w:rPr>
          <w:rFonts w:cstheme="minorHAnsi"/>
        </w:rPr>
      </w:pPr>
      <w:r w:rsidRPr="000368E0">
        <w:rPr>
          <w:b/>
          <w:i/>
        </w:rPr>
        <w:t>T</w:t>
      </w:r>
      <w:r w:rsidRPr="00D43137">
        <w:rPr>
          <w:rFonts w:cstheme="minorHAnsi"/>
          <w:b/>
          <w:i/>
        </w:rPr>
        <w:t xml:space="preserve">abulka č. </w:t>
      </w:r>
      <w:r>
        <w:rPr>
          <w:rFonts w:cstheme="minorHAnsi"/>
          <w:b/>
          <w:i/>
        </w:rPr>
        <w:t>11</w:t>
      </w:r>
      <w:r w:rsidRPr="00D43137">
        <w:rPr>
          <w:rFonts w:cstheme="minorHAnsi"/>
          <w:b/>
          <w:i/>
        </w:rPr>
        <w:t>:</w:t>
      </w:r>
      <w:r>
        <w:rPr>
          <w:rFonts w:cstheme="minorHAnsi"/>
        </w:rPr>
        <w:t xml:space="preserve"> Ukazatele ekonomické výnosnosti projektu</w:t>
      </w:r>
    </w:p>
    <w:tbl>
      <w:tblPr>
        <w:tblStyle w:val="Svtlmkazvraznn11"/>
        <w:tblW w:w="0" w:type="auto"/>
        <w:jc w:val="center"/>
        <w:tblLayout w:type="fixed"/>
        <w:tblLook w:val="04A0" w:firstRow="1" w:lastRow="0" w:firstColumn="1" w:lastColumn="0" w:noHBand="0" w:noVBand="1"/>
      </w:tblPr>
      <w:tblGrid>
        <w:gridCol w:w="3402"/>
        <w:gridCol w:w="2268"/>
        <w:gridCol w:w="2268"/>
      </w:tblGrid>
      <w:tr w:rsidR="00C75380" w:rsidTr="00C75380">
        <w:trPr>
          <w:cnfStyle w:val="100000000000" w:firstRow="1" w:lastRow="0" w:firstColumn="0" w:lastColumn="0" w:oddVBand="0" w:evenVBand="0" w:oddHBand="0"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3402" w:type="dxa"/>
            <w:vAlign w:val="center"/>
          </w:tcPr>
          <w:p w:rsidR="00C75380" w:rsidRPr="00E51594" w:rsidRDefault="00C75380" w:rsidP="00C75380">
            <w:pPr>
              <w:pStyle w:val="Bezmezer"/>
              <w:jc w:val="center"/>
              <w:rPr>
                <w:rFonts w:asciiTheme="minorHAnsi" w:hAnsiTheme="minorHAnsi" w:cstheme="minorHAnsi"/>
              </w:rPr>
            </w:pPr>
          </w:p>
        </w:tc>
        <w:tc>
          <w:tcPr>
            <w:tcW w:w="2268" w:type="dxa"/>
            <w:vAlign w:val="center"/>
          </w:tcPr>
          <w:p w:rsidR="00C75380" w:rsidRPr="00E51594" w:rsidRDefault="00C75380" w:rsidP="00C75380">
            <w:pPr>
              <w:pStyle w:val="Bezmeze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Ekonomická čis</w:t>
            </w:r>
            <w:r w:rsidRPr="00E51594">
              <w:rPr>
                <w:rFonts w:asciiTheme="minorHAnsi" w:hAnsiTheme="minorHAnsi" w:cstheme="minorHAnsi"/>
              </w:rPr>
              <w:t>tá současná hodnota</w:t>
            </w:r>
          </w:p>
          <w:p w:rsidR="00C75380" w:rsidRPr="00E51594" w:rsidRDefault="00C75380" w:rsidP="00C75380">
            <w:pPr>
              <w:pStyle w:val="Bezmeze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E</w:t>
            </w:r>
            <w:r w:rsidRPr="00E51594">
              <w:rPr>
                <w:rFonts w:asciiTheme="minorHAnsi" w:hAnsiTheme="minorHAnsi" w:cstheme="minorHAnsi"/>
              </w:rPr>
              <w:t>NPV</w:t>
            </w:r>
          </w:p>
        </w:tc>
        <w:tc>
          <w:tcPr>
            <w:tcW w:w="2268" w:type="dxa"/>
          </w:tcPr>
          <w:p w:rsidR="00C75380" w:rsidRPr="00E51594" w:rsidRDefault="008653DC" w:rsidP="00C75380">
            <w:pPr>
              <w:pStyle w:val="Bezmeze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Doba návratnosti reálná</w:t>
            </w:r>
          </w:p>
        </w:tc>
      </w:tr>
      <w:tr w:rsidR="00C75380" w:rsidTr="00C75380">
        <w:trPr>
          <w:cnfStyle w:val="000000100000" w:firstRow="0" w:lastRow="0" w:firstColumn="0" w:lastColumn="0" w:oddVBand="0" w:evenVBand="0" w:oddHBand="1" w:evenHBand="0"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402" w:type="dxa"/>
            <w:vAlign w:val="center"/>
          </w:tcPr>
          <w:p w:rsidR="00C75380" w:rsidRPr="00E51594" w:rsidRDefault="00C75380" w:rsidP="00C75380">
            <w:pPr>
              <w:pStyle w:val="Bezmezer"/>
              <w:rPr>
                <w:rFonts w:asciiTheme="minorHAnsi" w:hAnsiTheme="minorHAnsi" w:cstheme="minorHAnsi"/>
              </w:rPr>
            </w:pPr>
            <w:r w:rsidRPr="00E51594">
              <w:rPr>
                <w:rFonts w:asciiTheme="minorHAnsi" w:hAnsiTheme="minorHAnsi" w:cstheme="minorHAnsi"/>
              </w:rPr>
              <w:t>Výpočet bez započtení dotace</w:t>
            </w:r>
          </w:p>
        </w:tc>
        <w:tc>
          <w:tcPr>
            <w:tcW w:w="2268" w:type="dxa"/>
            <w:vAlign w:val="center"/>
          </w:tcPr>
          <w:p w:rsidR="00C75380" w:rsidRPr="00E51594" w:rsidRDefault="001F538D" w:rsidP="001F538D">
            <w:pPr>
              <w:pStyle w:val="Bezmezer"/>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-29 820 446</w:t>
            </w:r>
          </w:p>
        </w:tc>
        <w:tc>
          <w:tcPr>
            <w:tcW w:w="2268" w:type="dxa"/>
          </w:tcPr>
          <w:p w:rsidR="00C75380" w:rsidRDefault="0010388F" w:rsidP="00C75380">
            <w:pPr>
              <w:pStyle w:val="Bezmezer"/>
              <w:jc w:val="righ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19</w:t>
            </w:r>
          </w:p>
          <w:p w:rsidR="0010388F" w:rsidRPr="00E51594" w:rsidRDefault="0010388F" w:rsidP="00C75380">
            <w:pPr>
              <w:pStyle w:val="Bezmezer"/>
              <w:jc w:val="right"/>
              <w:cnfStyle w:val="000000100000" w:firstRow="0" w:lastRow="0" w:firstColumn="0" w:lastColumn="0" w:oddVBand="0" w:evenVBand="0" w:oddHBand="1" w:evenHBand="0" w:firstRowFirstColumn="0" w:firstRowLastColumn="0" w:lastRowFirstColumn="0" w:lastRowLastColumn="0"/>
              <w:rPr>
                <w:rFonts w:cstheme="minorHAnsi"/>
              </w:rPr>
            </w:pPr>
          </w:p>
        </w:tc>
      </w:tr>
      <w:tr w:rsidR="00C75380" w:rsidTr="00C75380">
        <w:trPr>
          <w:cnfStyle w:val="000000010000" w:firstRow="0" w:lastRow="0" w:firstColumn="0" w:lastColumn="0" w:oddVBand="0" w:evenVBand="0" w:oddHBand="0" w:evenHBand="1" w:firstRowFirstColumn="0" w:firstRowLastColumn="0" w:lastRowFirstColumn="0" w:lastRowLastColumn="0"/>
          <w:trHeight w:hRule="exact" w:val="284"/>
          <w:jc w:val="center"/>
        </w:trPr>
        <w:tc>
          <w:tcPr>
            <w:cnfStyle w:val="001000000000" w:firstRow="0" w:lastRow="0" w:firstColumn="1" w:lastColumn="0" w:oddVBand="0" w:evenVBand="0" w:oddHBand="0" w:evenHBand="0" w:firstRowFirstColumn="0" w:firstRowLastColumn="0" w:lastRowFirstColumn="0" w:lastRowLastColumn="0"/>
            <w:tcW w:w="3402" w:type="dxa"/>
            <w:vAlign w:val="center"/>
          </w:tcPr>
          <w:p w:rsidR="00C75380" w:rsidRPr="00E51594" w:rsidRDefault="00C75380" w:rsidP="00C75380">
            <w:pPr>
              <w:pStyle w:val="Bezmezer"/>
              <w:rPr>
                <w:rFonts w:asciiTheme="minorHAnsi" w:hAnsiTheme="minorHAnsi" w:cstheme="minorHAnsi"/>
              </w:rPr>
            </w:pPr>
            <w:r w:rsidRPr="00E51594">
              <w:rPr>
                <w:rFonts w:asciiTheme="minorHAnsi" w:hAnsiTheme="minorHAnsi" w:cstheme="minorHAnsi"/>
              </w:rPr>
              <w:t>Výpočet se započtením dotace</w:t>
            </w:r>
          </w:p>
        </w:tc>
        <w:tc>
          <w:tcPr>
            <w:tcW w:w="2268" w:type="dxa"/>
            <w:vAlign w:val="center"/>
          </w:tcPr>
          <w:p w:rsidR="0010388F" w:rsidRPr="00E51594" w:rsidRDefault="0010388F" w:rsidP="008653DC">
            <w:pPr>
              <w:pStyle w:val="Bezmezer"/>
              <w:jc w:val="right"/>
              <w:cnfStyle w:val="000000010000" w:firstRow="0" w:lastRow="0" w:firstColumn="0" w:lastColumn="0" w:oddVBand="0" w:evenVBand="0" w:oddHBand="0" w:evenHBand="1" w:firstRowFirstColumn="0" w:firstRowLastColumn="0" w:lastRowFirstColumn="0" w:lastRowLastColumn="0"/>
              <w:rPr>
                <w:rFonts w:cstheme="minorHAnsi"/>
              </w:rPr>
            </w:pPr>
          </w:p>
        </w:tc>
        <w:tc>
          <w:tcPr>
            <w:tcW w:w="2268" w:type="dxa"/>
          </w:tcPr>
          <w:p w:rsidR="00C75380" w:rsidRPr="00E51594" w:rsidRDefault="00C75380" w:rsidP="00C75380">
            <w:pPr>
              <w:pStyle w:val="Bezmezer"/>
              <w:jc w:val="right"/>
              <w:cnfStyle w:val="000000010000" w:firstRow="0" w:lastRow="0" w:firstColumn="0" w:lastColumn="0" w:oddVBand="0" w:evenVBand="0" w:oddHBand="0" w:evenHBand="1" w:firstRowFirstColumn="0" w:firstRowLastColumn="0" w:lastRowFirstColumn="0" w:lastRowLastColumn="0"/>
              <w:rPr>
                <w:rFonts w:cstheme="minorHAnsi"/>
              </w:rPr>
            </w:pPr>
          </w:p>
        </w:tc>
      </w:tr>
    </w:tbl>
    <w:p w:rsidR="00C75380" w:rsidRDefault="00C75380" w:rsidP="00F51B90">
      <w:pPr>
        <w:pStyle w:val="Bezmezer"/>
        <w:jc w:val="both"/>
      </w:pPr>
    </w:p>
    <w:p w:rsidR="0010388F" w:rsidRDefault="00C75380" w:rsidP="00ED5DEA">
      <w:pPr>
        <w:pStyle w:val="Bezmezer"/>
        <w:spacing w:after="120"/>
        <w:jc w:val="both"/>
      </w:pPr>
      <w:r>
        <w:t xml:space="preserve">Výsledky výpočtu ekonomické analýzy, který vychází z hotovostních toků bez započtení dotace, </w:t>
      </w:r>
      <w:r w:rsidRPr="0010388F">
        <w:rPr>
          <w:b/>
        </w:rPr>
        <w:t>deklarují nepřija</w:t>
      </w:r>
      <w:r w:rsidR="00D4286E" w:rsidRPr="0010388F">
        <w:rPr>
          <w:b/>
        </w:rPr>
        <w:t>telnost projektu</w:t>
      </w:r>
      <w:r w:rsidR="00D4286E">
        <w:t xml:space="preserve">. </w:t>
      </w:r>
    </w:p>
    <w:p w:rsidR="00C75380" w:rsidRDefault="00C75380" w:rsidP="00ED5DEA">
      <w:pPr>
        <w:pStyle w:val="Bezmezer"/>
        <w:spacing w:after="120"/>
        <w:jc w:val="both"/>
      </w:pPr>
      <w:r>
        <w:t xml:space="preserve">Výsledky výpočtu </w:t>
      </w:r>
      <w:r w:rsidR="00ED5DEA">
        <w:t>ekonomické</w:t>
      </w:r>
      <w:r>
        <w:t xml:space="preserve"> analýzy započítávající do hotovostních toků přijatou dotaci již </w:t>
      </w:r>
      <w:r w:rsidR="00ED5DEA">
        <w:t xml:space="preserve">jasně deklarují </w:t>
      </w:r>
      <w:r w:rsidRPr="0010388F">
        <w:rPr>
          <w:b/>
        </w:rPr>
        <w:t>přijatelnost předkládaného projektu</w:t>
      </w:r>
      <w:r>
        <w:t xml:space="preserve">. </w:t>
      </w:r>
      <w:r w:rsidR="00ED5DEA">
        <w:t>Kladná hodnota ukazatele ENPV dokazuje celospolečenskou vhodnost investice.</w:t>
      </w:r>
    </w:p>
    <w:p w:rsidR="00ED5DEA" w:rsidRDefault="0010388F" w:rsidP="0010388F">
      <w:pPr>
        <w:pStyle w:val="Nadpis2"/>
        <w:rPr>
          <w:rFonts w:eastAsia="Times New Roman"/>
        </w:rPr>
      </w:pPr>
      <w:bookmarkStart w:id="17" w:name="_Toc261423680"/>
      <w:r>
        <w:rPr>
          <w:rFonts w:eastAsia="Times New Roman"/>
        </w:rPr>
        <w:t>Vyhodnocení přijatelnosti projektu</w:t>
      </w:r>
      <w:bookmarkEnd w:id="17"/>
    </w:p>
    <w:p w:rsidR="00ED5DEA" w:rsidRDefault="00ED5DEA" w:rsidP="00ED5DEA">
      <w:pPr>
        <w:pStyle w:val="Bezmezer"/>
        <w:jc w:val="both"/>
      </w:pPr>
    </w:p>
    <w:p w:rsidR="00ED5DEA" w:rsidRPr="0010388F" w:rsidRDefault="00ED5DEA" w:rsidP="00921DD4">
      <w:pPr>
        <w:pStyle w:val="Bezmezer"/>
        <w:spacing w:after="120"/>
        <w:jc w:val="both"/>
        <w:rPr>
          <w:color w:val="FF0000"/>
        </w:rPr>
      </w:pPr>
      <w:r>
        <w:t>Na základě zpracovaných analýz lze k přijatelnosti projektu „Regionální odpadové centrum Znojmo“ přijmout následující stanoviska:</w:t>
      </w:r>
      <w:r w:rsidR="0010388F">
        <w:t xml:space="preserve">   </w:t>
      </w:r>
    </w:p>
    <w:sectPr w:rsidR="00ED5DEA" w:rsidRPr="0010388F" w:rsidSect="00C7445A">
      <w:headerReference w:type="default" r:id="rId13"/>
      <w:footerReference w:type="default" r:id="rId14"/>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AAB" w:rsidRDefault="005E2AAB" w:rsidP="00DC466E">
      <w:r>
        <w:separator/>
      </w:r>
    </w:p>
  </w:endnote>
  <w:endnote w:type="continuationSeparator" w:id="0">
    <w:p w:rsidR="005E2AAB" w:rsidRDefault="005E2AAB" w:rsidP="00DC4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 w:name="Consolas">
    <w:panose1 w:val="020B0609020204030204"/>
    <w:charset w:val="EE"/>
    <w:family w:val="modern"/>
    <w:pitch w:val="fixed"/>
    <w:sig w:usb0="E10002FF" w:usb1="4000FCFF" w:usb2="00000009" w:usb3="00000000" w:csb0="0000019F"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6301"/>
      <w:docPartObj>
        <w:docPartGallery w:val="Page Numbers (Bottom of Page)"/>
        <w:docPartUnique/>
      </w:docPartObj>
    </w:sdtPr>
    <w:sdtEndPr/>
    <w:sdtContent>
      <w:p w:rsidR="00714B4B" w:rsidRDefault="00714B4B" w:rsidP="00DC466E">
        <w:pPr>
          <w:pStyle w:val="Zpat"/>
        </w:pPr>
        <w:r>
          <w:fldChar w:fldCharType="begin"/>
        </w:r>
        <w:r>
          <w:instrText xml:space="preserve"> PAGE   \* MERGEFORMAT </w:instrText>
        </w:r>
        <w:r>
          <w:fldChar w:fldCharType="separate"/>
        </w:r>
        <w:r w:rsidR="00643A64">
          <w:rPr>
            <w:noProof/>
          </w:rPr>
          <w:t>12</w:t>
        </w:r>
        <w:r>
          <w:rPr>
            <w:noProof/>
          </w:rPr>
          <w:fldChar w:fldCharType="end"/>
        </w:r>
      </w:p>
    </w:sdtContent>
  </w:sdt>
  <w:p w:rsidR="00714B4B" w:rsidRDefault="00714B4B" w:rsidP="00DC466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AAB" w:rsidRDefault="005E2AAB" w:rsidP="00DC466E">
      <w:r>
        <w:separator/>
      </w:r>
    </w:p>
  </w:footnote>
  <w:footnote w:type="continuationSeparator" w:id="0">
    <w:p w:rsidR="005E2AAB" w:rsidRDefault="005E2AAB" w:rsidP="00DC466E">
      <w:r>
        <w:continuationSeparator/>
      </w:r>
    </w:p>
  </w:footnote>
  <w:footnote w:id="1">
    <w:p w:rsidR="00714B4B" w:rsidRDefault="00714B4B">
      <w:pPr>
        <w:pStyle w:val="Textpoznpodarou"/>
      </w:pPr>
      <w:r>
        <w:rPr>
          <w:rStyle w:val="Znakapoznpodarou"/>
        </w:rPr>
        <w:footnoteRef/>
      </w:r>
      <w:r>
        <w:t xml:space="preserve"> To znamená, že jsou DPH není uvažováno, vstupovalo by totiž jak do </w:t>
      </w:r>
      <w:proofErr w:type="gramStart"/>
      <w:r>
        <w:t>nákladů tak</w:t>
      </w:r>
      <w:proofErr w:type="gramEnd"/>
      <w:r>
        <w:t xml:space="preserve"> do výnosů.</w:t>
      </w:r>
    </w:p>
  </w:footnote>
  <w:footnote w:id="2">
    <w:p w:rsidR="00714B4B" w:rsidRDefault="00714B4B" w:rsidP="00DC466E">
      <w:pPr>
        <w:pStyle w:val="Textpoznpodarou"/>
      </w:pPr>
      <w:r>
        <w:rPr>
          <w:rStyle w:val="Znakapoznpodarou"/>
        </w:rPr>
        <w:footnoteRef/>
      </w:r>
      <w:r>
        <w:t xml:space="preserve"> </w:t>
      </w:r>
      <w:proofErr w:type="spellStart"/>
      <w:r w:rsidRPr="00952034">
        <w:rPr>
          <w:i/>
          <w:iCs/>
        </w:rPr>
        <w:t>Guide</w:t>
      </w:r>
      <w:proofErr w:type="spellEnd"/>
      <w:r w:rsidRPr="00952034">
        <w:rPr>
          <w:i/>
          <w:iCs/>
        </w:rPr>
        <w:t xml:space="preserve"> to Cost Benefit Analysis of </w:t>
      </w:r>
      <w:proofErr w:type="spellStart"/>
      <w:r w:rsidRPr="00952034">
        <w:rPr>
          <w:i/>
          <w:iCs/>
        </w:rPr>
        <w:t>Investment</w:t>
      </w:r>
      <w:proofErr w:type="spellEnd"/>
      <w:r w:rsidRPr="00952034">
        <w:rPr>
          <w:i/>
          <w:iCs/>
        </w:rPr>
        <w:t xml:space="preserve"> </w:t>
      </w:r>
      <w:proofErr w:type="spellStart"/>
      <w:r w:rsidRPr="00952034">
        <w:rPr>
          <w:i/>
          <w:iCs/>
        </w:rPr>
        <w:t>Projects</w:t>
      </w:r>
      <w:proofErr w:type="spellEnd"/>
      <w:r w:rsidRPr="00952034">
        <w:t xml:space="preserve">. </w:t>
      </w:r>
      <w:proofErr w:type="gramStart"/>
      <w:r w:rsidRPr="00952034">
        <w:t xml:space="preserve">EU : </w:t>
      </w:r>
      <w:proofErr w:type="spellStart"/>
      <w:r w:rsidRPr="00952034">
        <w:t>European</w:t>
      </w:r>
      <w:proofErr w:type="spellEnd"/>
      <w:proofErr w:type="gramEnd"/>
      <w:r w:rsidRPr="00952034">
        <w:t xml:space="preserve"> </w:t>
      </w:r>
      <w:proofErr w:type="spellStart"/>
      <w:r w:rsidRPr="00952034">
        <w:t>Commision</w:t>
      </w:r>
      <w:proofErr w:type="spellEnd"/>
      <w:r w:rsidRPr="00952034">
        <w:t xml:space="preserve"> </w:t>
      </w:r>
      <w:proofErr w:type="spellStart"/>
      <w:r w:rsidRPr="00952034">
        <w:t>Directorate</w:t>
      </w:r>
      <w:proofErr w:type="spellEnd"/>
      <w:r w:rsidRPr="00952034">
        <w:t xml:space="preserve"> General </w:t>
      </w:r>
      <w:proofErr w:type="spellStart"/>
      <w:r w:rsidRPr="00952034">
        <w:t>Regional</w:t>
      </w:r>
      <w:proofErr w:type="spellEnd"/>
      <w:r w:rsidRPr="00952034">
        <w:t xml:space="preserve"> </w:t>
      </w:r>
      <w:proofErr w:type="spellStart"/>
      <w:r w:rsidRPr="00952034">
        <w:t>Policy</w:t>
      </w:r>
      <w:proofErr w:type="spellEnd"/>
      <w:r w:rsidRPr="00952034">
        <w:t>, July 2008. 257 s.</w:t>
      </w:r>
    </w:p>
  </w:footnote>
  <w:footnote w:id="3">
    <w:p w:rsidR="00714B4B" w:rsidRDefault="00714B4B" w:rsidP="00DC466E">
      <w:pPr>
        <w:pStyle w:val="Textpoznpodarou"/>
      </w:pPr>
      <w:r>
        <w:rPr>
          <w:rStyle w:val="Znakapoznpodarou"/>
        </w:rPr>
        <w:footnoteRef/>
      </w:r>
      <w:r>
        <w:t xml:space="preserve"> Město Znojmo bylo v posledních 5 letech nuceno odstraňovat 15 černých skládek, přičemž náklady na odstranění se pohybovali v rozmezí 30 000 Kč (1 černá skládka) až 250 000 Kč (2 černé skládky).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B4B" w:rsidRPr="00147C2B" w:rsidRDefault="00714B4B" w:rsidP="00DC466E">
    <w:pPr>
      <w:pStyle w:val="EnviroAdvising"/>
    </w:pPr>
    <w:r>
      <w:rPr>
        <w:noProof/>
      </w:rPr>
      <mc:AlternateContent>
        <mc:Choice Requires="wps">
          <w:drawing>
            <wp:anchor distT="0" distB="0" distL="114300" distR="114300" simplePos="0" relativeHeight="251659264" behindDoc="0" locked="0" layoutInCell="1" allowOverlap="1" wp14:anchorId="7F17978F" wp14:editId="471E52AB">
              <wp:simplePos x="0" y="0"/>
              <wp:positionH relativeFrom="column">
                <wp:posOffset>24130</wp:posOffset>
              </wp:positionH>
              <wp:positionV relativeFrom="paragraph">
                <wp:posOffset>169545</wp:posOffset>
              </wp:positionV>
              <wp:extent cx="5591175" cy="635"/>
              <wp:effectExtent l="14605" t="17145" r="13970"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91175" cy="635"/>
                      </a:xfrm>
                      <a:prstGeom prst="straightConnector1">
                        <a:avLst/>
                      </a:prstGeom>
                      <a:noFill/>
                      <a:ln w="15875">
                        <a:solidFill>
                          <a:schemeClr val="accent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9pt;margin-top:13.35pt;width:440.25pt;height:.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" strokecolor="#75a675 [2405]" strokeweight="1.25pt"/>
          </w:pict>
        </mc:Fallback>
      </mc:AlternateContent>
    </w:r>
    <w:r>
      <w:t xml:space="preserve"> </w:t>
    </w:r>
    <w:r w:rsidRPr="00147C2B">
      <w:t>Regionální odpadové centrum Znojmo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035A"/>
    <w:multiLevelType w:val="hybridMultilevel"/>
    <w:tmpl w:val="A52E5CFE"/>
    <w:lvl w:ilvl="0" w:tplc="840AEE40">
      <w:start w:val="11"/>
      <w:numFmt w:val="bullet"/>
      <w:lvlText w:val="-"/>
      <w:lvlJc w:val="left"/>
      <w:pPr>
        <w:ind w:left="2940" w:hanging="360"/>
      </w:pPr>
      <w:rPr>
        <w:rFonts w:ascii="Calibri" w:eastAsiaTheme="minorEastAsia" w:hAnsi="Calibri" w:cs="Calibri" w:hint="default"/>
      </w:rPr>
    </w:lvl>
    <w:lvl w:ilvl="1" w:tplc="04050003" w:tentative="1">
      <w:start w:val="1"/>
      <w:numFmt w:val="bullet"/>
      <w:lvlText w:val="o"/>
      <w:lvlJc w:val="left"/>
      <w:pPr>
        <w:ind w:left="3660" w:hanging="360"/>
      </w:pPr>
      <w:rPr>
        <w:rFonts w:ascii="Courier New" w:hAnsi="Courier New" w:cs="Courier New" w:hint="default"/>
      </w:rPr>
    </w:lvl>
    <w:lvl w:ilvl="2" w:tplc="04050005" w:tentative="1">
      <w:start w:val="1"/>
      <w:numFmt w:val="bullet"/>
      <w:lvlText w:val=""/>
      <w:lvlJc w:val="left"/>
      <w:pPr>
        <w:ind w:left="4380" w:hanging="360"/>
      </w:pPr>
      <w:rPr>
        <w:rFonts w:ascii="Wingdings" w:hAnsi="Wingdings" w:hint="default"/>
      </w:rPr>
    </w:lvl>
    <w:lvl w:ilvl="3" w:tplc="04050001" w:tentative="1">
      <w:start w:val="1"/>
      <w:numFmt w:val="bullet"/>
      <w:lvlText w:val=""/>
      <w:lvlJc w:val="left"/>
      <w:pPr>
        <w:ind w:left="5100" w:hanging="360"/>
      </w:pPr>
      <w:rPr>
        <w:rFonts w:ascii="Symbol" w:hAnsi="Symbol" w:hint="default"/>
      </w:rPr>
    </w:lvl>
    <w:lvl w:ilvl="4" w:tplc="04050003" w:tentative="1">
      <w:start w:val="1"/>
      <w:numFmt w:val="bullet"/>
      <w:lvlText w:val="o"/>
      <w:lvlJc w:val="left"/>
      <w:pPr>
        <w:ind w:left="5820" w:hanging="360"/>
      </w:pPr>
      <w:rPr>
        <w:rFonts w:ascii="Courier New" w:hAnsi="Courier New" w:cs="Courier New" w:hint="default"/>
      </w:rPr>
    </w:lvl>
    <w:lvl w:ilvl="5" w:tplc="04050005" w:tentative="1">
      <w:start w:val="1"/>
      <w:numFmt w:val="bullet"/>
      <w:lvlText w:val=""/>
      <w:lvlJc w:val="left"/>
      <w:pPr>
        <w:ind w:left="6540" w:hanging="360"/>
      </w:pPr>
      <w:rPr>
        <w:rFonts w:ascii="Wingdings" w:hAnsi="Wingdings" w:hint="default"/>
      </w:rPr>
    </w:lvl>
    <w:lvl w:ilvl="6" w:tplc="04050001" w:tentative="1">
      <w:start w:val="1"/>
      <w:numFmt w:val="bullet"/>
      <w:lvlText w:val=""/>
      <w:lvlJc w:val="left"/>
      <w:pPr>
        <w:ind w:left="7260" w:hanging="360"/>
      </w:pPr>
      <w:rPr>
        <w:rFonts w:ascii="Symbol" w:hAnsi="Symbol" w:hint="default"/>
      </w:rPr>
    </w:lvl>
    <w:lvl w:ilvl="7" w:tplc="04050003" w:tentative="1">
      <w:start w:val="1"/>
      <w:numFmt w:val="bullet"/>
      <w:lvlText w:val="o"/>
      <w:lvlJc w:val="left"/>
      <w:pPr>
        <w:ind w:left="7980" w:hanging="360"/>
      </w:pPr>
      <w:rPr>
        <w:rFonts w:ascii="Courier New" w:hAnsi="Courier New" w:cs="Courier New" w:hint="default"/>
      </w:rPr>
    </w:lvl>
    <w:lvl w:ilvl="8" w:tplc="04050005" w:tentative="1">
      <w:start w:val="1"/>
      <w:numFmt w:val="bullet"/>
      <w:lvlText w:val=""/>
      <w:lvlJc w:val="left"/>
      <w:pPr>
        <w:ind w:left="8700" w:hanging="360"/>
      </w:pPr>
      <w:rPr>
        <w:rFonts w:ascii="Wingdings" w:hAnsi="Wingdings" w:hint="default"/>
      </w:rPr>
    </w:lvl>
  </w:abstractNum>
  <w:abstractNum w:abstractNumId="1">
    <w:nsid w:val="0E807212"/>
    <w:multiLevelType w:val="hybridMultilevel"/>
    <w:tmpl w:val="D3A0601E"/>
    <w:lvl w:ilvl="0" w:tplc="FFFFFFFF">
      <w:start w:val="1"/>
      <w:numFmt w:val="decimal"/>
      <w:lvlText w:val="%1."/>
      <w:lvlJc w:val="left"/>
      <w:pPr>
        <w:tabs>
          <w:tab w:val="num" w:pos="790"/>
        </w:tabs>
        <w:ind w:left="79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1C339B"/>
    <w:multiLevelType w:val="hybridMultilevel"/>
    <w:tmpl w:val="E7AEA5B6"/>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3">
    <w:nsid w:val="18C27BE1"/>
    <w:multiLevelType w:val="hybridMultilevel"/>
    <w:tmpl w:val="9212404A"/>
    <w:lvl w:ilvl="0" w:tplc="04050005">
      <w:start w:val="1"/>
      <w:numFmt w:val="bullet"/>
      <w:lvlText w:val=""/>
      <w:lvlJc w:val="left"/>
      <w:pPr>
        <w:tabs>
          <w:tab w:val="num" w:pos="780"/>
        </w:tabs>
        <w:ind w:left="78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19EF0AF0"/>
    <w:multiLevelType w:val="hybridMultilevel"/>
    <w:tmpl w:val="B860B6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B5C3F8C"/>
    <w:multiLevelType w:val="hybridMultilevel"/>
    <w:tmpl w:val="17FECDAE"/>
    <w:lvl w:ilvl="0" w:tplc="2DF20880">
      <w:start w:val="1"/>
      <w:numFmt w:val="bullet"/>
      <w:lvlText w:val=""/>
      <w:lvlJc w:val="left"/>
      <w:pPr>
        <w:tabs>
          <w:tab w:val="num" w:pos="720"/>
        </w:tabs>
        <w:ind w:left="720" w:hanging="360"/>
      </w:pPr>
      <w:rPr>
        <w:rFonts w:ascii="Wingdings" w:hAnsi="Wingdings" w:hint="default"/>
      </w:rPr>
    </w:lvl>
    <w:lvl w:ilvl="1" w:tplc="55FABCF2">
      <w:start w:val="1"/>
      <w:numFmt w:val="bullet"/>
      <w:lvlText w:val=""/>
      <w:lvlJc w:val="left"/>
      <w:pPr>
        <w:tabs>
          <w:tab w:val="num" w:pos="1440"/>
        </w:tabs>
        <w:ind w:left="1440" w:hanging="360"/>
      </w:pPr>
      <w:rPr>
        <w:rFonts w:ascii="Wingdings" w:hAnsi="Wingdings" w:hint="default"/>
      </w:rPr>
    </w:lvl>
    <w:lvl w:ilvl="2" w:tplc="080AC312" w:tentative="1">
      <w:start w:val="1"/>
      <w:numFmt w:val="bullet"/>
      <w:lvlText w:val=""/>
      <w:lvlJc w:val="left"/>
      <w:pPr>
        <w:tabs>
          <w:tab w:val="num" w:pos="2160"/>
        </w:tabs>
        <w:ind w:left="2160" w:hanging="360"/>
      </w:pPr>
      <w:rPr>
        <w:rFonts w:ascii="Wingdings" w:hAnsi="Wingdings" w:hint="default"/>
      </w:rPr>
    </w:lvl>
    <w:lvl w:ilvl="3" w:tplc="3D2E9AAA" w:tentative="1">
      <w:start w:val="1"/>
      <w:numFmt w:val="bullet"/>
      <w:lvlText w:val=""/>
      <w:lvlJc w:val="left"/>
      <w:pPr>
        <w:tabs>
          <w:tab w:val="num" w:pos="2880"/>
        </w:tabs>
        <w:ind w:left="2880" w:hanging="360"/>
      </w:pPr>
      <w:rPr>
        <w:rFonts w:ascii="Wingdings" w:hAnsi="Wingdings" w:hint="default"/>
      </w:rPr>
    </w:lvl>
    <w:lvl w:ilvl="4" w:tplc="D2FA5646" w:tentative="1">
      <w:start w:val="1"/>
      <w:numFmt w:val="bullet"/>
      <w:lvlText w:val=""/>
      <w:lvlJc w:val="left"/>
      <w:pPr>
        <w:tabs>
          <w:tab w:val="num" w:pos="3600"/>
        </w:tabs>
        <w:ind w:left="3600" w:hanging="360"/>
      </w:pPr>
      <w:rPr>
        <w:rFonts w:ascii="Wingdings" w:hAnsi="Wingdings" w:hint="default"/>
      </w:rPr>
    </w:lvl>
    <w:lvl w:ilvl="5" w:tplc="3572C13C" w:tentative="1">
      <w:start w:val="1"/>
      <w:numFmt w:val="bullet"/>
      <w:lvlText w:val=""/>
      <w:lvlJc w:val="left"/>
      <w:pPr>
        <w:tabs>
          <w:tab w:val="num" w:pos="4320"/>
        </w:tabs>
        <w:ind w:left="4320" w:hanging="360"/>
      </w:pPr>
      <w:rPr>
        <w:rFonts w:ascii="Wingdings" w:hAnsi="Wingdings" w:hint="default"/>
      </w:rPr>
    </w:lvl>
    <w:lvl w:ilvl="6" w:tplc="921252F2" w:tentative="1">
      <w:start w:val="1"/>
      <w:numFmt w:val="bullet"/>
      <w:lvlText w:val=""/>
      <w:lvlJc w:val="left"/>
      <w:pPr>
        <w:tabs>
          <w:tab w:val="num" w:pos="5040"/>
        </w:tabs>
        <w:ind w:left="5040" w:hanging="360"/>
      </w:pPr>
      <w:rPr>
        <w:rFonts w:ascii="Wingdings" w:hAnsi="Wingdings" w:hint="default"/>
      </w:rPr>
    </w:lvl>
    <w:lvl w:ilvl="7" w:tplc="6608E0BE" w:tentative="1">
      <w:start w:val="1"/>
      <w:numFmt w:val="bullet"/>
      <w:lvlText w:val=""/>
      <w:lvlJc w:val="left"/>
      <w:pPr>
        <w:tabs>
          <w:tab w:val="num" w:pos="5760"/>
        </w:tabs>
        <w:ind w:left="5760" w:hanging="360"/>
      </w:pPr>
      <w:rPr>
        <w:rFonts w:ascii="Wingdings" w:hAnsi="Wingdings" w:hint="default"/>
      </w:rPr>
    </w:lvl>
    <w:lvl w:ilvl="8" w:tplc="6F125ED8" w:tentative="1">
      <w:start w:val="1"/>
      <w:numFmt w:val="bullet"/>
      <w:lvlText w:val=""/>
      <w:lvlJc w:val="left"/>
      <w:pPr>
        <w:tabs>
          <w:tab w:val="num" w:pos="6480"/>
        </w:tabs>
        <w:ind w:left="6480" w:hanging="360"/>
      </w:pPr>
      <w:rPr>
        <w:rFonts w:ascii="Wingdings" w:hAnsi="Wingdings" w:hint="default"/>
      </w:rPr>
    </w:lvl>
  </w:abstractNum>
  <w:abstractNum w:abstractNumId="6">
    <w:nsid w:val="1C187BE2"/>
    <w:multiLevelType w:val="hybridMultilevel"/>
    <w:tmpl w:val="F9AAB59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F176162"/>
    <w:multiLevelType w:val="hybridMultilevel"/>
    <w:tmpl w:val="5D8C5DD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0453856"/>
    <w:multiLevelType w:val="hybridMultilevel"/>
    <w:tmpl w:val="2BFCE314"/>
    <w:lvl w:ilvl="0" w:tplc="04050001">
      <w:start w:val="1"/>
      <w:numFmt w:val="bullet"/>
      <w:lvlText w:val=""/>
      <w:lvlJc w:val="left"/>
      <w:pPr>
        <w:tabs>
          <w:tab w:val="num" w:pos="720"/>
        </w:tabs>
        <w:ind w:left="720" w:hanging="360"/>
      </w:pPr>
      <w:rPr>
        <w:rFonts w:ascii="Symbol" w:hAnsi="Symbol" w:hint="default"/>
      </w:rPr>
    </w:lvl>
    <w:lvl w:ilvl="1" w:tplc="04050019">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2B654D7"/>
    <w:multiLevelType w:val="hybridMultilevel"/>
    <w:tmpl w:val="F7F65B9C"/>
    <w:lvl w:ilvl="0" w:tplc="DDC44976">
      <w:start w:val="1"/>
      <w:numFmt w:val="bullet"/>
      <w:lvlText w:val=""/>
      <w:lvlJc w:val="left"/>
      <w:pPr>
        <w:tabs>
          <w:tab w:val="num" w:pos="720"/>
        </w:tabs>
        <w:ind w:left="720" w:hanging="360"/>
      </w:pPr>
      <w:rPr>
        <w:rFonts w:ascii="Wingdings" w:hAnsi="Wingdings" w:hint="default"/>
      </w:rPr>
    </w:lvl>
    <w:lvl w:ilvl="1" w:tplc="B636A6E8" w:tentative="1">
      <w:start w:val="1"/>
      <w:numFmt w:val="bullet"/>
      <w:lvlText w:val=""/>
      <w:lvlJc w:val="left"/>
      <w:pPr>
        <w:tabs>
          <w:tab w:val="num" w:pos="1440"/>
        </w:tabs>
        <w:ind w:left="1440" w:hanging="360"/>
      </w:pPr>
      <w:rPr>
        <w:rFonts w:ascii="Wingdings" w:hAnsi="Wingdings" w:hint="default"/>
      </w:rPr>
    </w:lvl>
    <w:lvl w:ilvl="2" w:tplc="853849B6" w:tentative="1">
      <w:start w:val="1"/>
      <w:numFmt w:val="bullet"/>
      <w:lvlText w:val=""/>
      <w:lvlJc w:val="left"/>
      <w:pPr>
        <w:tabs>
          <w:tab w:val="num" w:pos="2160"/>
        </w:tabs>
        <w:ind w:left="2160" w:hanging="360"/>
      </w:pPr>
      <w:rPr>
        <w:rFonts w:ascii="Wingdings" w:hAnsi="Wingdings" w:hint="default"/>
      </w:rPr>
    </w:lvl>
    <w:lvl w:ilvl="3" w:tplc="2130AA48" w:tentative="1">
      <w:start w:val="1"/>
      <w:numFmt w:val="bullet"/>
      <w:lvlText w:val=""/>
      <w:lvlJc w:val="left"/>
      <w:pPr>
        <w:tabs>
          <w:tab w:val="num" w:pos="2880"/>
        </w:tabs>
        <w:ind w:left="2880" w:hanging="360"/>
      </w:pPr>
      <w:rPr>
        <w:rFonts w:ascii="Wingdings" w:hAnsi="Wingdings" w:hint="default"/>
      </w:rPr>
    </w:lvl>
    <w:lvl w:ilvl="4" w:tplc="23C49F78" w:tentative="1">
      <w:start w:val="1"/>
      <w:numFmt w:val="bullet"/>
      <w:lvlText w:val=""/>
      <w:lvlJc w:val="left"/>
      <w:pPr>
        <w:tabs>
          <w:tab w:val="num" w:pos="3600"/>
        </w:tabs>
        <w:ind w:left="3600" w:hanging="360"/>
      </w:pPr>
      <w:rPr>
        <w:rFonts w:ascii="Wingdings" w:hAnsi="Wingdings" w:hint="default"/>
      </w:rPr>
    </w:lvl>
    <w:lvl w:ilvl="5" w:tplc="5BD6792C" w:tentative="1">
      <w:start w:val="1"/>
      <w:numFmt w:val="bullet"/>
      <w:lvlText w:val=""/>
      <w:lvlJc w:val="left"/>
      <w:pPr>
        <w:tabs>
          <w:tab w:val="num" w:pos="4320"/>
        </w:tabs>
        <w:ind w:left="4320" w:hanging="360"/>
      </w:pPr>
      <w:rPr>
        <w:rFonts w:ascii="Wingdings" w:hAnsi="Wingdings" w:hint="default"/>
      </w:rPr>
    </w:lvl>
    <w:lvl w:ilvl="6" w:tplc="FCA60F4E" w:tentative="1">
      <w:start w:val="1"/>
      <w:numFmt w:val="bullet"/>
      <w:lvlText w:val=""/>
      <w:lvlJc w:val="left"/>
      <w:pPr>
        <w:tabs>
          <w:tab w:val="num" w:pos="5040"/>
        </w:tabs>
        <w:ind w:left="5040" w:hanging="360"/>
      </w:pPr>
      <w:rPr>
        <w:rFonts w:ascii="Wingdings" w:hAnsi="Wingdings" w:hint="default"/>
      </w:rPr>
    </w:lvl>
    <w:lvl w:ilvl="7" w:tplc="6EE27246" w:tentative="1">
      <w:start w:val="1"/>
      <w:numFmt w:val="bullet"/>
      <w:lvlText w:val=""/>
      <w:lvlJc w:val="left"/>
      <w:pPr>
        <w:tabs>
          <w:tab w:val="num" w:pos="5760"/>
        </w:tabs>
        <w:ind w:left="5760" w:hanging="360"/>
      </w:pPr>
      <w:rPr>
        <w:rFonts w:ascii="Wingdings" w:hAnsi="Wingdings" w:hint="default"/>
      </w:rPr>
    </w:lvl>
    <w:lvl w:ilvl="8" w:tplc="8A0C62D6" w:tentative="1">
      <w:start w:val="1"/>
      <w:numFmt w:val="bullet"/>
      <w:lvlText w:val=""/>
      <w:lvlJc w:val="left"/>
      <w:pPr>
        <w:tabs>
          <w:tab w:val="num" w:pos="6480"/>
        </w:tabs>
        <w:ind w:left="6480" w:hanging="360"/>
      </w:pPr>
      <w:rPr>
        <w:rFonts w:ascii="Wingdings" w:hAnsi="Wingdings" w:hint="default"/>
      </w:rPr>
    </w:lvl>
  </w:abstractNum>
  <w:abstractNum w:abstractNumId="10">
    <w:nsid w:val="257412D2"/>
    <w:multiLevelType w:val="hybridMultilevel"/>
    <w:tmpl w:val="6CB6016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26636505"/>
    <w:multiLevelType w:val="hybridMultilevel"/>
    <w:tmpl w:val="982EB09A"/>
    <w:lvl w:ilvl="0" w:tplc="D224425E">
      <w:start w:val="11"/>
      <w:numFmt w:val="bullet"/>
      <w:lvlText w:val="-"/>
      <w:lvlJc w:val="left"/>
      <w:pPr>
        <w:ind w:left="2880" w:hanging="360"/>
      </w:pPr>
      <w:rPr>
        <w:rFonts w:ascii="Calibri" w:eastAsiaTheme="minorEastAsia" w:hAnsi="Calibri" w:cs="Calibri" w:hint="default"/>
      </w:rPr>
    </w:lvl>
    <w:lvl w:ilvl="1" w:tplc="04050003" w:tentative="1">
      <w:start w:val="1"/>
      <w:numFmt w:val="bullet"/>
      <w:lvlText w:val="o"/>
      <w:lvlJc w:val="left"/>
      <w:pPr>
        <w:ind w:left="3600" w:hanging="360"/>
      </w:pPr>
      <w:rPr>
        <w:rFonts w:ascii="Courier New" w:hAnsi="Courier New" w:cs="Courier New" w:hint="default"/>
      </w:rPr>
    </w:lvl>
    <w:lvl w:ilvl="2" w:tplc="04050005" w:tentative="1">
      <w:start w:val="1"/>
      <w:numFmt w:val="bullet"/>
      <w:lvlText w:val=""/>
      <w:lvlJc w:val="left"/>
      <w:pPr>
        <w:ind w:left="4320" w:hanging="360"/>
      </w:pPr>
      <w:rPr>
        <w:rFonts w:ascii="Wingdings" w:hAnsi="Wingdings" w:hint="default"/>
      </w:rPr>
    </w:lvl>
    <w:lvl w:ilvl="3" w:tplc="04050001" w:tentative="1">
      <w:start w:val="1"/>
      <w:numFmt w:val="bullet"/>
      <w:lvlText w:val=""/>
      <w:lvlJc w:val="left"/>
      <w:pPr>
        <w:ind w:left="5040" w:hanging="360"/>
      </w:pPr>
      <w:rPr>
        <w:rFonts w:ascii="Symbol" w:hAnsi="Symbol" w:hint="default"/>
      </w:rPr>
    </w:lvl>
    <w:lvl w:ilvl="4" w:tplc="04050003" w:tentative="1">
      <w:start w:val="1"/>
      <w:numFmt w:val="bullet"/>
      <w:lvlText w:val="o"/>
      <w:lvlJc w:val="left"/>
      <w:pPr>
        <w:ind w:left="5760" w:hanging="360"/>
      </w:pPr>
      <w:rPr>
        <w:rFonts w:ascii="Courier New" w:hAnsi="Courier New" w:cs="Courier New" w:hint="default"/>
      </w:rPr>
    </w:lvl>
    <w:lvl w:ilvl="5" w:tplc="04050005" w:tentative="1">
      <w:start w:val="1"/>
      <w:numFmt w:val="bullet"/>
      <w:lvlText w:val=""/>
      <w:lvlJc w:val="left"/>
      <w:pPr>
        <w:ind w:left="6480" w:hanging="360"/>
      </w:pPr>
      <w:rPr>
        <w:rFonts w:ascii="Wingdings" w:hAnsi="Wingdings" w:hint="default"/>
      </w:rPr>
    </w:lvl>
    <w:lvl w:ilvl="6" w:tplc="04050001" w:tentative="1">
      <w:start w:val="1"/>
      <w:numFmt w:val="bullet"/>
      <w:lvlText w:val=""/>
      <w:lvlJc w:val="left"/>
      <w:pPr>
        <w:ind w:left="7200" w:hanging="360"/>
      </w:pPr>
      <w:rPr>
        <w:rFonts w:ascii="Symbol" w:hAnsi="Symbol" w:hint="default"/>
      </w:rPr>
    </w:lvl>
    <w:lvl w:ilvl="7" w:tplc="04050003" w:tentative="1">
      <w:start w:val="1"/>
      <w:numFmt w:val="bullet"/>
      <w:lvlText w:val="o"/>
      <w:lvlJc w:val="left"/>
      <w:pPr>
        <w:ind w:left="7920" w:hanging="360"/>
      </w:pPr>
      <w:rPr>
        <w:rFonts w:ascii="Courier New" w:hAnsi="Courier New" w:cs="Courier New" w:hint="default"/>
      </w:rPr>
    </w:lvl>
    <w:lvl w:ilvl="8" w:tplc="04050005" w:tentative="1">
      <w:start w:val="1"/>
      <w:numFmt w:val="bullet"/>
      <w:lvlText w:val=""/>
      <w:lvlJc w:val="left"/>
      <w:pPr>
        <w:ind w:left="8640" w:hanging="360"/>
      </w:pPr>
      <w:rPr>
        <w:rFonts w:ascii="Wingdings" w:hAnsi="Wingdings" w:hint="default"/>
      </w:rPr>
    </w:lvl>
  </w:abstractNum>
  <w:abstractNum w:abstractNumId="12">
    <w:nsid w:val="29AC572F"/>
    <w:multiLevelType w:val="hybridMultilevel"/>
    <w:tmpl w:val="2716D91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EEF4E85"/>
    <w:multiLevelType w:val="hybridMultilevel"/>
    <w:tmpl w:val="11F67754"/>
    <w:lvl w:ilvl="0" w:tplc="48E008DA">
      <w:start w:val="1"/>
      <w:numFmt w:val="bullet"/>
      <w:lvlText w:val=""/>
      <w:lvlJc w:val="left"/>
      <w:pPr>
        <w:tabs>
          <w:tab w:val="num" w:pos="360"/>
        </w:tabs>
        <w:ind w:left="360" w:hanging="360"/>
      </w:pPr>
      <w:rPr>
        <w:rFonts w:ascii="Wingdings" w:hAnsi="Wingdings" w:hint="default"/>
      </w:rPr>
    </w:lvl>
    <w:lvl w:ilvl="1" w:tplc="CD5E2DD8" w:tentative="1">
      <w:start w:val="1"/>
      <w:numFmt w:val="bullet"/>
      <w:lvlText w:val=""/>
      <w:lvlJc w:val="left"/>
      <w:pPr>
        <w:tabs>
          <w:tab w:val="num" w:pos="1080"/>
        </w:tabs>
        <w:ind w:left="1080" w:hanging="360"/>
      </w:pPr>
      <w:rPr>
        <w:rFonts w:ascii="Wingdings" w:hAnsi="Wingdings" w:hint="default"/>
      </w:rPr>
    </w:lvl>
    <w:lvl w:ilvl="2" w:tplc="3B8A9518" w:tentative="1">
      <w:start w:val="1"/>
      <w:numFmt w:val="bullet"/>
      <w:lvlText w:val=""/>
      <w:lvlJc w:val="left"/>
      <w:pPr>
        <w:tabs>
          <w:tab w:val="num" w:pos="1800"/>
        </w:tabs>
        <w:ind w:left="1800" w:hanging="360"/>
      </w:pPr>
      <w:rPr>
        <w:rFonts w:ascii="Wingdings" w:hAnsi="Wingdings" w:hint="default"/>
      </w:rPr>
    </w:lvl>
    <w:lvl w:ilvl="3" w:tplc="5EE63B1C" w:tentative="1">
      <w:start w:val="1"/>
      <w:numFmt w:val="bullet"/>
      <w:lvlText w:val=""/>
      <w:lvlJc w:val="left"/>
      <w:pPr>
        <w:tabs>
          <w:tab w:val="num" w:pos="2520"/>
        </w:tabs>
        <w:ind w:left="2520" w:hanging="360"/>
      </w:pPr>
      <w:rPr>
        <w:rFonts w:ascii="Wingdings" w:hAnsi="Wingdings" w:hint="default"/>
      </w:rPr>
    </w:lvl>
    <w:lvl w:ilvl="4" w:tplc="04184A76" w:tentative="1">
      <w:start w:val="1"/>
      <w:numFmt w:val="bullet"/>
      <w:lvlText w:val=""/>
      <w:lvlJc w:val="left"/>
      <w:pPr>
        <w:tabs>
          <w:tab w:val="num" w:pos="3240"/>
        </w:tabs>
        <w:ind w:left="3240" w:hanging="360"/>
      </w:pPr>
      <w:rPr>
        <w:rFonts w:ascii="Wingdings" w:hAnsi="Wingdings" w:hint="default"/>
      </w:rPr>
    </w:lvl>
    <w:lvl w:ilvl="5" w:tplc="F9468EC6" w:tentative="1">
      <w:start w:val="1"/>
      <w:numFmt w:val="bullet"/>
      <w:lvlText w:val=""/>
      <w:lvlJc w:val="left"/>
      <w:pPr>
        <w:tabs>
          <w:tab w:val="num" w:pos="3960"/>
        </w:tabs>
        <w:ind w:left="3960" w:hanging="360"/>
      </w:pPr>
      <w:rPr>
        <w:rFonts w:ascii="Wingdings" w:hAnsi="Wingdings" w:hint="default"/>
      </w:rPr>
    </w:lvl>
    <w:lvl w:ilvl="6" w:tplc="AF2CD5D6" w:tentative="1">
      <w:start w:val="1"/>
      <w:numFmt w:val="bullet"/>
      <w:lvlText w:val=""/>
      <w:lvlJc w:val="left"/>
      <w:pPr>
        <w:tabs>
          <w:tab w:val="num" w:pos="4680"/>
        </w:tabs>
        <w:ind w:left="4680" w:hanging="360"/>
      </w:pPr>
      <w:rPr>
        <w:rFonts w:ascii="Wingdings" w:hAnsi="Wingdings" w:hint="default"/>
      </w:rPr>
    </w:lvl>
    <w:lvl w:ilvl="7" w:tplc="284EAF60" w:tentative="1">
      <w:start w:val="1"/>
      <w:numFmt w:val="bullet"/>
      <w:lvlText w:val=""/>
      <w:lvlJc w:val="left"/>
      <w:pPr>
        <w:tabs>
          <w:tab w:val="num" w:pos="5400"/>
        </w:tabs>
        <w:ind w:left="5400" w:hanging="360"/>
      </w:pPr>
      <w:rPr>
        <w:rFonts w:ascii="Wingdings" w:hAnsi="Wingdings" w:hint="default"/>
      </w:rPr>
    </w:lvl>
    <w:lvl w:ilvl="8" w:tplc="7BA8797E" w:tentative="1">
      <w:start w:val="1"/>
      <w:numFmt w:val="bullet"/>
      <w:lvlText w:val=""/>
      <w:lvlJc w:val="left"/>
      <w:pPr>
        <w:tabs>
          <w:tab w:val="num" w:pos="6120"/>
        </w:tabs>
        <w:ind w:left="6120" w:hanging="360"/>
      </w:pPr>
      <w:rPr>
        <w:rFonts w:ascii="Wingdings" w:hAnsi="Wingdings" w:hint="default"/>
      </w:rPr>
    </w:lvl>
  </w:abstractNum>
  <w:abstractNum w:abstractNumId="14">
    <w:nsid w:val="3D6D41CA"/>
    <w:multiLevelType w:val="hybridMultilevel"/>
    <w:tmpl w:val="29CA7216"/>
    <w:lvl w:ilvl="0" w:tplc="13866FCC">
      <w:start w:val="1"/>
      <w:numFmt w:val="bullet"/>
      <w:lvlText w:val=""/>
      <w:lvlJc w:val="left"/>
      <w:pPr>
        <w:tabs>
          <w:tab w:val="num" w:pos="720"/>
        </w:tabs>
        <w:ind w:left="720" w:hanging="360"/>
      </w:pPr>
      <w:rPr>
        <w:rFonts w:ascii="Wingdings" w:hAnsi="Wingdings" w:hint="default"/>
      </w:rPr>
    </w:lvl>
    <w:lvl w:ilvl="1" w:tplc="41244FDE">
      <w:start w:val="1989"/>
      <w:numFmt w:val="bullet"/>
      <w:lvlText w:val=""/>
      <w:lvlJc w:val="left"/>
      <w:pPr>
        <w:tabs>
          <w:tab w:val="num" w:pos="1440"/>
        </w:tabs>
        <w:ind w:left="1440" w:hanging="360"/>
      </w:pPr>
      <w:rPr>
        <w:rFonts w:ascii="Wingdings" w:hAnsi="Wingdings" w:hint="default"/>
      </w:rPr>
    </w:lvl>
    <w:lvl w:ilvl="2" w:tplc="53EE43DE" w:tentative="1">
      <w:start w:val="1"/>
      <w:numFmt w:val="bullet"/>
      <w:lvlText w:val=""/>
      <w:lvlJc w:val="left"/>
      <w:pPr>
        <w:tabs>
          <w:tab w:val="num" w:pos="2160"/>
        </w:tabs>
        <w:ind w:left="2160" w:hanging="360"/>
      </w:pPr>
      <w:rPr>
        <w:rFonts w:ascii="Wingdings" w:hAnsi="Wingdings" w:hint="default"/>
      </w:rPr>
    </w:lvl>
    <w:lvl w:ilvl="3" w:tplc="2D3487D8" w:tentative="1">
      <w:start w:val="1"/>
      <w:numFmt w:val="bullet"/>
      <w:lvlText w:val=""/>
      <w:lvlJc w:val="left"/>
      <w:pPr>
        <w:tabs>
          <w:tab w:val="num" w:pos="2880"/>
        </w:tabs>
        <w:ind w:left="2880" w:hanging="360"/>
      </w:pPr>
      <w:rPr>
        <w:rFonts w:ascii="Wingdings" w:hAnsi="Wingdings" w:hint="default"/>
      </w:rPr>
    </w:lvl>
    <w:lvl w:ilvl="4" w:tplc="D5AA7302" w:tentative="1">
      <w:start w:val="1"/>
      <w:numFmt w:val="bullet"/>
      <w:lvlText w:val=""/>
      <w:lvlJc w:val="left"/>
      <w:pPr>
        <w:tabs>
          <w:tab w:val="num" w:pos="3600"/>
        </w:tabs>
        <w:ind w:left="3600" w:hanging="360"/>
      </w:pPr>
      <w:rPr>
        <w:rFonts w:ascii="Wingdings" w:hAnsi="Wingdings" w:hint="default"/>
      </w:rPr>
    </w:lvl>
    <w:lvl w:ilvl="5" w:tplc="95A66F48" w:tentative="1">
      <w:start w:val="1"/>
      <w:numFmt w:val="bullet"/>
      <w:lvlText w:val=""/>
      <w:lvlJc w:val="left"/>
      <w:pPr>
        <w:tabs>
          <w:tab w:val="num" w:pos="4320"/>
        </w:tabs>
        <w:ind w:left="4320" w:hanging="360"/>
      </w:pPr>
      <w:rPr>
        <w:rFonts w:ascii="Wingdings" w:hAnsi="Wingdings" w:hint="default"/>
      </w:rPr>
    </w:lvl>
    <w:lvl w:ilvl="6" w:tplc="7F16ECB0" w:tentative="1">
      <w:start w:val="1"/>
      <w:numFmt w:val="bullet"/>
      <w:lvlText w:val=""/>
      <w:lvlJc w:val="left"/>
      <w:pPr>
        <w:tabs>
          <w:tab w:val="num" w:pos="5040"/>
        </w:tabs>
        <w:ind w:left="5040" w:hanging="360"/>
      </w:pPr>
      <w:rPr>
        <w:rFonts w:ascii="Wingdings" w:hAnsi="Wingdings" w:hint="default"/>
      </w:rPr>
    </w:lvl>
    <w:lvl w:ilvl="7" w:tplc="E536FDC0" w:tentative="1">
      <w:start w:val="1"/>
      <w:numFmt w:val="bullet"/>
      <w:lvlText w:val=""/>
      <w:lvlJc w:val="left"/>
      <w:pPr>
        <w:tabs>
          <w:tab w:val="num" w:pos="5760"/>
        </w:tabs>
        <w:ind w:left="5760" w:hanging="360"/>
      </w:pPr>
      <w:rPr>
        <w:rFonts w:ascii="Wingdings" w:hAnsi="Wingdings" w:hint="default"/>
      </w:rPr>
    </w:lvl>
    <w:lvl w:ilvl="8" w:tplc="7AE290B8" w:tentative="1">
      <w:start w:val="1"/>
      <w:numFmt w:val="bullet"/>
      <w:lvlText w:val=""/>
      <w:lvlJc w:val="left"/>
      <w:pPr>
        <w:tabs>
          <w:tab w:val="num" w:pos="6480"/>
        </w:tabs>
        <w:ind w:left="6480" w:hanging="360"/>
      </w:pPr>
      <w:rPr>
        <w:rFonts w:ascii="Wingdings" w:hAnsi="Wingdings" w:hint="default"/>
      </w:rPr>
    </w:lvl>
  </w:abstractNum>
  <w:abstractNum w:abstractNumId="15">
    <w:nsid w:val="401A76B0"/>
    <w:multiLevelType w:val="hybridMultilevel"/>
    <w:tmpl w:val="18B67C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A8C2392"/>
    <w:multiLevelType w:val="hybridMultilevel"/>
    <w:tmpl w:val="94CE2E6C"/>
    <w:lvl w:ilvl="0" w:tplc="476EA5BA">
      <w:start w:val="1"/>
      <w:numFmt w:val="bullet"/>
      <w:lvlText w:val=""/>
      <w:lvlJc w:val="left"/>
      <w:pPr>
        <w:tabs>
          <w:tab w:val="num" w:pos="720"/>
        </w:tabs>
        <w:ind w:left="720" w:hanging="360"/>
      </w:pPr>
      <w:rPr>
        <w:rFonts w:ascii="Wingdings" w:hAnsi="Wingdings" w:hint="default"/>
      </w:rPr>
    </w:lvl>
    <w:lvl w:ilvl="1" w:tplc="7E002BE2">
      <w:start w:val="2567"/>
      <w:numFmt w:val="bullet"/>
      <w:lvlText w:val=""/>
      <w:lvlJc w:val="left"/>
      <w:pPr>
        <w:tabs>
          <w:tab w:val="num" w:pos="1440"/>
        </w:tabs>
        <w:ind w:left="1440" w:hanging="360"/>
      </w:pPr>
      <w:rPr>
        <w:rFonts w:ascii="Wingdings" w:hAnsi="Wingdings" w:hint="default"/>
      </w:rPr>
    </w:lvl>
    <w:lvl w:ilvl="2" w:tplc="F16087EE" w:tentative="1">
      <w:start w:val="1"/>
      <w:numFmt w:val="bullet"/>
      <w:lvlText w:val=""/>
      <w:lvlJc w:val="left"/>
      <w:pPr>
        <w:tabs>
          <w:tab w:val="num" w:pos="2160"/>
        </w:tabs>
        <w:ind w:left="2160" w:hanging="360"/>
      </w:pPr>
      <w:rPr>
        <w:rFonts w:ascii="Wingdings" w:hAnsi="Wingdings" w:hint="default"/>
      </w:rPr>
    </w:lvl>
    <w:lvl w:ilvl="3" w:tplc="29FAC612" w:tentative="1">
      <w:start w:val="1"/>
      <w:numFmt w:val="bullet"/>
      <w:lvlText w:val=""/>
      <w:lvlJc w:val="left"/>
      <w:pPr>
        <w:tabs>
          <w:tab w:val="num" w:pos="2880"/>
        </w:tabs>
        <w:ind w:left="2880" w:hanging="360"/>
      </w:pPr>
      <w:rPr>
        <w:rFonts w:ascii="Wingdings" w:hAnsi="Wingdings" w:hint="default"/>
      </w:rPr>
    </w:lvl>
    <w:lvl w:ilvl="4" w:tplc="20863BE0" w:tentative="1">
      <w:start w:val="1"/>
      <w:numFmt w:val="bullet"/>
      <w:lvlText w:val=""/>
      <w:lvlJc w:val="left"/>
      <w:pPr>
        <w:tabs>
          <w:tab w:val="num" w:pos="3600"/>
        </w:tabs>
        <w:ind w:left="3600" w:hanging="360"/>
      </w:pPr>
      <w:rPr>
        <w:rFonts w:ascii="Wingdings" w:hAnsi="Wingdings" w:hint="default"/>
      </w:rPr>
    </w:lvl>
    <w:lvl w:ilvl="5" w:tplc="4D8ECDEE" w:tentative="1">
      <w:start w:val="1"/>
      <w:numFmt w:val="bullet"/>
      <w:lvlText w:val=""/>
      <w:lvlJc w:val="left"/>
      <w:pPr>
        <w:tabs>
          <w:tab w:val="num" w:pos="4320"/>
        </w:tabs>
        <w:ind w:left="4320" w:hanging="360"/>
      </w:pPr>
      <w:rPr>
        <w:rFonts w:ascii="Wingdings" w:hAnsi="Wingdings" w:hint="default"/>
      </w:rPr>
    </w:lvl>
    <w:lvl w:ilvl="6" w:tplc="AAE233B4" w:tentative="1">
      <w:start w:val="1"/>
      <w:numFmt w:val="bullet"/>
      <w:lvlText w:val=""/>
      <w:lvlJc w:val="left"/>
      <w:pPr>
        <w:tabs>
          <w:tab w:val="num" w:pos="5040"/>
        </w:tabs>
        <w:ind w:left="5040" w:hanging="360"/>
      </w:pPr>
      <w:rPr>
        <w:rFonts w:ascii="Wingdings" w:hAnsi="Wingdings" w:hint="default"/>
      </w:rPr>
    </w:lvl>
    <w:lvl w:ilvl="7" w:tplc="D332D852" w:tentative="1">
      <w:start w:val="1"/>
      <w:numFmt w:val="bullet"/>
      <w:lvlText w:val=""/>
      <w:lvlJc w:val="left"/>
      <w:pPr>
        <w:tabs>
          <w:tab w:val="num" w:pos="5760"/>
        </w:tabs>
        <w:ind w:left="5760" w:hanging="360"/>
      </w:pPr>
      <w:rPr>
        <w:rFonts w:ascii="Wingdings" w:hAnsi="Wingdings" w:hint="default"/>
      </w:rPr>
    </w:lvl>
    <w:lvl w:ilvl="8" w:tplc="440E513E" w:tentative="1">
      <w:start w:val="1"/>
      <w:numFmt w:val="bullet"/>
      <w:lvlText w:val=""/>
      <w:lvlJc w:val="left"/>
      <w:pPr>
        <w:tabs>
          <w:tab w:val="num" w:pos="6480"/>
        </w:tabs>
        <w:ind w:left="6480" w:hanging="360"/>
      </w:pPr>
      <w:rPr>
        <w:rFonts w:ascii="Wingdings" w:hAnsi="Wingdings" w:hint="default"/>
      </w:rPr>
    </w:lvl>
  </w:abstractNum>
  <w:abstractNum w:abstractNumId="17">
    <w:nsid w:val="4C977597"/>
    <w:multiLevelType w:val="hybridMultilevel"/>
    <w:tmpl w:val="C7A0C412"/>
    <w:lvl w:ilvl="0" w:tplc="04050003">
      <w:start w:val="1"/>
      <w:numFmt w:val="bullet"/>
      <w:lvlText w:val="o"/>
      <w:lvlJc w:val="left"/>
      <w:pPr>
        <w:ind w:left="600" w:hanging="360"/>
      </w:pPr>
      <w:rPr>
        <w:rFonts w:ascii="Courier New" w:hAnsi="Courier New" w:cs="Courier New" w:hint="default"/>
      </w:rPr>
    </w:lvl>
    <w:lvl w:ilvl="1" w:tplc="04050003" w:tentative="1">
      <w:start w:val="1"/>
      <w:numFmt w:val="bullet"/>
      <w:lvlText w:val="o"/>
      <w:lvlJc w:val="left"/>
      <w:pPr>
        <w:ind w:left="1320" w:hanging="360"/>
      </w:pPr>
      <w:rPr>
        <w:rFonts w:ascii="Courier New" w:hAnsi="Courier New" w:cs="Courier New" w:hint="default"/>
      </w:rPr>
    </w:lvl>
    <w:lvl w:ilvl="2" w:tplc="04050005" w:tentative="1">
      <w:start w:val="1"/>
      <w:numFmt w:val="bullet"/>
      <w:lvlText w:val=""/>
      <w:lvlJc w:val="left"/>
      <w:pPr>
        <w:ind w:left="2040" w:hanging="360"/>
      </w:pPr>
      <w:rPr>
        <w:rFonts w:ascii="Wingdings" w:hAnsi="Wingdings" w:hint="default"/>
      </w:rPr>
    </w:lvl>
    <w:lvl w:ilvl="3" w:tplc="04050001" w:tentative="1">
      <w:start w:val="1"/>
      <w:numFmt w:val="bullet"/>
      <w:lvlText w:val=""/>
      <w:lvlJc w:val="left"/>
      <w:pPr>
        <w:ind w:left="2760" w:hanging="360"/>
      </w:pPr>
      <w:rPr>
        <w:rFonts w:ascii="Symbol" w:hAnsi="Symbol" w:hint="default"/>
      </w:rPr>
    </w:lvl>
    <w:lvl w:ilvl="4" w:tplc="04050003" w:tentative="1">
      <w:start w:val="1"/>
      <w:numFmt w:val="bullet"/>
      <w:lvlText w:val="o"/>
      <w:lvlJc w:val="left"/>
      <w:pPr>
        <w:ind w:left="3480" w:hanging="360"/>
      </w:pPr>
      <w:rPr>
        <w:rFonts w:ascii="Courier New" w:hAnsi="Courier New" w:cs="Courier New" w:hint="default"/>
      </w:rPr>
    </w:lvl>
    <w:lvl w:ilvl="5" w:tplc="04050005" w:tentative="1">
      <w:start w:val="1"/>
      <w:numFmt w:val="bullet"/>
      <w:lvlText w:val=""/>
      <w:lvlJc w:val="left"/>
      <w:pPr>
        <w:ind w:left="4200" w:hanging="360"/>
      </w:pPr>
      <w:rPr>
        <w:rFonts w:ascii="Wingdings" w:hAnsi="Wingdings" w:hint="default"/>
      </w:rPr>
    </w:lvl>
    <w:lvl w:ilvl="6" w:tplc="04050001" w:tentative="1">
      <w:start w:val="1"/>
      <w:numFmt w:val="bullet"/>
      <w:lvlText w:val=""/>
      <w:lvlJc w:val="left"/>
      <w:pPr>
        <w:ind w:left="4920" w:hanging="360"/>
      </w:pPr>
      <w:rPr>
        <w:rFonts w:ascii="Symbol" w:hAnsi="Symbol" w:hint="default"/>
      </w:rPr>
    </w:lvl>
    <w:lvl w:ilvl="7" w:tplc="04050003" w:tentative="1">
      <w:start w:val="1"/>
      <w:numFmt w:val="bullet"/>
      <w:lvlText w:val="o"/>
      <w:lvlJc w:val="left"/>
      <w:pPr>
        <w:ind w:left="5640" w:hanging="360"/>
      </w:pPr>
      <w:rPr>
        <w:rFonts w:ascii="Courier New" w:hAnsi="Courier New" w:cs="Courier New" w:hint="default"/>
      </w:rPr>
    </w:lvl>
    <w:lvl w:ilvl="8" w:tplc="04050005" w:tentative="1">
      <w:start w:val="1"/>
      <w:numFmt w:val="bullet"/>
      <w:lvlText w:val=""/>
      <w:lvlJc w:val="left"/>
      <w:pPr>
        <w:ind w:left="6360" w:hanging="360"/>
      </w:pPr>
      <w:rPr>
        <w:rFonts w:ascii="Wingdings" w:hAnsi="Wingdings" w:hint="default"/>
      </w:rPr>
    </w:lvl>
  </w:abstractNum>
  <w:abstractNum w:abstractNumId="18">
    <w:nsid w:val="4D09246D"/>
    <w:multiLevelType w:val="hybridMultilevel"/>
    <w:tmpl w:val="3E769946"/>
    <w:lvl w:ilvl="0" w:tplc="BA2492F4">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8730926"/>
    <w:multiLevelType w:val="hybridMultilevel"/>
    <w:tmpl w:val="3278A254"/>
    <w:lvl w:ilvl="0" w:tplc="61323AE8">
      <w:start w:val="1"/>
      <w:numFmt w:val="bullet"/>
      <w:lvlText w:val=""/>
      <w:lvlJc w:val="left"/>
      <w:pPr>
        <w:tabs>
          <w:tab w:val="num" w:pos="1137"/>
        </w:tabs>
        <w:ind w:left="1137" w:hanging="360"/>
      </w:pPr>
      <w:rPr>
        <w:rFonts w:ascii="Symbol" w:hAnsi="Symbol" w:hint="default"/>
      </w:rPr>
    </w:lvl>
    <w:lvl w:ilvl="1" w:tplc="04050003" w:tentative="1">
      <w:start w:val="1"/>
      <w:numFmt w:val="bullet"/>
      <w:lvlText w:val="o"/>
      <w:lvlJc w:val="left"/>
      <w:pPr>
        <w:tabs>
          <w:tab w:val="num" w:pos="1857"/>
        </w:tabs>
        <w:ind w:left="1857" w:hanging="360"/>
      </w:pPr>
      <w:rPr>
        <w:rFonts w:ascii="Courier New" w:hAnsi="Courier New" w:cs="Courier New" w:hint="default"/>
      </w:rPr>
    </w:lvl>
    <w:lvl w:ilvl="2" w:tplc="04050005" w:tentative="1">
      <w:start w:val="1"/>
      <w:numFmt w:val="bullet"/>
      <w:lvlText w:val=""/>
      <w:lvlJc w:val="left"/>
      <w:pPr>
        <w:tabs>
          <w:tab w:val="num" w:pos="2577"/>
        </w:tabs>
        <w:ind w:left="2577" w:hanging="360"/>
      </w:pPr>
      <w:rPr>
        <w:rFonts w:ascii="Wingdings" w:hAnsi="Wingdings" w:hint="default"/>
      </w:rPr>
    </w:lvl>
    <w:lvl w:ilvl="3" w:tplc="04050001" w:tentative="1">
      <w:start w:val="1"/>
      <w:numFmt w:val="bullet"/>
      <w:lvlText w:val=""/>
      <w:lvlJc w:val="left"/>
      <w:pPr>
        <w:tabs>
          <w:tab w:val="num" w:pos="3297"/>
        </w:tabs>
        <w:ind w:left="3297" w:hanging="360"/>
      </w:pPr>
      <w:rPr>
        <w:rFonts w:ascii="Symbol" w:hAnsi="Symbol" w:hint="default"/>
      </w:rPr>
    </w:lvl>
    <w:lvl w:ilvl="4" w:tplc="04050003" w:tentative="1">
      <w:start w:val="1"/>
      <w:numFmt w:val="bullet"/>
      <w:lvlText w:val="o"/>
      <w:lvlJc w:val="left"/>
      <w:pPr>
        <w:tabs>
          <w:tab w:val="num" w:pos="4017"/>
        </w:tabs>
        <w:ind w:left="4017" w:hanging="360"/>
      </w:pPr>
      <w:rPr>
        <w:rFonts w:ascii="Courier New" w:hAnsi="Courier New" w:cs="Courier New" w:hint="default"/>
      </w:rPr>
    </w:lvl>
    <w:lvl w:ilvl="5" w:tplc="04050005" w:tentative="1">
      <w:start w:val="1"/>
      <w:numFmt w:val="bullet"/>
      <w:lvlText w:val=""/>
      <w:lvlJc w:val="left"/>
      <w:pPr>
        <w:tabs>
          <w:tab w:val="num" w:pos="4737"/>
        </w:tabs>
        <w:ind w:left="4737" w:hanging="360"/>
      </w:pPr>
      <w:rPr>
        <w:rFonts w:ascii="Wingdings" w:hAnsi="Wingdings" w:hint="default"/>
      </w:rPr>
    </w:lvl>
    <w:lvl w:ilvl="6" w:tplc="04050001" w:tentative="1">
      <w:start w:val="1"/>
      <w:numFmt w:val="bullet"/>
      <w:lvlText w:val=""/>
      <w:lvlJc w:val="left"/>
      <w:pPr>
        <w:tabs>
          <w:tab w:val="num" w:pos="5457"/>
        </w:tabs>
        <w:ind w:left="5457" w:hanging="360"/>
      </w:pPr>
      <w:rPr>
        <w:rFonts w:ascii="Symbol" w:hAnsi="Symbol" w:hint="default"/>
      </w:rPr>
    </w:lvl>
    <w:lvl w:ilvl="7" w:tplc="04050003" w:tentative="1">
      <w:start w:val="1"/>
      <w:numFmt w:val="bullet"/>
      <w:lvlText w:val="o"/>
      <w:lvlJc w:val="left"/>
      <w:pPr>
        <w:tabs>
          <w:tab w:val="num" w:pos="6177"/>
        </w:tabs>
        <w:ind w:left="6177" w:hanging="360"/>
      </w:pPr>
      <w:rPr>
        <w:rFonts w:ascii="Courier New" w:hAnsi="Courier New" w:cs="Courier New" w:hint="default"/>
      </w:rPr>
    </w:lvl>
    <w:lvl w:ilvl="8" w:tplc="04050005" w:tentative="1">
      <w:start w:val="1"/>
      <w:numFmt w:val="bullet"/>
      <w:lvlText w:val=""/>
      <w:lvlJc w:val="left"/>
      <w:pPr>
        <w:tabs>
          <w:tab w:val="num" w:pos="6897"/>
        </w:tabs>
        <w:ind w:left="6897" w:hanging="360"/>
      </w:pPr>
      <w:rPr>
        <w:rFonts w:ascii="Wingdings" w:hAnsi="Wingdings" w:hint="default"/>
      </w:rPr>
    </w:lvl>
  </w:abstractNum>
  <w:abstractNum w:abstractNumId="20">
    <w:nsid w:val="605A3295"/>
    <w:multiLevelType w:val="hybridMultilevel"/>
    <w:tmpl w:val="C13CAD62"/>
    <w:lvl w:ilvl="0" w:tplc="13866FCC">
      <w:start w:val="1"/>
      <w:numFmt w:val="bullet"/>
      <w:lvlText w:val=""/>
      <w:lvlJc w:val="left"/>
      <w:pPr>
        <w:tabs>
          <w:tab w:val="num" w:pos="720"/>
        </w:tabs>
        <w:ind w:left="720" w:hanging="360"/>
      </w:pPr>
      <w:rPr>
        <w:rFonts w:ascii="Wingdings" w:hAnsi="Wingdings" w:hint="default"/>
      </w:rPr>
    </w:lvl>
    <w:lvl w:ilvl="1" w:tplc="6BE8302E">
      <w:start w:val="1"/>
      <w:numFmt w:val="decimal"/>
      <w:lvlText w:val="Krok %2"/>
      <w:lvlJc w:val="left"/>
      <w:pPr>
        <w:tabs>
          <w:tab w:val="num" w:pos="1440"/>
        </w:tabs>
        <w:ind w:left="1440" w:hanging="360"/>
      </w:pPr>
      <w:rPr>
        <w:rFonts w:hint="default"/>
        <w:b/>
        <w:i w:val="0"/>
      </w:rPr>
    </w:lvl>
    <w:lvl w:ilvl="2" w:tplc="53EE43DE" w:tentative="1">
      <w:start w:val="1"/>
      <w:numFmt w:val="bullet"/>
      <w:lvlText w:val=""/>
      <w:lvlJc w:val="left"/>
      <w:pPr>
        <w:tabs>
          <w:tab w:val="num" w:pos="2160"/>
        </w:tabs>
        <w:ind w:left="2160" w:hanging="360"/>
      </w:pPr>
      <w:rPr>
        <w:rFonts w:ascii="Wingdings" w:hAnsi="Wingdings" w:hint="default"/>
      </w:rPr>
    </w:lvl>
    <w:lvl w:ilvl="3" w:tplc="2D3487D8" w:tentative="1">
      <w:start w:val="1"/>
      <w:numFmt w:val="bullet"/>
      <w:lvlText w:val=""/>
      <w:lvlJc w:val="left"/>
      <w:pPr>
        <w:tabs>
          <w:tab w:val="num" w:pos="2880"/>
        </w:tabs>
        <w:ind w:left="2880" w:hanging="360"/>
      </w:pPr>
      <w:rPr>
        <w:rFonts w:ascii="Wingdings" w:hAnsi="Wingdings" w:hint="default"/>
      </w:rPr>
    </w:lvl>
    <w:lvl w:ilvl="4" w:tplc="D5AA7302" w:tentative="1">
      <w:start w:val="1"/>
      <w:numFmt w:val="bullet"/>
      <w:lvlText w:val=""/>
      <w:lvlJc w:val="left"/>
      <w:pPr>
        <w:tabs>
          <w:tab w:val="num" w:pos="3600"/>
        </w:tabs>
        <w:ind w:left="3600" w:hanging="360"/>
      </w:pPr>
      <w:rPr>
        <w:rFonts w:ascii="Wingdings" w:hAnsi="Wingdings" w:hint="default"/>
      </w:rPr>
    </w:lvl>
    <w:lvl w:ilvl="5" w:tplc="95A66F48" w:tentative="1">
      <w:start w:val="1"/>
      <w:numFmt w:val="bullet"/>
      <w:lvlText w:val=""/>
      <w:lvlJc w:val="left"/>
      <w:pPr>
        <w:tabs>
          <w:tab w:val="num" w:pos="4320"/>
        </w:tabs>
        <w:ind w:left="4320" w:hanging="360"/>
      </w:pPr>
      <w:rPr>
        <w:rFonts w:ascii="Wingdings" w:hAnsi="Wingdings" w:hint="default"/>
      </w:rPr>
    </w:lvl>
    <w:lvl w:ilvl="6" w:tplc="7F16ECB0" w:tentative="1">
      <w:start w:val="1"/>
      <w:numFmt w:val="bullet"/>
      <w:lvlText w:val=""/>
      <w:lvlJc w:val="left"/>
      <w:pPr>
        <w:tabs>
          <w:tab w:val="num" w:pos="5040"/>
        </w:tabs>
        <w:ind w:left="5040" w:hanging="360"/>
      </w:pPr>
      <w:rPr>
        <w:rFonts w:ascii="Wingdings" w:hAnsi="Wingdings" w:hint="default"/>
      </w:rPr>
    </w:lvl>
    <w:lvl w:ilvl="7" w:tplc="E536FDC0" w:tentative="1">
      <w:start w:val="1"/>
      <w:numFmt w:val="bullet"/>
      <w:lvlText w:val=""/>
      <w:lvlJc w:val="left"/>
      <w:pPr>
        <w:tabs>
          <w:tab w:val="num" w:pos="5760"/>
        </w:tabs>
        <w:ind w:left="5760" w:hanging="360"/>
      </w:pPr>
      <w:rPr>
        <w:rFonts w:ascii="Wingdings" w:hAnsi="Wingdings" w:hint="default"/>
      </w:rPr>
    </w:lvl>
    <w:lvl w:ilvl="8" w:tplc="7AE290B8" w:tentative="1">
      <w:start w:val="1"/>
      <w:numFmt w:val="bullet"/>
      <w:lvlText w:val=""/>
      <w:lvlJc w:val="left"/>
      <w:pPr>
        <w:tabs>
          <w:tab w:val="num" w:pos="6480"/>
        </w:tabs>
        <w:ind w:left="6480" w:hanging="360"/>
      </w:pPr>
      <w:rPr>
        <w:rFonts w:ascii="Wingdings" w:hAnsi="Wingdings" w:hint="default"/>
      </w:rPr>
    </w:lvl>
  </w:abstractNum>
  <w:abstractNum w:abstractNumId="21">
    <w:nsid w:val="62465BE4"/>
    <w:multiLevelType w:val="hybridMultilevel"/>
    <w:tmpl w:val="FDE045A0"/>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2">
    <w:nsid w:val="69F70752"/>
    <w:multiLevelType w:val="hybridMultilevel"/>
    <w:tmpl w:val="FE686EE8"/>
    <w:lvl w:ilvl="0" w:tplc="1B0289AC">
      <w:start w:val="1"/>
      <w:numFmt w:val="bullet"/>
      <w:lvlText w:val=""/>
      <w:lvlJc w:val="left"/>
      <w:pPr>
        <w:tabs>
          <w:tab w:val="num" w:pos="720"/>
        </w:tabs>
        <w:ind w:left="720" w:hanging="360"/>
      </w:pPr>
      <w:rPr>
        <w:rFonts w:ascii="Wingdings" w:hAnsi="Wingdings" w:hint="default"/>
      </w:rPr>
    </w:lvl>
    <w:lvl w:ilvl="1" w:tplc="2752D3E8" w:tentative="1">
      <w:start w:val="1"/>
      <w:numFmt w:val="bullet"/>
      <w:lvlText w:val=""/>
      <w:lvlJc w:val="left"/>
      <w:pPr>
        <w:tabs>
          <w:tab w:val="num" w:pos="1440"/>
        </w:tabs>
        <w:ind w:left="1440" w:hanging="360"/>
      </w:pPr>
      <w:rPr>
        <w:rFonts w:ascii="Wingdings" w:hAnsi="Wingdings" w:hint="default"/>
      </w:rPr>
    </w:lvl>
    <w:lvl w:ilvl="2" w:tplc="16B0D70C" w:tentative="1">
      <w:start w:val="1"/>
      <w:numFmt w:val="bullet"/>
      <w:lvlText w:val=""/>
      <w:lvlJc w:val="left"/>
      <w:pPr>
        <w:tabs>
          <w:tab w:val="num" w:pos="2160"/>
        </w:tabs>
        <w:ind w:left="2160" w:hanging="360"/>
      </w:pPr>
      <w:rPr>
        <w:rFonts w:ascii="Wingdings" w:hAnsi="Wingdings" w:hint="default"/>
      </w:rPr>
    </w:lvl>
    <w:lvl w:ilvl="3" w:tplc="A674232E" w:tentative="1">
      <w:start w:val="1"/>
      <w:numFmt w:val="bullet"/>
      <w:lvlText w:val=""/>
      <w:lvlJc w:val="left"/>
      <w:pPr>
        <w:tabs>
          <w:tab w:val="num" w:pos="2880"/>
        </w:tabs>
        <w:ind w:left="2880" w:hanging="360"/>
      </w:pPr>
      <w:rPr>
        <w:rFonts w:ascii="Wingdings" w:hAnsi="Wingdings" w:hint="default"/>
      </w:rPr>
    </w:lvl>
    <w:lvl w:ilvl="4" w:tplc="DE6C7044" w:tentative="1">
      <w:start w:val="1"/>
      <w:numFmt w:val="bullet"/>
      <w:lvlText w:val=""/>
      <w:lvlJc w:val="left"/>
      <w:pPr>
        <w:tabs>
          <w:tab w:val="num" w:pos="3600"/>
        </w:tabs>
        <w:ind w:left="3600" w:hanging="360"/>
      </w:pPr>
      <w:rPr>
        <w:rFonts w:ascii="Wingdings" w:hAnsi="Wingdings" w:hint="default"/>
      </w:rPr>
    </w:lvl>
    <w:lvl w:ilvl="5" w:tplc="6084436E" w:tentative="1">
      <w:start w:val="1"/>
      <w:numFmt w:val="bullet"/>
      <w:lvlText w:val=""/>
      <w:lvlJc w:val="left"/>
      <w:pPr>
        <w:tabs>
          <w:tab w:val="num" w:pos="4320"/>
        </w:tabs>
        <w:ind w:left="4320" w:hanging="360"/>
      </w:pPr>
      <w:rPr>
        <w:rFonts w:ascii="Wingdings" w:hAnsi="Wingdings" w:hint="default"/>
      </w:rPr>
    </w:lvl>
    <w:lvl w:ilvl="6" w:tplc="348667EC" w:tentative="1">
      <w:start w:val="1"/>
      <w:numFmt w:val="bullet"/>
      <w:lvlText w:val=""/>
      <w:lvlJc w:val="left"/>
      <w:pPr>
        <w:tabs>
          <w:tab w:val="num" w:pos="5040"/>
        </w:tabs>
        <w:ind w:left="5040" w:hanging="360"/>
      </w:pPr>
      <w:rPr>
        <w:rFonts w:ascii="Wingdings" w:hAnsi="Wingdings" w:hint="default"/>
      </w:rPr>
    </w:lvl>
    <w:lvl w:ilvl="7" w:tplc="6796516C" w:tentative="1">
      <w:start w:val="1"/>
      <w:numFmt w:val="bullet"/>
      <w:lvlText w:val=""/>
      <w:lvlJc w:val="left"/>
      <w:pPr>
        <w:tabs>
          <w:tab w:val="num" w:pos="5760"/>
        </w:tabs>
        <w:ind w:left="5760" w:hanging="360"/>
      </w:pPr>
      <w:rPr>
        <w:rFonts w:ascii="Wingdings" w:hAnsi="Wingdings" w:hint="default"/>
      </w:rPr>
    </w:lvl>
    <w:lvl w:ilvl="8" w:tplc="0C64A74A" w:tentative="1">
      <w:start w:val="1"/>
      <w:numFmt w:val="bullet"/>
      <w:lvlText w:val=""/>
      <w:lvlJc w:val="left"/>
      <w:pPr>
        <w:tabs>
          <w:tab w:val="num" w:pos="6480"/>
        </w:tabs>
        <w:ind w:left="6480" w:hanging="360"/>
      </w:pPr>
      <w:rPr>
        <w:rFonts w:ascii="Wingdings" w:hAnsi="Wingdings" w:hint="default"/>
      </w:rPr>
    </w:lvl>
  </w:abstractNum>
  <w:abstractNum w:abstractNumId="23">
    <w:nsid w:val="711B590A"/>
    <w:multiLevelType w:val="hybridMultilevel"/>
    <w:tmpl w:val="FE828434"/>
    <w:lvl w:ilvl="0" w:tplc="2E42F614">
      <w:start w:val="11"/>
      <w:numFmt w:val="bullet"/>
      <w:lvlText w:val="-"/>
      <w:lvlJc w:val="left"/>
      <w:pPr>
        <w:ind w:left="2880" w:hanging="360"/>
      </w:pPr>
      <w:rPr>
        <w:rFonts w:ascii="Calibri" w:eastAsiaTheme="minorEastAsia" w:hAnsi="Calibri" w:cs="Calibri" w:hint="default"/>
      </w:rPr>
    </w:lvl>
    <w:lvl w:ilvl="1" w:tplc="04050003" w:tentative="1">
      <w:start w:val="1"/>
      <w:numFmt w:val="bullet"/>
      <w:lvlText w:val="o"/>
      <w:lvlJc w:val="left"/>
      <w:pPr>
        <w:ind w:left="3600" w:hanging="360"/>
      </w:pPr>
      <w:rPr>
        <w:rFonts w:ascii="Courier New" w:hAnsi="Courier New" w:cs="Courier New" w:hint="default"/>
      </w:rPr>
    </w:lvl>
    <w:lvl w:ilvl="2" w:tplc="04050005" w:tentative="1">
      <w:start w:val="1"/>
      <w:numFmt w:val="bullet"/>
      <w:lvlText w:val=""/>
      <w:lvlJc w:val="left"/>
      <w:pPr>
        <w:ind w:left="4320" w:hanging="360"/>
      </w:pPr>
      <w:rPr>
        <w:rFonts w:ascii="Wingdings" w:hAnsi="Wingdings" w:hint="default"/>
      </w:rPr>
    </w:lvl>
    <w:lvl w:ilvl="3" w:tplc="04050001" w:tentative="1">
      <w:start w:val="1"/>
      <w:numFmt w:val="bullet"/>
      <w:lvlText w:val=""/>
      <w:lvlJc w:val="left"/>
      <w:pPr>
        <w:ind w:left="5040" w:hanging="360"/>
      </w:pPr>
      <w:rPr>
        <w:rFonts w:ascii="Symbol" w:hAnsi="Symbol" w:hint="default"/>
      </w:rPr>
    </w:lvl>
    <w:lvl w:ilvl="4" w:tplc="04050003" w:tentative="1">
      <w:start w:val="1"/>
      <w:numFmt w:val="bullet"/>
      <w:lvlText w:val="o"/>
      <w:lvlJc w:val="left"/>
      <w:pPr>
        <w:ind w:left="5760" w:hanging="360"/>
      </w:pPr>
      <w:rPr>
        <w:rFonts w:ascii="Courier New" w:hAnsi="Courier New" w:cs="Courier New" w:hint="default"/>
      </w:rPr>
    </w:lvl>
    <w:lvl w:ilvl="5" w:tplc="04050005" w:tentative="1">
      <w:start w:val="1"/>
      <w:numFmt w:val="bullet"/>
      <w:lvlText w:val=""/>
      <w:lvlJc w:val="left"/>
      <w:pPr>
        <w:ind w:left="6480" w:hanging="360"/>
      </w:pPr>
      <w:rPr>
        <w:rFonts w:ascii="Wingdings" w:hAnsi="Wingdings" w:hint="default"/>
      </w:rPr>
    </w:lvl>
    <w:lvl w:ilvl="6" w:tplc="04050001" w:tentative="1">
      <w:start w:val="1"/>
      <w:numFmt w:val="bullet"/>
      <w:lvlText w:val=""/>
      <w:lvlJc w:val="left"/>
      <w:pPr>
        <w:ind w:left="7200" w:hanging="360"/>
      </w:pPr>
      <w:rPr>
        <w:rFonts w:ascii="Symbol" w:hAnsi="Symbol" w:hint="default"/>
      </w:rPr>
    </w:lvl>
    <w:lvl w:ilvl="7" w:tplc="04050003" w:tentative="1">
      <w:start w:val="1"/>
      <w:numFmt w:val="bullet"/>
      <w:lvlText w:val="o"/>
      <w:lvlJc w:val="left"/>
      <w:pPr>
        <w:ind w:left="7920" w:hanging="360"/>
      </w:pPr>
      <w:rPr>
        <w:rFonts w:ascii="Courier New" w:hAnsi="Courier New" w:cs="Courier New" w:hint="default"/>
      </w:rPr>
    </w:lvl>
    <w:lvl w:ilvl="8" w:tplc="04050005" w:tentative="1">
      <w:start w:val="1"/>
      <w:numFmt w:val="bullet"/>
      <w:lvlText w:val=""/>
      <w:lvlJc w:val="left"/>
      <w:pPr>
        <w:ind w:left="8640" w:hanging="360"/>
      </w:pPr>
      <w:rPr>
        <w:rFonts w:ascii="Wingdings" w:hAnsi="Wingdings" w:hint="default"/>
      </w:rPr>
    </w:lvl>
  </w:abstractNum>
  <w:abstractNum w:abstractNumId="24">
    <w:nsid w:val="75191AEC"/>
    <w:multiLevelType w:val="hybridMultilevel"/>
    <w:tmpl w:val="29A4028A"/>
    <w:lvl w:ilvl="0" w:tplc="B48A8D74">
      <w:start w:val="1"/>
      <w:numFmt w:val="bullet"/>
      <w:lvlText w:val=""/>
      <w:lvlJc w:val="left"/>
      <w:pPr>
        <w:tabs>
          <w:tab w:val="num" w:pos="720"/>
        </w:tabs>
        <w:ind w:left="720" w:hanging="360"/>
      </w:pPr>
      <w:rPr>
        <w:rFonts w:ascii="Wingdings" w:hAnsi="Wingdings" w:hint="default"/>
      </w:rPr>
    </w:lvl>
    <w:lvl w:ilvl="1" w:tplc="24CACF82">
      <w:start w:val="1"/>
      <w:numFmt w:val="bullet"/>
      <w:lvlText w:val=""/>
      <w:lvlJc w:val="left"/>
      <w:pPr>
        <w:tabs>
          <w:tab w:val="num" w:pos="1440"/>
        </w:tabs>
        <w:ind w:left="1440" w:hanging="360"/>
      </w:pPr>
      <w:rPr>
        <w:rFonts w:ascii="Wingdings" w:hAnsi="Wingdings" w:hint="default"/>
      </w:rPr>
    </w:lvl>
    <w:lvl w:ilvl="2" w:tplc="6ADCDA96" w:tentative="1">
      <w:start w:val="1"/>
      <w:numFmt w:val="bullet"/>
      <w:lvlText w:val=""/>
      <w:lvlJc w:val="left"/>
      <w:pPr>
        <w:tabs>
          <w:tab w:val="num" w:pos="2160"/>
        </w:tabs>
        <w:ind w:left="2160" w:hanging="360"/>
      </w:pPr>
      <w:rPr>
        <w:rFonts w:ascii="Wingdings" w:hAnsi="Wingdings" w:hint="default"/>
      </w:rPr>
    </w:lvl>
    <w:lvl w:ilvl="3" w:tplc="3A204738" w:tentative="1">
      <w:start w:val="1"/>
      <w:numFmt w:val="bullet"/>
      <w:lvlText w:val=""/>
      <w:lvlJc w:val="left"/>
      <w:pPr>
        <w:tabs>
          <w:tab w:val="num" w:pos="2880"/>
        </w:tabs>
        <w:ind w:left="2880" w:hanging="360"/>
      </w:pPr>
      <w:rPr>
        <w:rFonts w:ascii="Wingdings" w:hAnsi="Wingdings" w:hint="default"/>
      </w:rPr>
    </w:lvl>
    <w:lvl w:ilvl="4" w:tplc="C77A32B4" w:tentative="1">
      <w:start w:val="1"/>
      <w:numFmt w:val="bullet"/>
      <w:lvlText w:val=""/>
      <w:lvlJc w:val="left"/>
      <w:pPr>
        <w:tabs>
          <w:tab w:val="num" w:pos="3600"/>
        </w:tabs>
        <w:ind w:left="3600" w:hanging="360"/>
      </w:pPr>
      <w:rPr>
        <w:rFonts w:ascii="Wingdings" w:hAnsi="Wingdings" w:hint="default"/>
      </w:rPr>
    </w:lvl>
    <w:lvl w:ilvl="5" w:tplc="AC5CC724" w:tentative="1">
      <w:start w:val="1"/>
      <w:numFmt w:val="bullet"/>
      <w:lvlText w:val=""/>
      <w:lvlJc w:val="left"/>
      <w:pPr>
        <w:tabs>
          <w:tab w:val="num" w:pos="4320"/>
        </w:tabs>
        <w:ind w:left="4320" w:hanging="360"/>
      </w:pPr>
      <w:rPr>
        <w:rFonts w:ascii="Wingdings" w:hAnsi="Wingdings" w:hint="default"/>
      </w:rPr>
    </w:lvl>
    <w:lvl w:ilvl="6" w:tplc="6518E750" w:tentative="1">
      <w:start w:val="1"/>
      <w:numFmt w:val="bullet"/>
      <w:lvlText w:val=""/>
      <w:lvlJc w:val="left"/>
      <w:pPr>
        <w:tabs>
          <w:tab w:val="num" w:pos="5040"/>
        </w:tabs>
        <w:ind w:left="5040" w:hanging="360"/>
      </w:pPr>
      <w:rPr>
        <w:rFonts w:ascii="Wingdings" w:hAnsi="Wingdings" w:hint="default"/>
      </w:rPr>
    </w:lvl>
    <w:lvl w:ilvl="7" w:tplc="9A1EE57A" w:tentative="1">
      <w:start w:val="1"/>
      <w:numFmt w:val="bullet"/>
      <w:lvlText w:val=""/>
      <w:lvlJc w:val="left"/>
      <w:pPr>
        <w:tabs>
          <w:tab w:val="num" w:pos="5760"/>
        </w:tabs>
        <w:ind w:left="5760" w:hanging="360"/>
      </w:pPr>
      <w:rPr>
        <w:rFonts w:ascii="Wingdings" w:hAnsi="Wingdings" w:hint="default"/>
      </w:rPr>
    </w:lvl>
    <w:lvl w:ilvl="8" w:tplc="1DF21D40" w:tentative="1">
      <w:start w:val="1"/>
      <w:numFmt w:val="bullet"/>
      <w:lvlText w:val=""/>
      <w:lvlJc w:val="left"/>
      <w:pPr>
        <w:tabs>
          <w:tab w:val="num" w:pos="6480"/>
        </w:tabs>
        <w:ind w:left="6480" w:hanging="360"/>
      </w:pPr>
      <w:rPr>
        <w:rFonts w:ascii="Wingdings" w:hAnsi="Wingdings" w:hint="default"/>
      </w:rPr>
    </w:lvl>
  </w:abstractNum>
  <w:abstractNum w:abstractNumId="25">
    <w:nsid w:val="77C177DB"/>
    <w:multiLevelType w:val="hybridMultilevel"/>
    <w:tmpl w:val="B9CAFFEA"/>
    <w:lvl w:ilvl="0" w:tplc="38AED33E">
      <w:start w:val="1"/>
      <w:numFmt w:val="bullet"/>
      <w:lvlText w:val=""/>
      <w:lvlJc w:val="left"/>
      <w:pPr>
        <w:tabs>
          <w:tab w:val="num" w:pos="360"/>
        </w:tabs>
        <w:ind w:left="360" w:hanging="360"/>
      </w:pPr>
      <w:rPr>
        <w:rFonts w:ascii="Wingdings" w:hAnsi="Wingdings" w:hint="default"/>
      </w:rPr>
    </w:lvl>
    <w:lvl w:ilvl="1" w:tplc="B03200AC" w:tentative="1">
      <w:start w:val="1"/>
      <w:numFmt w:val="bullet"/>
      <w:lvlText w:val=""/>
      <w:lvlJc w:val="left"/>
      <w:pPr>
        <w:tabs>
          <w:tab w:val="num" w:pos="1080"/>
        </w:tabs>
        <w:ind w:left="1080" w:hanging="360"/>
      </w:pPr>
      <w:rPr>
        <w:rFonts w:ascii="Wingdings" w:hAnsi="Wingdings" w:hint="default"/>
      </w:rPr>
    </w:lvl>
    <w:lvl w:ilvl="2" w:tplc="25A0E3BC" w:tentative="1">
      <w:start w:val="1"/>
      <w:numFmt w:val="bullet"/>
      <w:lvlText w:val=""/>
      <w:lvlJc w:val="left"/>
      <w:pPr>
        <w:tabs>
          <w:tab w:val="num" w:pos="1800"/>
        </w:tabs>
        <w:ind w:left="1800" w:hanging="360"/>
      </w:pPr>
      <w:rPr>
        <w:rFonts w:ascii="Wingdings" w:hAnsi="Wingdings" w:hint="default"/>
      </w:rPr>
    </w:lvl>
    <w:lvl w:ilvl="3" w:tplc="401025AA" w:tentative="1">
      <w:start w:val="1"/>
      <w:numFmt w:val="bullet"/>
      <w:lvlText w:val=""/>
      <w:lvlJc w:val="left"/>
      <w:pPr>
        <w:tabs>
          <w:tab w:val="num" w:pos="2520"/>
        </w:tabs>
        <w:ind w:left="2520" w:hanging="360"/>
      </w:pPr>
      <w:rPr>
        <w:rFonts w:ascii="Wingdings" w:hAnsi="Wingdings" w:hint="default"/>
      </w:rPr>
    </w:lvl>
    <w:lvl w:ilvl="4" w:tplc="4B822A74" w:tentative="1">
      <w:start w:val="1"/>
      <w:numFmt w:val="bullet"/>
      <w:lvlText w:val=""/>
      <w:lvlJc w:val="left"/>
      <w:pPr>
        <w:tabs>
          <w:tab w:val="num" w:pos="3240"/>
        </w:tabs>
        <w:ind w:left="3240" w:hanging="360"/>
      </w:pPr>
      <w:rPr>
        <w:rFonts w:ascii="Wingdings" w:hAnsi="Wingdings" w:hint="default"/>
      </w:rPr>
    </w:lvl>
    <w:lvl w:ilvl="5" w:tplc="EB42CB88" w:tentative="1">
      <w:start w:val="1"/>
      <w:numFmt w:val="bullet"/>
      <w:lvlText w:val=""/>
      <w:lvlJc w:val="left"/>
      <w:pPr>
        <w:tabs>
          <w:tab w:val="num" w:pos="3960"/>
        </w:tabs>
        <w:ind w:left="3960" w:hanging="360"/>
      </w:pPr>
      <w:rPr>
        <w:rFonts w:ascii="Wingdings" w:hAnsi="Wingdings" w:hint="default"/>
      </w:rPr>
    </w:lvl>
    <w:lvl w:ilvl="6" w:tplc="C3120D9C" w:tentative="1">
      <w:start w:val="1"/>
      <w:numFmt w:val="bullet"/>
      <w:lvlText w:val=""/>
      <w:lvlJc w:val="left"/>
      <w:pPr>
        <w:tabs>
          <w:tab w:val="num" w:pos="4680"/>
        </w:tabs>
        <w:ind w:left="4680" w:hanging="360"/>
      </w:pPr>
      <w:rPr>
        <w:rFonts w:ascii="Wingdings" w:hAnsi="Wingdings" w:hint="default"/>
      </w:rPr>
    </w:lvl>
    <w:lvl w:ilvl="7" w:tplc="96F6C768" w:tentative="1">
      <w:start w:val="1"/>
      <w:numFmt w:val="bullet"/>
      <w:lvlText w:val=""/>
      <w:lvlJc w:val="left"/>
      <w:pPr>
        <w:tabs>
          <w:tab w:val="num" w:pos="5400"/>
        </w:tabs>
        <w:ind w:left="5400" w:hanging="360"/>
      </w:pPr>
      <w:rPr>
        <w:rFonts w:ascii="Wingdings" w:hAnsi="Wingdings" w:hint="default"/>
      </w:rPr>
    </w:lvl>
    <w:lvl w:ilvl="8" w:tplc="80C20898" w:tentative="1">
      <w:start w:val="1"/>
      <w:numFmt w:val="bullet"/>
      <w:lvlText w:val=""/>
      <w:lvlJc w:val="left"/>
      <w:pPr>
        <w:tabs>
          <w:tab w:val="num" w:pos="6120"/>
        </w:tabs>
        <w:ind w:left="6120" w:hanging="360"/>
      </w:pPr>
      <w:rPr>
        <w:rFonts w:ascii="Wingdings" w:hAnsi="Wingdings" w:hint="default"/>
      </w:rPr>
    </w:lvl>
  </w:abstractNum>
  <w:abstractNum w:abstractNumId="26">
    <w:nsid w:val="78B05C30"/>
    <w:multiLevelType w:val="multilevel"/>
    <w:tmpl w:val="6994DFE4"/>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7">
    <w:nsid w:val="7AB13972"/>
    <w:multiLevelType w:val="hybridMultilevel"/>
    <w:tmpl w:val="0C58E8F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11"/>
  </w:num>
  <w:num w:numId="4">
    <w:abstractNumId w:val="17"/>
  </w:num>
  <w:num w:numId="5">
    <w:abstractNumId w:val="6"/>
  </w:num>
  <w:num w:numId="6">
    <w:abstractNumId w:val="10"/>
  </w:num>
  <w:num w:numId="7">
    <w:abstractNumId w:val="19"/>
  </w:num>
  <w:num w:numId="8">
    <w:abstractNumId w:val="3"/>
  </w:num>
  <w:num w:numId="9">
    <w:abstractNumId w:val="7"/>
  </w:num>
  <w:num w:numId="10">
    <w:abstractNumId w:val="18"/>
  </w:num>
  <w:num w:numId="11">
    <w:abstractNumId w:val="26"/>
  </w:num>
  <w:num w:numId="12">
    <w:abstractNumId w:val="1"/>
  </w:num>
  <w:num w:numId="13">
    <w:abstractNumId w:val="27"/>
  </w:num>
  <w:num w:numId="14">
    <w:abstractNumId w:val="12"/>
  </w:num>
  <w:num w:numId="15">
    <w:abstractNumId w:val="8"/>
  </w:num>
  <w:num w:numId="16">
    <w:abstractNumId w:val="14"/>
  </w:num>
  <w:num w:numId="17">
    <w:abstractNumId w:val="20"/>
  </w:num>
  <w:num w:numId="18">
    <w:abstractNumId w:val="25"/>
  </w:num>
  <w:num w:numId="19">
    <w:abstractNumId w:val="13"/>
  </w:num>
  <w:num w:numId="20">
    <w:abstractNumId w:val="9"/>
  </w:num>
  <w:num w:numId="21">
    <w:abstractNumId w:val="22"/>
  </w:num>
  <w:num w:numId="22">
    <w:abstractNumId w:val="16"/>
  </w:num>
  <w:num w:numId="23">
    <w:abstractNumId w:val="5"/>
  </w:num>
  <w:num w:numId="24">
    <w:abstractNumId w:val="24"/>
  </w:num>
  <w:num w:numId="25">
    <w:abstractNumId w:val="26"/>
  </w:num>
  <w:num w:numId="26">
    <w:abstractNumId w:val="21"/>
  </w:num>
  <w:num w:numId="27">
    <w:abstractNumId w:val="26"/>
  </w:num>
  <w:num w:numId="28">
    <w:abstractNumId w:val="26"/>
  </w:num>
  <w:num w:numId="29">
    <w:abstractNumId w:val="26"/>
  </w:num>
  <w:num w:numId="30">
    <w:abstractNumId w:val="4"/>
  </w:num>
  <w:num w:numId="31">
    <w:abstractNumId w:val="26"/>
  </w:num>
  <w:num w:numId="32">
    <w:abstractNumId w:val="15"/>
  </w:num>
  <w:num w:numId="33">
    <w:abstractNumId w:val="26"/>
  </w:num>
  <w:num w:numId="34">
    <w:abstractNumId w:val="2"/>
  </w:num>
  <w:num w:numId="35">
    <w:abstractNumId w:val="26"/>
  </w:num>
  <w:num w:numId="36">
    <w:abstractNumId w:val="26"/>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C2B"/>
    <w:rsid w:val="0001496A"/>
    <w:rsid w:val="00021A08"/>
    <w:rsid w:val="000368E0"/>
    <w:rsid w:val="00043DB5"/>
    <w:rsid w:val="00054263"/>
    <w:rsid w:val="00055410"/>
    <w:rsid w:val="0007126C"/>
    <w:rsid w:val="00074322"/>
    <w:rsid w:val="00091FB7"/>
    <w:rsid w:val="00096603"/>
    <w:rsid w:val="00096E3D"/>
    <w:rsid w:val="000B3028"/>
    <w:rsid w:val="000B34EA"/>
    <w:rsid w:val="000C0491"/>
    <w:rsid w:val="000F4319"/>
    <w:rsid w:val="000F78AC"/>
    <w:rsid w:val="0010388F"/>
    <w:rsid w:val="001077C7"/>
    <w:rsid w:val="00125BA8"/>
    <w:rsid w:val="0013270F"/>
    <w:rsid w:val="00147C2B"/>
    <w:rsid w:val="00182A07"/>
    <w:rsid w:val="00183A23"/>
    <w:rsid w:val="00193A0B"/>
    <w:rsid w:val="00194B3D"/>
    <w:rsid w:val="001952C3"/>
    <w:rsid w:val="001A0AFE"/>
    <w:rsid w:val="001A4CDF"/>
    <w:rsid w:val="001D7834"/>
    <w:rsid w:val="001E527B"/>
    <w:rsid w:val="001F538D"/>
    <w:rsid w:val="0020626D"/>
    <w:rsid w:val="00210A64"/>
    <w:rsid w:val="00222E9B"/>
    <w:rsid w:val="00241F32"/>
    <w:rsid w:val="00252F1A"/>
    <w:rsid w:val="002748C3"/>
    <w:rsid w:val="00277655"/>
    <w:rsid w:val="00291E22"/>
    <w:rsid w:val="002B3228"/>
    <w:rsid w:val="002B4BF0"/>
    <w:rsid w:val="002B5637"/>
    <w:rsid w:val="002B7BED"/>
    <w:rsid w:val="002C19CE"/>
    <w:rsid w:val="002F30E5"/>
    <w:rsid w:val="002F4A94"/>
    <w:rsid w:val="0033129C"/>
    <w:rsid w:val="0033499F"/>
    <w:rsid w:val="00350AE9"/>
    <w:rsid w:val="00360320"/>
    <w:rsid w:val="003665E8"/>
    <w:rsid w:val="00372BE3"/>
    <w:rsid w:val="00375645"/>
    <w:rsid w:val="003758D9"/>
    <w:rsid w:val="00380394"/>
    <w:rsid w:val="003B51A3"/>
    <w:rsid w:val="003B54AD"/>
    <w:rsid w:val="003C1E6B"/>
    <w:rsid w:val="003D3376"/>
    <w:rsid w:val="003E3525"/>
    <w:rsid w:val="003E6DB6"/>
    <w:rsid w:val="003E6FAC"/>
    <w:rsid w:val="004018DE"/>
    <w:rsid w:val="00401971"/>
    <w:rsid w:val="00403BF8"/>
    <w:rsid w:val="004052A8"/>
    <w:rsid w:val="00415D82"/>
    <w:rsid w:val="004162A6"/>
    <w:rsid w:val="00442A62"/>
    <w:rsid w:val="00443E7C"/>
    <w:rsid w:val="00462F0E"/>
    <w:rsid w:val="00463D2C"/>
    <w:rsid w:val="004669EA"/>
    <w:rsid w:val="00481890"/>
    <w:rsid w:val="004A0442"/>
    <w:rsid w:val="004D6822"/>
    <w:rsid w:val="004F2CA1"/>
    <w:rsid w:val="004F3CDD"/>
    <w:rsid w:val="004F5621"/>
    <w:rsid w:val="005214CF"/>
    <w:rsid w:val="00531E4E"/>
    <w:rsid w:val="0053608F"/>
    <w:rsid w:val="00543D54"/>
    <w:rsid w:val="00547357"/>
    <w:rsid w:val="0056364E"/>
    <w:rsid w:val="00576572"/>
    <w:rsid w:val="00584A7E"/>
    <w:rsid w:val="005E2AAB"/>
    <w:rsid w:val="00602F4B"/>
    <w:rsid w:val="00612844"/>
    <w:rsid w:val="00615290"/>
    <w:rsid w:val="00615516"/>
    <w:rsid w:val="00620577"/>
    <w:rsid w:val="0062352C"/>
    <w:rsid w:val="00637DEC"/>
    <w:rsid w:val="00643A64"/>
    <w:rsid w:val="00650A8C"/>
    <w:rsid w:val="00653498"/>
    <w:rsid w:val="00654593"/>
    <w:rsid w:val="0066299F"/>
    <w:rsid w:val="0067178B"/>
    <w:rsid w:val="00684F8C"/>
    <w:rsid w:val="006868B2"/>
    <w:rsid w:val="006A0145"/>
    <w:rsid w:val="006B46D3"/>
    <w:rsid w:val="006D4854"/>
    <w:rsid w:val="006E557C"/>
    <w:rsid w:val="006F26F9"/>
    <w:rsid w:val="006F55C1"/>
    <w:rsid w:val="006F5C3D"/>
    <w:rsid w:val="00706EAA"/>
    <w:rsid w:val="0071475F"/>
    <w:rsid w:val="00714B4B"/>
    <w:rsid w:val="00717721"/>
    <w:rsid w:val="00732F19"/>
    <w:rsid w:val="0073538A"/>
    <w:rsid w:val="00741C40"/>
    <w:rsid w:val="00745AD4"/>
    <w:rsid w:val="00761F5D"/>
    <w:rsid w:val="007A5A37"/>
    <w:rsid w:val="007A735E"/>
    <w:rsid w:val="007A7D21"/>
    <w:rsid w:val="007C64AC"/>
    <w:rsid w:val="007D444C"/>
    <w:rsid w:val="007D5AAB"/>
    <w:rsid w:val="007F24DD"/>
    <w:rsid w:val="007F2A1D"/>
    <w:rsid w:val="007F5417"/>
    <w:rsid w:val="008015BF"/>
    <w:rsid w:val="00802919"/>
    <w:rsid w:val="008056E1"/>
    <w:rsid w:val="00814B95"/>
    <w:rsid w:val="0082320B"/>
    <w:rsid w:val="0083238B"/>
    <w:rsid w:val="0084144B"/>
    <w:rsid w:val="0084393D"/>
    <w:rsid w:val="00864DB8"/>
    <w:rsid w:val="008653DC"/>
    <w:rsid w:val="008B478E"/>
    <w:rsid w:val="008B78F5"/>
    <w:rsid w:val="008E3E6F"/>
    <w:rsid w:val="008E4C4E"/>
    <w:rsid w:val="009132E5"/>
    <w:rsid w:val="00921DD4"/>
    <w:rsid w:val="00935D82"/>
    <w:rsid w:val="009478A1"/>
    <w:rsid w:val="00952034"/>
    <w:rsid w:val="00955289"/>
    <w:rsid w:val="009936D2"/>
    <w:rsid w:val="009A188B"/>
    <w:rsid w:val="009B48EC"/>
    <w:rsid w:val="009B79F1"/>
    <w:rsid w:val="00A02176"/>
    <w:rsid w:val="00A03E08"/>
    <w:rsid w:val="00A1247A"/>
    <w:rsid w:val="00A14A83"/>
    <w:rsid w:val="00A20F2B"/>
    <w:rsid w:val="00A3386E"/>
    <w:rsid w:val="00A45C8B"/>
    <w:rsid w:val="00A552D2"/>
    <w:rsid w:val="00A73B73"/>
    <w:rsid w:val="00A75707"/>
    <w:rsid w:val="00A758C6"/>
    <w:rsid w:val="00A94C92"/>
    <w:rsid w:val="00A97949"/>
    <w:rsid w:val="00AB60C2"/>
    <w:rsid w:val="00AC7C81"/>
    <w:rsid w:val="00AE7C0D"/>
    <w:rsid w:val="00AF41B9"/>
    <w:rsid w:val="00AF4468"/>
    <w:rsid w:val="00B03F17"/>
    <w:rsid w:val="00B12018"/>
    <w:rsid w:val="00B145BB"/>
    <w:rsid w:val="00B22D82"/>
    <w:rsid w:val="00B339BC"/>
    <w:rsid w:val="00B408D3"/>
    <w:rsid w:val="00B4520E"/>
    <w:rsid w:val="00B61890"/>
    <w:rsid w:val="00B65328"/>
    <w:rsid w:val="00B70C05"/>
    <w:rsid w:val="00B817CE"/>
    <w:rsid w:val="00B82F56"/>
    <w:rsid w:val="00BC0C74"/>
    <w:rsid w:val="00BC1376"/>
    <w:rsid w:val="00BD3635"/>
    <w:rsid w:val="00BD47D2"/>
    <w:rsid w:val="00BE2B5A"/>
    <w:rsid w:val="00BE5153"/>
    <w:rsid w:val="00BF101D"/>
    <w:rsid w:val="00BF5DFB"/>
    <w:rsid w:val="00C00DF1"/>
    <w:rsid w:val="00C104AE"/>
    <w:rsid w:val="00C108FA"/>
    <w:rsid w:val="00C12451"/>
    <w:rsid w:val="00C43731"/>
    <w:rsid w:val="00C457DD"/>
    <w:rsid w:val="00C57AA3"/>
    <w:rsid w:val="00C6760C"/>
    <w:rsid w:val="00C67FCD"/>
    <w:rsid w:val="00C7445A"/>
    <w:rsid w:val="00C75380"/>
    <w:rsid w:val="00CA011A"/>
    <w:rsid w:val="00CA4BE4"/>
    <w:rsid w:val="00CA686D"/>
    <w:rsid w:val="00CB413A"/>
    <w:rsid w:val="00CB67B1"/>
    <w:rsid w:val="00CC3ACA"/>
    <w:rsid w:val="00CC7E1E"/>
    <w:rsid w:val="00CD3CDC"/>
    <w:rsid w:val="00CF5590"/>
    <w:rsid w:val="00D0743E"/>
    <w:rsid w:val="00D12F51"/>
    <w:rsid w:val="00D1475B"/>
    <w:rsid w:val="00D210CC"/>
    <w:rsid w:val="00D346D8"/>
    <w:rsid w:val="00D4286E"/>
    <w:rsid w:val="00D43137"/>
    <w:rsid w:val="00D44D1C"/>
    <w:rsid w:val="00D47E96"/>
    <w:rsid w:val="00D60671"/>
    <w:rsid w:val="00D666D3"/>
    <w:rsid w:val="00D9303F"/>
    <w:rsid w:val="00DC466E"/>
    <w:rsid w:val="00DC47BF"/>
    <w:rsid w:val="00DD021A"/>
    <w:rsid w:val="00DE5913"/>
    <w:rsid w:val="00DE623B"/>
    <w:rsid w:val="00E0284F"/>
    <w:rsid w:val="00E05862"/>
    <w:rsid w:val="00E27EA4"/>
    <w:rsid w:val="00E3100F"/>
    <w:rsid w:val="00E334E2"/>
    <w:rsid w:val="00E3499E"/>
    <w:rsid w:val="00E400CF"/>
    <w:rsid w:val="00E51594"/>
    <w:rsid w:val="00E532AD"/>
    <w:rsid w:val="00E55650"/>
    <w:rsid w:val="00E55AE6"/>
    <w:rsid w:val="00E6156E"/>
    <w:rsid w:val="00E8669D"/>
    <w:rsid w:val="00E87679"/>
    <w:rsid w:val="00E87831"/>
    <w:rsid w:val="00E97C86"/>
    <w:rsid w:val="00EC318B"/>
    <w:rsid w:val="00ED5DEA"/>
    <w:rsid w:val="00EE3372"/>
    <w:rsid w:val="00EE3BC5"/>
    <w:rsid w:val="00EF2156"/>
    <w:rsid w:val="00EF6228"/>
    <w:rsid w:val="00EF68AA"/>
    <w:rsid w:val="00EF6C77"/>
    <w:rsid w:val="00F23F17"/>
    <w:rsid w:val="00F257DF"/>
    <w:rsid w:val="00F277EB"/>
    <w:rsid w:val="00F37017"/>
    <w:rsid w:val="00F50C3A"/>
    <w:rsid w:val="00F51B90"/>
    <w:rsid w:val="00F61F26"/>
    <w:rsid w:val="00F65F46"/>
    <w:rsid w:val="00F71DEF"/>
    <w:rsid w:val="00F825E4"/>
    <w:rsid w:val="00F82BF2"/>
    <w:rsid w:val="00F97BF2"/>
    <w:rsid w:val="00FB263B"/>
    <w:rsid w:val="00FB532E"/>
    <w:rsid w:val="00FC1D1E"/>
    <w:rsid w:val="00FE4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C466E"/>
    <w:pPr>
      <w:spacing w:after="120" w:line="240" w:lineRule="auto"/>
      <w:jc w:val="both"/>
    </w:pPr>
  </w:style>
  <w:style w:type="paragraph" w:styleId="Nadpis1">
    <w:name w:val="heading 1"/>
    <w:basedOn w:val="Normln"/>
    <w:next w:val="Normln"/>
    <w:link w:val="Nadpis1Char"/>
    <w:uiPriority w:val="9"/>
    <w:qFormat/>
    <w:rsid w:val="003B51A3"/>
    <w:pPr>
      <w:keepNext/>
      <w:keepLines/>
      <w:numPr>
        <w:numId w:val="11"/>
      </w:numPr>
      <w:spacing w:before="480" w:after="240"/>
      <w:outlineLvl w:val="0"/>
    </w:pPr>
    <w:rPr>
      <w:rFonts w:asciiTheme="majorHAnsi" w:eastAsiaTheme="majorEastAsia" w:hAnsiTheme="majorHAnsi" w:cstheme="majorBidi"/>
      <w:b/>
      <w:bCs/>
      <w:color w:val="527D55" w:themeColor="accent1" w:themeShade="BF"/>
      <w:sz w:val="28"/>
      <w:szCs w:val="28"/>
    </w:rPr>
  </w:style>
  <w:style w:type="paragraph" w:styleId="Nadpis2">
    <w:name w:val="heading 2"/>
    <w:basedOn w:val="Normln"/>
    <w:next w:val="Normln"/>
    <w:link w:val="Nadpis2Char"/>
    <w:uiPriority w:val="9"/>
    <w:unhideWhenUsed/>
    <w:qFormat/>
    <w:rsid w:val="00543D54"/>
    <w:pPr>
      <w:keepNext/>
      <w:keepLines/>
      <w:numPr>
        <w:ilvl w:val="1"/>
        <w:numId w:val="11"/>
      </w:numPr>
      <w:spacing w:before="200" w:after="0"/>
      <w:outlineLvl w:val="1"/>
    </w:pPr>
    <w:rPr>
      <w:rFonts w:asciiTheme="majorHAnsi" w:eastAsiaTheme="majorEastAsia" w:hAnsiTheme="majorHAnsi" w:cstheme="majorBidi"/>
      <w:b/>
      <w:bCs/>
      <w:color w:val="72A376" w:themeColor="accent1"/>
      <w:sz w:val="26"/>
      <w:szCs w:val="26"/>
    </w:rPr>
  </w:style>
  <w:style w:type="paragraph" w:styleId="Nadpis3">
    <w:name w:val="heading 3"/>
    <w:basedOn w:val="Normln"/>
    <w:next w:val="Normln"/>
    <w:link w:val="Nadpis3Char"/>
    <w:uiPriority w:val="9"/>
    <w:unhideWhenUsed/>
    <w:qFormat/>
    <w:rsid w:val="004052A8"/>
    <w:pPr>
      <w:keepNext/>
      <w:keepLines/>
      <w:numPr>
        <w:ilvl w:val="2"/>
        <w:numId w:val="11"/>
      </w:numPr>
      <w:spacing w:before="200" w:after="0"/>
      <w:outlineLvl w:val="2"/>
    </w:pPr>
    <w:rPr>
      <w:rFonts w:asciiTheme="majorHAnsi" w:eastAsiaTheme="majorEastAsia" w:hAnsiTheme="majorHAnsi" w:cstheme="majorBidi"/>
      <w:b/>
      <w:bCs/>
      <w:color w:val="72A376" w:themeColor="accent1"/>
    </w:rPr>
  </w:style>
  <w:style w:type="paragraph" w:styleId="Nadpis4">
    <w:name w:val="heading 4"/>
    <w:basedOn w:val="Normln"/>
    <w:next w:val="Normln"/>
    <w:link w:val="Nadpis4Char"/>
    <w:uiPriority w:val="9"/>
    <w:unhideWhenUsed/>
    <w:qFormat/>
    <w:rsid w:val="00C457DD"/>
    <w:pPr>
      <w:keepNext/>
      <w:keepLines/>
      <w:numPr>
        <w:ilvl w:val="3"/>
        <w:numId w:val="11"/>
      </w:numPr>
      <w:spacing w:before="200" w:after="0"/>
      <w:outlineLvl w:val="3"/>
    </w:pPr>
    <w:rPr>
      <w:rFonts w:asciiTheme="majorHAnsi" w:eastAsiaTheme="majorEastAsia" w:hAnsiTheme="majorHAnsi" w:cstheme="majorBidi"/>
      <w:b/>
      <w:bCs/>
      <w:i/>
      <w:iCs/>
      <w:color w:val="72A376" w:themeColor="accent1"/>
    </w:rPr>
  </w:style>
  <w:style w:type="paragraph" w:styleId="Nadpis5">
    <w:name w:val="heading 5"/>
    <w:basedOn w:val="Normln"/>
    <w:next w:val="Normln"/>
    <w:link w:val="Nadpis5Char"/>
    <w:uiPriority w:val="9"/>
    <w:semiHidden/>
    <w:unhideWhenUsed/>
    <w:qFormat/>
    <w:rsid w:val="00C457DD"/>
    <w:pPr>
      <w:keepNext/>
      <w:keepLines/>
      <w:numPr>
        <w:ilvl w:val="4"/>
        <w:numId w:val="11"/>
      </w:numPr>
      <w:spacing w:before="200" w:after="0"/>
      <w:outlineLvl w:val="4"/>
    </w:pPr>
    <w:rPr>
      <w:rFonts w:asciiTheme="majorHAnsi" w:eastAsiaTheme="majorEastAsia" w:hAnsiTheme="majorHAnsi" w:cstheme="majorBidi"/>
      <w:color w:val="365338" w:themeColor="accent1" w:themeShade="7F"/>
    </w:rPr>
  </w:style>
  <w:style w:type="paragraph" w:styleId="Nadpis6">
    <w:name w:val="heading 6"/>
    <w:basedOn w:val="Normln"/>
    <w:next w:val="Normln"/>
    <w:link w:val="Nadpis6Char"/>
    <w:uiPriority w:val="9"/>
    <w:semiHidden/>
    <w:unhideWhenUsed/>
    <w:qFormat/>
    <w:rsid w:val="00C457DD"/>
    <w:pPr>
      <w:keepNext/>
      <w:keepLines/>
      <w:numPr>
        <w:ilvl w:val="5"/>
        <w:numId w:val="11"/>
      </w:numPr>
      <w:spacing w:before="200" w:after="0"/>
      <w:outlineLvl w:val="5"/>
    </w:pPr>
    <w:rPr>
      <w:rFonts w:asciiTheme="majorHAnsi" w:eastAsiaTheme="majorEastAsia" w:hAnsiTheme="majorHAnsi" w:cstheme="majorBidi"/>
      <w:i/>
      <w:iCs/>
      <w:color w:val="365338" w:themeColor="accent1" w:themeShade="7F"/>
    </w:rPr>
  </w:style>
  <w:style w:type="paragraph" w:styleId="Nadpis7">
    <w:name w:val="heading 7"/>
    <w:basedOn w:val="Normln"/>
    <w:next w:val="Normln"/>
    <w:link w:val="Nadpis7Char"/>
    <w:uiPriority w:val="9"/>
    <w:semiHidden/>
    <w:unhideWhenUsed/>
    <w:qFormat/>
    <w:rsid w:val="00C457DD"/>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C457DD"/>
    <w:pPr>
      <w:keepNext/>
      <w:keepLines/>
      <w:numPr>
        <w:ilvl w:val="7"/>
        <w:numId w:val="1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C457DD"/>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47C2B"/>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47C2B"/>
    <w:rPr>
      <w:rFonts w:ascii="Tahoma" w:hAnsi="Tahoma" w:cs="Tahoma"/>
      <w:sz w:val="16"/>
      <w:szCs w:val="16"/>
    </w:rPr>
  </w:style>
  <w:style w:type="paragraph" w:styleId="Zhlav">
    <w:name w:val="header"/>
    <w:basedOn w:val="Normln"/>
    <w:link w:val="ZhlavChar"/>
    <w:uiPriority w:val="99"/>
    <w:unhideWhenUsed/>
    <w:rsid w:val="00147C2B"/>
    <w:pPr>
      <w:tabs>
        <w:tab w:val="center" w:pos="4536"/>
        <w:tab w:val="right" w:pos="9072"/>
      </w:tabs>
      <w:spacing w:after="0"/>
    </w:pPr>
  </w:style>
  <w:style w:type="character" w:customStyle="1" w:styleId="ZhlavChar">
    <w:name w:val="Záhlaví Char"/>
    <w:basedOn w:val="Standardnpsmoodstavce"/>
    <w:link w:val="Zhlav"/>
    <w:uiPriority w:val="99"/>
    <w:rsid w:val="00147C2B"/>
  </w:style>
  <w:style w:type="paragraph" w:styleId="Zpat">
    <w:name w:val="footer"/>
    <w:basedOn w:val="Normln"/>
    <w:link w:val="ZpatChar"/>
    <w:uiPriority w:val="99"/>
    <w:unhideWhenUsed/>
    <w:rsid w:val="00147C2B"/>
    <w:pPr>
      <w:tabs>
        <w:tab w:val="center" w:pos="4536"/>
        <w:tab w:val="right" w:pos="9072"/>
      </w:tabs>
      <w:spacing w:after="0"/>
    </w:pPr>
  </w:style>
  <w:style w:type="character" w:customStyle="1" w:styleId="ZpatChar">
    <w:name w:val="Zápatí Char"/>
    <w:basedOn w:val="Standardnpsmoodstavce"/>
    <w:link w:val="Zpat"/>
    <w:uiPriority w:val="99"/>
    <w:rsid w:val="00147C2B"/>
  </w:style>
  <w:style w:type="paragraph" w:styleId="Bezmezer">
    <w:name w:val="No Spacing"/>
    <w:link w:val="BezmezerChar"/>
    <w:uiPriority w:val="1"/>
    <w:qFormat/>
    <w:rsid w:val="00147C2B"/>
    <w:pPr>
      <w:spacing w:after="0" w:line="240" w:lineRule="auto"/>
    </w:pPr>
  </w:style>
  <w:style w:type="character" w:customStyle="1" w:styleId="BezmezerChar">
    <w:name w:val="Bez mezer Char"/>
    <w:basedOn w:val="Standardnpsmoodstavce"/>
    <w:link w:val="Bezmezer"/>
    <w:uiPriority w:val="1"/>
    <w:rsid w:val="00147C2B"/>
    <w:rPr>
      <w:rFonts w:eastAsiaTheme="minorEastAsia"/>
    </w:rPr>
  </w:style>
  <w:style w:type="paragraph" w:customStyle="1" w:styleId="EnviroAdvising">
    <w:name w:val="Enviro Advising"/>
    <w:aliases w:val="s.r.o."/>
    <w:basedOn w:val="Zhlav"/>
    <w:link w:val="EnviroAdvisingChar"/>
    <w:rsid w:val="002748C3"/>
    <w:rPr>
      <w:i/>
    </w:rPr>
  </w:style>
  <w:style w:type="character" w:customStyle="1" w:styleId="EnviroAdvisingChar">
    <w:name w:val="Enviro Advising Char"/>
    <w:aliases w:val="s.r.o. Char"/>
    <w:basedOn w:val="ZhlavChar"/>
    <w:link w:val="EnviroAdvising"/>
    <w:rsid w:val="002748C3"/>
    <w:rPr>
      <w:i/>
    </w:rPr>
  </w:style>
  <w:style w:type="character" w:customStyle="1" w:styleId="Nadpis1Char">
    <w:name w:val="Nadpis 1 Char"/>
    <w:basedOn w:val="Standardnpsmoodstavce"/>
    <w:link w:val="Nadpis1"/>
    <w:uiPriority w:val="9"/>
    <w:rsid w:val="003B51A3"/>
    <w:rPr>
      <w:rFonts w:asciiTheme="majorHAnsi" w:eastAsiaTheme="majorEastAsia" w:hAnsiTheme="majorHAnsi" w:cstheme="majorBidi"/>
      <w:b/>
      <w:bCs/>
      <w:color w:val="527D55" w:themeColor="accent1" w:themeShade="BF"/>
      <w:sz w:val="28"/>
      <w:szCs w:val="28"/>
    </w:rPr>
  </w:style>
  <w:style w:type="paragraph" w:styleId="Textpoznpodarou">
    <w:name w:val="footnote text"/>
    <w:basedOn w:val="Normln"/>
    <w:link w:val="TextpoznpodarouChar"/>
    <w:unhideWhenUsed/>
    <w:rsid w:val="00FE4316"/>
    <w:pPr>
      <w:spacing w:after="0"/>
    </w:pPr>
    <w:rPr>
      <w:sz w:val="20"/>
      <w:szCs w:val="20"/>
    </w:rPr>
  </w:style>
  <w:style w:type="character" w:customStyle="1" w:styleId="TextpoznpodarouChar">
    <w:name w:val="Text pozn. pod čarou Char"/>
    <w:basedOn w:val="Standardnpsmoodstavce"/>
    <w:link w:val="Textpoznpodarou"/>
    <w:uiPriority w:val="99"/>
    <w:rsid w:val="00FE4316"/>
    <w:rPr>
      <w:sz w:val="20"/>
      <w:szCs w:val="20"/>
    </w:rPr>
  </w:style>
  <w:style w:type="character" w:styleId="Znakapoznpodarou">
    <w:name w:val="footnote reference"/>
    <w:basedOn w:val="Standardnpsmoodstavce"/>
    <w:semiHidden/>
    <w:unhideWhenUsed/>
    <w:rsid w:val="00FE4316"/>
    <w:rPr>
      <w:vertAlign w:val="superscript"/>
    </w:rPr>
  </w:style>
  <w:style w:type="character" w:styleId="Zvraznn">
    <w:name w:val="Emphasis"/>
    <w:basedOn w:val="Standardnpsmoodstavce"/>
    <w:uiPriority w:val="20"/>
    <w:qFormat/>
    <w:rsid w:val="00FE4316"/>
    <w:rPr>
      <w:i/>
      <w:iCs/>
    </w:rPr>
  </w:style>
  <w:style w:type="character" w:styleId="Hypertextovodkaz">
    <w:name w:val="Hyperlink"/>
    <w:basedOn w:val="Standardnpsmoodstavce"/>
    <w:uiPriority w:val="99"/>
    <w:unhideWhenUsed/>
    <w:rsid w:val="00E532AD"/>
    <w:rPr>
      <w:color w:val="0000FF"/>
      <w:u w:val="single"/>
    </w:rPr>
  </w:style>
  <w:style w:type="paragraph" w:styleId="Obsah1">
    <w:name w:val="toc 1"/>
    <w:basedOn w:val="Normln"/>
    <w:next w:val="Normln"/>
    <w:autoRedefine/>
    <w:uiPriority w:val="39"/>
    <w:unhideWhenUsed/>
    <w:rsid w:val="008B478E"/>
    <w:pPr>
      <w:spacing w:after="100"/>
    </w:pPr>
  </w:style>
  <w:style w:type="paragraph" w:customStyle="1" w:styleId="CharCharCharCharCharCharCharChar">
    <w:name w:val="Char Char Char Char Char Char Char Char"/>
    <w:basedOn w:val="Normln"/>
    <w:rsid w:val="008B478E"/>
    <w:pPr>
      <w:spacing w:before="240" w:after="160" w:line="240" w:lineRule="exact"/>
    </w:pPr>
    <w:rPr>
      <w:rFonts w:ascii="Tahoma" w:eastAsia="Times New Roman" w:hAnsi="Tahoma" w:cs="Times New Roman"/>
      <w:b/>
      <w:sz w:val="20"/>
      <w:szCs w:val="20"/>
      <w:lang w:val="en-US"/>
    </w:rPr>
  </w:style>
  <w:style w:type="character" w:customStyle="1" w:styleId="Nadpis2Char">
    <w:name w:val="Nadpis 2 Char"/>
    <w:basedOn w:val="Standardnpsmoodstavce"/>
    <w:link w:val="Nadpis2"/>
    <w:uiPriority w:val="9"/>
    <w:rsid w:val="00543D54"/>
    <w:rPr>
      <w:rFonts w:asciiTheme="majorHAnsi" w:eastAsiaTheme="majorEastAsia" w:hAnsiTheme="majorHAnsi" w:cstheme="majorBidi"/>
      <w:b/>
      <w:bCs/>
      <w:color w:val="72A376" w:themeColor="accent1"/>
      <w:sz w:val="26"/>
      <w:szCs w:val="26"/>
    </w:rPr>
  </w:style>
  <w:style w:type="paragraph" w:styleId="Obsah2">
    <w:name w:val="toc 2"/>
    <w:basedOn w:val="Normln"/>
    <w:next w:val="Normln"/>
    <w:autoRedefine/>
    <w:uiPriority w:val="39"/>
    <w:unhideWhenUsed/>
    <w:rsid w:val="00543D54"/>
    <w:pPr>
      <w:spacing w:after="100"/>
      <w:ind w:left="220"/>
    </w:pPr>
  </w:style>
  <w:style w:type="table" w:customStyle="1" w:styleId="Svtlmkazvraznn11">
    <w:name w:val="Světlá mřížka – zvýraznění 11"/>
    <w:basedOn w:val="Normlntabulka"/>
    <w:uiPriority w:val="62"/>
    <w:rsid w:val="0056364E"/>
    <w:pPr>
      <w:spacing w:after="0" w:line="240" w:lineRule="auto"/>
    </w:pPr>
    <w:tblPr>
      <w:tblStyleRowBandSize w:val="1"/>
      <w:tblStyleColBandSize w:val="1"/>
      <w:tblInd w:w="0" w:type="dxa"/>
      <w:tblBorders>
        <w:top w:val="single" w:sz="8" w:space="0" w:color="72A376" w:themeColor="accent1"/>
        <w:left w:val="single" w:sz="8" w:space="0" w:color="72A376" w:themeColor="accent1"/>
        <w:bottom w:val="single" w:sz="8" w:space="0" w:color="72A376" w:themeColor="accent1"/>
        <w:right w:val="single" w:sz="8" w:space="0" w:color="72A376" w:themeColor="accent1"/>
        <w:insideH w:val="single" w:sz="8" w:space="0" w:color="72A376" w:themeColor="accent1"/>
        <w:insideV w:val="single" w:sz="8" w:space="0" w:color="72A376"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2A376" w:themeColor="accent1"/>
          <w:left w:val="single" w:sz="8" w:space="0" w:color="72A376" w:themeColor="accent1"/>
          <w:bottom w:val="single" w:sz="18" w:space="0" w:color="72A376" w:themeColor="accent1"/>
          <w:right w:val="single" w:sz="8" w:space="0" w:color="72A376" w:themeColor="accent1"/>
          <w:insideH w:val="nil"/>
          <w:insideV w:val="single" w:sz="8" w:space="0" w:color="72A37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2A376" w:themeColor="accent1"/>
          <w:left w:val="single" w:sz="8" w:space="0" w:color="72A376" w:themeColor="accent1"/>
          <w:bottom w:val="single" w:sz="8" w:space="0" w:color="72A376" w:themeColor="accent1"/>
          <w:right w:val="single" w:sz="8" w:space="0" w:color="72A376" w:themeColor="accent1"/>
          <w:insideH w:val="nil"/>
          <w:insideV w:val="single" w:sz="8" w:space="0" w:color="72A37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2A376" w:themeColor="accent1"/>
          <w:left w:val="single" w:sz="8" w:space="0" w:color="72A376" w:themeColor="accent1"/>
          <w:bottom w:val="single" w:sz="8" w:space="0" w:color="72A376" w:themeColor="accent1"/>
          <w:right w:val="single" w:sz="8" w:space="0" w:color="72A376" w:themeColor="accent1"/>
        </w:tcBorders>
      </w:tcPr>
    </w:tblStylePr>
    <w:tblStylePr w:type="band1Vert">
      <w:tblPr/>
      <w:tcPr>
        <w:tcBorders>
          <w:top w:val="single" w:sz="8" w:space="0" w:color="72A376" w:themeColor="accent1"/>
          <w:left w:val="single" w:sz="8" w:space="0" w:color="72A376" w:themeColor="accent1"/>
          <w:bottom w:val="single" w:sz="8" w:space="0" w:color="72A376" w:themeColor="accent1"/>
          <w:right w:val="single" w:sz="8" w:space="0" w:color="72A376" w:themeColor="accent1"/>
        </w:tcBorders>
        <w:shd w:val="clear" w:color="auto" w:fill="DCE8DC" w:themeFill="accent1" w:themeFillTint="3F"/>
      </w:tcPr>
    </w:tblStylePr>
    <w:tblStylePr w:type="band1Horz">
      <w:tblPr/>
      <w:tcPr>
        <w:tcBorders>
          <w:top w:val="single" w:sz="8" w:space="0" w:color="72A376" w:themeColor="accent1"/>
          <w:left w:val="single" w:sz="8" w:space="0" w:color="72A376" w:themeColor="accent1"/>
          <w:bottom w:val="single" w:sz="8" w:space="0" w:color="72A376" w:themeColor="accent1"/>
          <w:right w:val="single" w:sz="8" w:space="0" w:color="72A376" w:themeColor="accent1"/>
          <w:insideV w:val="single" w:sz="8" w:space="0" w:color="72A376" w:themeColor="accent1"/>
        </w:tcBorders>
        <w:shd w:val="clear" w:color="auto" w:fill="DCE8DC" w:themeFill="accent1" w:themeFillTint="3F"/>
      </w:tcPr>
    </w:tblStylePr>
    <w:tblStylePr w:type="band2Horz">
      <w:tblPr/>
      <w:tcPr>
        <w:tcBorders>
          <w:top w:val="single" w:sz="8" w:space="0" w:color="72A376" w:themeColor="accent1"/>
          <w:left w:val="single" w:sz="8" w:space="0" w:color="72A376" w:themeColor="accent1"/>
          <w:bottom w:val="single" w:sz="8" w:space="0" w:color="72A376" w:themeColor="accent1"/>
          <w:right w:val="single" w:sz="8" w:space="0" w:color="72A376" w:themeColor="accent1"/>
          <w:insideV w:val="single" w:sz="8" w:space="0" w:color="72A376" w:themeColor="accent1"/>
        </w:tcBorders>
      </w:tcPr>
    </w:tblStylePr>
  </w:style>
  <w:style w:type="paragraph" w:customStyle="1" w:styleId="Default">
    <w:name w:val="Default"/>
    <w:rsid w:val="00C12451"/>
    <w:pPr>
      <w:autoSpaceDE w:val="0"/>
      <w:autoSpaceDN w:val="0"/>
      <w:adjustRightInd w:val="0"/>
      <w:spacing w:after="0" w:line="240" w:lineRule="auto"/>
    </w:pPr>
    <w:rPr>
      <w:rFonts w:ascii="Times New Roman" w:hAnsi="Times New Roman" w:cs="Times New Roman"/>
      <w:color w:val="000000"/>
      <w:sz w:val="24"/>
      <w:szCs w:val="24"/>
    </w:rPr>
  </w:style>
  <w:style w:type="table" w:styleId="Mkatabulky">
    <w:name w:val="Table Grid"/>
    <w:basedOn w:val="Normlntabulka"/>
    <w:rsid w:val="002F4A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vtlstnovn1">
    <w:name w:val="Světlé stínování1"/>
    <w:basedOn w:val="Normlntabulka"/>
    <w:uiPriority w:val="60"/>
    <w:rsid w:val="00BF5DF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Nadpis3Char">
    <w:name w:val="Nadpis 3 Char"/>
    <w:basedOn w:val="Standardnpsmoodstavce"/>
    <w:link w:val="Nadpis3"/>
    <w:uiPriority w:val="9"/>
    <w:rsid w:val="004052A8"/>
    <w:rPr>
      <w:rFonts w:asciiTheme="majorHAnsi" w:eastAsiaTheme="majorEastAsia" w:hAnsiTheme="majorHAnsi" w:cstheme="majorBidi"/>
      <w:b/>
      <w:bCs/>
      <w:color w:val="72A376" w:themeColor="accent1"/>
    </w:rPr>
  </w:style>
  <w:style w:type="paragraph" w:styleId="Obsah3">
    <w:name w:val="toc 3"/>
    <w:basedOn w:val="Normln"/>
    <w:next w:val="Normln"/>
    <w:autoRedefine/>
    <w:uiPriority w:val="39"/>
    <w:unhideWhenUsed/>
    <w:rsid w:val="00E334E2"/>
    <w:pPr>
      <w:spacing w:after="100"/>
      <w:ind w:left="440"/>
    </w:pPr>
  </w:style>
  <w:style w:type="paragraph" w:styleId="Normlnweb">
    <w:name w:val="Normal (Web)"/>
    <w:basedOn w:val="Normln"/>
    <w:uiPriority w:val="99"/>
    <w:semiHidden/>
    <w:unhideWhenUsed/>
    <w:rsid w:val="007F2A1D"/>
    <w:pPr>
      <w:spacing w:before="100" w:beforeAutospacing="1" w:after="100" w:afterAutospacing="1"/>
    </w:pPr>
    <w:rPr>
      <w:rFonts w:ascii="Times New Roman" w:eastAsia="Times New Roman" w:hAnsi="Times New Roman" w:cs="Times New Roman"/>
      <w:sz w:val="24"/>
      <w:szCs w:val="24"/>
    </w:rPr>
  </w:style>
  <w:style w:type="character" w:customStyle="1" w:styleId="Nadpis4Char">
    <w:name w:val="Nadpis 4 Char"/>
    <w:basedOn w:val="Standardnpsmoodstavce"/>
    <w:link w:val="Nadpis4"/>
    <w:uiPriority w:val="9"/>
    <w:rsid w:val="00C457DD"/>
    <w:rPr>
      <w:rFonts w:asciiTheme="majorHAnsi" w:eastAsiaTheme="majorEastAsia" w:hAnsiTheme="majorHAnsi" w:cstheme="majorBidi"/>
      <w:b/>
      <w:bCs/>
      <w:i/>
      <w:iCs/>
      <w:color w:val="72A376" w:themeColor="accent1"/>
    </w:rPr>
  </w:style>
  <w:style w:type="character" w:customStyle="1" w:styleId="Nadpis5Char">
    <w:name w:val="Nadpis 5 Char"/>
    <w:basedOn w:val="Standardnpsmoodstavce"/>
    <w:link w:val="Nadpis5"/>
    <w:uiPriority w:val="9"/>
    <w:semiHidden/>
    <w:rsid w:val="00C457DD"/>
    <w:rPr>
      <w:rFonts w:asciiTheme="majorHAnsi" w:eastAsiaTheme="majorEastAsia" w:hAnsiTheme="majorHAnsi" w:cstheme="majorBidi"/>
      <w:color w:val="365338" w:themeColor="accent1" w:themeShade="7F"/>
    </w:rPr>
  </w:style>
  <w:style w:type="character" w:customStyle="1" w:styleId="Nadpis6Char">
    <w:name w:val="Nadpis 6 Char"/>
    <w:basedOn w:val="Standardnpsmoodstavce"/>
    <w:link w:val="Nadpis6"/>
    <w:uiPriority w:val="9"/>
    <w:semiHidden/>
    <w:rsid w:val="00C457DD"/>
    <w:rPr>
      <w:rFonts w:asciiTheme="majorHAnsi" w:eastAsiaTheme="majorEastAsia" w:hAnsiTheme="majorHAnsi" w:cstheme="majorBidi"/>
      <w:i/>
      <w:iCs/>
      <w:color w:val="365338" w:themeColor="accent1" w:themeShade="7F"/>
    </w:rPr>
  </w:style>
  <w:style w:type="character" w:customStyle="1" w:styleId="Nadpis7Char">
    <w:name w:val="Nadpis 7 Char"/>
    <w:basedOn w:val="Standardnpsmoodstavce"/>
    <w:link w:val="Nadpis7"/>
    <w:uiPriority w:val="9"/>
    <w:semiHidden/>
    <w:rsid w:val="00C457DD"/>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C457D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C457DD"/>
    <w:rPr>
      <w:rFonts w:asciiTheme="majorHAnsi" w:eastAsiaTheme="majorEastAsia" w:hAnsiTheme="majorHAnsi" w:cstheme="majorBidi"/>
      <w:i/>
      <w:iCs/>
      <w:color w:val="404040" w:themeColor="text1" w:themeTint="BF"/>
      <w:sz w:val="20"/>
      <w:szCs w:val="20"/>
    </w:rPr>
  </w:style>
  <w:style w:type="paragraph" w:styleId="FormtovanvHTML">
    <w:name w:val="HTML Preformatted"/>
    <w:basedOn w:val="Normln"/>
    <w:link w:val="FormtovanvHTMLChar"/>
    <w:uiPriority w:val="99"/>
    <w:semiHidden/>
    <w:unhideWhenUsed/>
    <w:rsid w:val="00653498"/>
    <w:pPr>
      <w:spacing w:after="0"/>
    </w:pPr>
    <w:rPr>
      <w:rFonts w:ascii="Consolas" w:hAnsi="Consolas" w:cs="Consolas"/>
      <w:sz w:val="20"/>
      <w:szCs w:val="20"/>
    </w:rPr>
  </w:style>
  <w:style w:type="character" w:customStyle="1" w:styleId="FormtovanvHTMLChar">
    <w:name w:val="Formátovaný v HTML Char"/>
    <w:basedOn w:val="Standardnpsmoodstavce"/>
    <w:link w:val="FormtovanvHTML"/>
    <w:uiPriority w:val="99"/>
    <w:semiHidden/>
    <w:rsid w:val="00653498"/>
    <w:rPr>
      <w:rFonts w:ascii="Consolas" w:hAnsi="Consolas" w:cs="Consolas"/>
      <w:sz w:val="20"/>
      <w:szCs w:val="20"/>
    </w:rPr>
  </w:style>
  <w:style w:type="paragraph" w:styleId="Odstavecseseznamem">
    <w:name w:val="List Paragraph"/>
    <w:basedOn w:val="Normln"/>
    <w:uiPriority w:val="34"/>
    <w:qFormat/>
    <w:rsid w:val="00BC0C74"/>
    <w:pPr>
      <w:ind w:left="720"/>
      <w:contextualSpacing/>
    </w:pPr>
  </w:style>
  <w:style w:type="character" w:customStyle="1" w:styleId="StylArial">
    <w:name w:val="Styl Arial"/>
    <w:basedOn w:val="Standardnpsmoodstavce"/>
    <w:rsid w:val="003B51A3"/>
    <w:rPr>
      <w:rFonts w:ascii="Arial" w:hAnsi="Arial"/>
      <w:sz w:val="24"/>
    </w:rPr>
  </w:style>
  <w:style w:type="character" w:customStyle="1" w:styleId="Zkladntext1">
    <w:name w:val="Základní text1"/>
    <w:aliases w:val="Základní text 1 Char Char Char1,Základní text 1 Char Char Char Char"/>
    <w:basedOn w:val="Standardnpsmoodstavce"/>
    <w:rsid w:val="003B51A3"/>
    <w:rPr>
      <w:rFonts w:ascii="Arial" w:hAnsi="Arial" w:cs="Arial"/>
      <w:szCs w:val="22"/>
      <w:lang w:val="cs-CZ" w:eastAsia="cs-CZ" w:bidi="ar-SA"/>
    </w:rPr>
  </w:style>
  <w:style w:type="paragraph" w:customStyle="1" w:styleId="Pklad">
    <w:name w:val="Příklad"/>
    <w:basedOn w:val="Zkladntext"/>
    <w:link w:val="PkladChar"/>
    <w:rsid w:val="0067178B"/>
    <w:pPr>
      <w:tabs>
        <w:tab w:val="left" w:pos="357"/>
      </w:tabs>
      <w:spacing w:before="120" w:after="40"/>
    </w:pPr>
    <w:rPr>
      <w:rFonts w:ascii="Arial" w:eastAsia="Times New Roman" w:hAnsi="Arial" w:cs="Arial"/>
      <w:i/>
      <w:szCs w:val="20"/>
    </w:rPr>
  </w:style>
  <w:style w:type="paragraph" w:customStyle="1" w:styleId="tabulka2">
    <w:name w:val="tabulka2"/>
    <w:basedOn w:val="Zkladntext"/>
    <w:next w:val="Normln"/>
    <w:autoRedefine/>
    <w:rsid w:val="0067178B"/>
    <w:pPr>
      <w:tabs>
        <w:tab w:val="left" w:pos="357"/>
      </w:tabs>
      <w:spacing w:before="60" w:after="0"/>
      <w:jc w:val="center"/>
    </w:pPr>
    <w:rPr>
      <w:rFonts w:ascii="Arial" w:eastAsia="Times New Roman" w:hAnsi="Arial" w:cs="Arial"/>
      <w:b/>
      <w:sz w:val="21"/>
      <w:szCs w:val="21"/>
    </w:rPr>
  </w:style>
  <w:style w:type="paragraph" w:customStyle="1" w:styleId="tabulka1">
    <w:name w:val="tabulka1"/>
    <w:basedOn w:val="Zkladntext"/>
    <w:rsid w:val="0067178B"/>
    <w:pPr>
      <w:tabs>
        <w:tab w:val="left" w:pos="357"/>
      </w:tabs>
      <w:spacing w:before="40" w:after="40"/>
      <w:jc w:val="center"/>
    </w:pPr>
    <w:rPr>
      <w:rFonts w:ascii="Arial" w:eastAsia="Times New Roman" w:hAnsi="Arial" w:cs="Arial"/>
      <w:szCs w:val="20"/>
    </w:rPr>
  </w:style>
  <w:style w:type="character" w:customStyle="1" w:styleId="PkladChar">
    <w:name w:val="Příklad Char"/>
    <w:basedOn w:val="Standardnpsmoodstavce"/>
    <w:link w:val="Pklad"/>
    <w:rsid w:val="0067178B"/>
    <w:rPr>
      <w:rFonts w:ascii="Arial" w:eastAsia="Times New Roman" w:hAnsi="Arial" w:cs="Arial"/>
      <w:i/>
      <w:szCs w:val="20"/>
    </w:rPr>
  </w:style>
  <w:style w:type="paragraph" w:styleId="Zkladntext">
    <w:name w:val="Body Text"/>
    <w:basedOn w:val="Normln"/>
    <w:link w:val="ZkladntextChar"/>
    <w:uiPriority w:val="99"/>
    <w:semiHidden/>
    <w:unhideWhenUsed/>
    <w:rsid w:val="0067178B"/>
  </w:style>
  <w:style w:type="character" w:customStyle="1" w:styleId="ZkladntextChar">
    <w:name w:val="Základní text Char"/>
    <w:basedOn w:val="Standardnpsmoodstavce"/>
    <w:link w:val="Zkladntext"/>
    <w:uiPriority w:val="99"/>
    <w:semiHidden/>
    <w:rsid w:val="006717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C466E"/>
    <w:pPr>
      <w:spacing w:after="120" w:line="240" w:lineRule="auto"/>
      <w:jc w:val="both"/>
    </w:pPr>
  </w:style>
  <w:style w:type="paragraph" w:styleId="Nadpis1">
    <w:name w:val="heading 1"/>
    <w:basedOn w:val="Normln"/>
    <w:next w:val="Normln"/>
    <w:link w:val="Nadpis1Char"/>
    <w:uiPriority w:val="9"/>
    <w:qFormat/>
    <w:rsid w:val="003B51A3"/>
    <w:pPr>
      <w:keepNext/>
      <w:keepLines/>
      <w:numPr>
        <w:numId w:val="11"/>
      </w:numPr>
      <w:spacing w:before="480" w:after="240"/>
      <w:outlineLvl w:val="0"/>
    </w:pPr>
    <w:rPr>
      <w:rFonts w:asciiTheme="majorHAnsi" w:eastAsiaTheme="majorEastAsia" w:hAnsiTheme="majorHAnsi" w:cstheme="majorBidi"/>
      <w:b/>
      <w:bCs/>
      <w:color w:val="527D55" w:themeColor="accent1" w:themeShade="BF"/>
      <w:sz w:val="28"/>
      <w:szCs w:val="28"/>
    </w:rPr>
  </w:style>
  <w:style w:type="paragraph" w:styleId="Nadpis2">
    <w:name w:val="heading 2"/>
    <w:basedOn w:val="Normln"/>
    <w:next w:val="Normln"/>
    <w:link w:val="Nadpis2Char"/>
    <w:uiPriority w:val="9"/>
    <w:unhideWhenUsed/>
    <w:qFormat/>
    <w:rsid w:val="00543D54"/>
    <w:pPr>
      <w:keepNext/>
      <w:keepLines/>
      <w:numPr>
        <w:ilvl w:val="1"/>
        <w:numId w:val="11"/>
      </w:numPr>
      <w:spacing w:before="200" w:after="0"/>
      <w:outlineLvl w:val="1"/>
    </w:pPr>
    <w:rPr>
      <w:rFonts w:asciiTheme="majorHAnsi" w:eastAsiaTheme="majorEastAsia" w:hAnsiTheme="majorHAnsi" w:cstheme="majorBidi"/>
      <w:b/>
      <w:bCs/>
      <w:color w:val="72A376" w:themeColor="accent1"/>
      <w:sz w:val="26"/>
      <w:szCs w:val="26"/>
    </w:rPr>
  </w:style>
  <w:style w:type="paragraph" w:styleId="Nadpis3">
    <w:name w:val="heading 3"/>
    <w:basedOn w:val="Normln"/>
    <w:next w:val="Normln"/>
    <w:link w:val="Nadpis3Char"/>
    <w:uiPriority w:val="9"/>
    <w:unhideWhenUsed/>
    <w:qFormat/>
    <w:rsid w:val="004052A8"/>
    <w:pPr>
      <w:keepNext/>
      <w:keepLines/>
      <w:numPr>
        <w:ilvl w:val="2"/>
        <w:numId w:val="11"/>
      </w:numPr>
      <w:spacing w:before="200" w:after="0"/>
      <w:outlineLvl w:val="2"/>
    </w:pPr>
    <w:rPr>
      <w:rFonts w:asciiTheme="majorHAnsi" w:eastAsiaTheme="majorEastAsia" w:hAnsiTheme="majorHAnsi" w:cstheme="majorBidi"/>
      <w:b/>
      <w:bCs/>
      <w:color w:val="72A376" w:themeColor="accent1"/>
    </w:rPr>
  </w:style>
  <w:style w:type="paragraph" w:styleId="Nadpis4">
    <w:name w:val="heading 4"/>
    <w:basedOn w:val="Normln"/>
    <w:next w:val="Normln"/>
    <w:link w:val="Nadpis4Char"/>
    <w:uiPriority w:val="9"/>
    <w:unhideWhenUsed/>
    <w:qFormat/>
    <w:rsid w:val="00C457DD"/>
    <w:pPr>
      <w:keepNext/>
      <w:keepLines/>
      <w:numPr>
        <w:ilvl w:val="3"/>
        <w:numId w:val="11"/>
      </w:numPr>
      <w:spacing w:before="200" w:after="0"/>
      <w:outlineLvl w:val="3"/>
    </w:pPr>
    <w:rPr>
      <w:rFonts w:asciiTheme="majorHAnsi" w:eastAsiaTheme="majorEastAsia" w:hAnsiTheme="majorHAnsi" w:cstheme="majorBidi"/>
      <w:b/>
      <w:bCs/>
      <w:i/>
      <w:iCs/>
      <w:color w:val="72A376" w:themeColor="accent1"/>
    </w:rPr>
  </w:style>
  <w:style w:type="paragraph" w:styleId="Nadpis5">
    <w:name w:val="heading 5"/>
    <w:basedOn w:val="Normln"/>
    <w:next w:val="Normln"/>
    <w:link w:val="Nadpis5Char"/>
    <w:uiPriority w:val="9"/>
    <w:semiHidden/>
    <w:unhideWhenUsed/>
    <w:qFormat/>
    <w:rsid w:val="00C457DD"/>
    <w:pPr>
      <w:keepNext/>
      <w:keepLines/>
      <w:numPr>
        <w:ilvl w:val="4"/>
        <w:numId w:val="11"/>
      </w:numPr>
      <w:spacing w:before="200" w:after="0"/>
      <w:outlineLvl w:val="4"/>
    </w:pPr>
    <w:rPr>
      <w:rFonts w:asciiTheme="majorHAnsi" w:eastAsiaTheme="majorEastAsia" w:hAnsiTheme="majorHAnsi" w:cstheme="majorBidi"/>
      <w:color w:val="365338" w:themeColor="accent1" w:themeShade="7F"/>
    </w:rPr>
  </w:style>
  <w:style w:type="paragraph" w:styleId="Nadpis6">
    <w:name w:val="heading 6"/>
    <w:basedOn w:val="Normln"/>
    <w:next w:val="Normln"/>
    <w:link w:val="Nadpis6Char"/>
    <w:uiPriority w:val="9"/>
    <w:semiHidden/>
    <w:unhideWhenUsed/>
    <w:qFormat/>
    <w:rsid w:val="00C457DD"/>
    <w:pPr>
      <w:keepNext/>
      <w:keepLines/>
      <w:numPr>
        <w:ilvl w:val="5"/>
        <w:numId w:val="11"/>
      </w:numPr>
      <w:spacing w:before="200" w:after="0"/>
      <w:outlineLvl w:val="5"/>
    </w:pPr>
    <w:rPr>
      <w:rFonts w:asciiTheme="majorHAnsi" w:eastAsiaTheme="majorEastAsia" w:hAnsiTheme="majorHAnsi" w:cstheme="majorBidi"/>
      <w:i/>
      <w:iCs/>
      <w:color w:val="365338" w:themeColor="accent1" w:themeShade="7F"/>
    </w:rPr>
  </w:style>
  <w:style w:type="paragraph" w:styleId="Nadpis7">
    <w:name w:val="heading 7"/>
    <w:basedOn w:val="Normln"/>
    <w:next w:val="Normln"/>
    <w:link w:val="Nadpis7Char"/>
    <w:uiPriority w:val="9"/>
    <w:semiHidden/>
    <w:unhideWhenUsed/>
    <w:qFormat/>
    <w:rsid w:val="00C457DD"/>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C457DD"/>
    <w:pPr>
      <w:keepNext/>
      <w:keepLines/>
      <w:numPr>
        <w:ilvl w:val="7"/>
        <w:numId w:val="1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C457DD"/>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47C2B"/>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47C2B"/>
    <w:rPr>
      <w:rFonts w:ascii="Tahoma" w:hAnsi="Tahoma" w:cs="Tahoma"/>
      <w:sz w:val="16"/>
      <w:szCs w:val="16"/>
    </w:rPr>
  </w:style>
  <w:style w:type="paragraph" w:styleId="Zhlav">
    <w:name w:val="header"/>
    <w:basedOn w:val="Normln"/>
    <w:link w:val="ZhlavChar"/>
    <w:uiPriority w:val="99"/>
    <w:unhideWhenUsed/>
    <w:rsid w:val="00147C2B"/>
    <w:pPr>
      <w:tabs>
        <w:tab w:val="center" w:pos="4536"/>
        <w:tab w:val="right" w:pos="9072"/>
      </w:tabs>
      <w:spacing w:after="0"/>
    </w:pPr>
  </w:style>
  <w:style w:type="character" w:customStyle="1" w:styleId="ZhlavChar">
    <w:name w:val="Záhlaví Char"/>
    <w:basedOn w:val="Standardnpsmoodstavce"/>
    <w:link w:val="Zhlav"/>
    <w:uiPriority w:val="99"/>
    <w:rsid w:val="00147C2B"/>
  </w:style>
  <w:style w:type="paragraph" w:styleId="Zpat">
    <w:name w:val="footer"/>
    <w:basedOn w:val="Normln"/>
    <w:link w:val="ZpatChar"/>
    <w:uiPriority w:val="99"/>
    <w:unhideWhenUsed/>
    <w:rsid w:val="00147C2B"/>
    <w:pPr>
      <w:tabs>
        <w:tab w:val="center" w:pos="4536"/>
        <w:tab w:val="right" w:pos="9072"/>
      </w:tabs>
      <w:spacing w:after="0"/>
    </w:pPr>
  </w:style>
  <w:style w:type="character" w:customStyle="1" w:styleId="ZpatChar">
    <w:name w:val="Zápatí Char"/>
    <w:basedOn w:val="Standardnpsmoodstavce"/>
    <w:link w:val="Zpat"/>
    <w:uiPriority w:val="99"/>
    <w:rsid w:val="00147C2B"/>
  </w:style>
  <w:style w:type="paragraph" w:styleId="Bezmezer">
    <w:name w:val="No Spacing"/>
    <w:link w:val="BezmezerChar"/>
    <w:uiPriority w:val="1"/>
    <w:qFormat/>
    <w:rsid w:val="00147C2B"/>
    <w:pPr>
      <w:spacing w:after="0" w:line="240" w:lineRule="auto"/>
    </w:pPr>
  </w:style>
  <w:style w:type="character" w:customStyle="1" w:styleId="BezmezerChar">
    <w:name w:val="Bez mezer Char"/>
    <w:basedOn w:val="Standardnpsmoodstavce"/>
    <w:link w:val="Bezmezer"/>
    <w:uiPriority w:val="1"/>
    <w:rsid w:val="00147C2B"/>
    <w:rPr>
      <w:rFonts w:eastAsiaTheme="minorEastAsia"/>
    </w:rPr>
  </w:style>
  <w:style w:type="paragraph" w:customStyle="1" w:styleId="EnviroAdvising">
    <w:name w:val="Enviro Advising"/>
    <w:aliases w:val="s.r.o."/>
    <w:basedOn w:val="Zhlav"/>
    <w:link w:val="EnviroAdvisingChar"/>
    <w:rsid w:val="002748C3"/>
    <w:rPr>
      <w:i/>
    </w:rPr>
  </w:style>
  <w:style w:type="character" w:customStyle="1" w:styleId="EnviroAdvisingChar">
    <w:name w:val="Enviro Advising Char"/>
    <w:aliases w:val="s.r.o. Char"/>
    <w:basedOn w:val="ZhlavChar"/>
    <w:link w:val="EnviroAdvising"/>
    <w:rsid w:val="002748C3"/>
    <w:rPr>
      <w:i/>
    </w:rPr>
  </w:style>
  <w:style w:type="character" w:customStyle="1" w:styleId="Nadpis1Char">
    <w:name w:val="Nadpis 1 Char"/>
    <w:basedOn w:val="Standardnpsmoodstavce"/>
    <w:link w:val="Nadpis1"/>
    <w:uiPriority w:val="9"/>
    <w:rsid w:val="003B51A3"/>
    <w:rPr>
      <w:rFonts w:asciiTheme="majorHAnsi" w:eastAsiaTheme="majorEastAsia" w:hAnsiTheme="majorHAnsi" w:cstheme="majorBidi"/>
      <w:b/>
      <w:bCs/>
      <w:color w:val="527D55" w:themeColor="accent1" w:themeShade="BF"/>
      <w:sz w:val="28"/>
      <w:szCs w:val="28"/>
    </w:rPr>
  </w:style>
  <w:style w:type="paragraph" w:styleId="Textpoznpodarou">
    <w:name w:val="footnote text"/>
    <w:basedOn w:val="Normln"/>
    <w:link w:val="TextpoznpodarouChar"/>
    <w:unhideWhenUsed/>
    <w:rsid w:val="00FE4316"/>
    <w:pPr>
      <w:spacing w:after="0"/>
    </w:pPr>
    <w:rPr>
      <w:sz w:val="20"/>
      <w:szCs w:val="20"/>
    </w:rPr>
  </w:style>
  <w:style w:type="character" w:customStyle="1" w:styleId="TextpoznpodarouChar">
    <w:name w:val="Text pozn. pod čarou Char"/>
    <w:basedOn w:val="Standardnpsmoodstavce"/>
    <w:link w:val="Textpoznpodarou"/>
    <w:uiPriority w:val="99"/>
    <w:rsid w:val="00FE4316"/>
    <w:rPr>
      <w:sz w:val="20"/>
      <w:szCs w:val="20"/>
    </w:rPr>
  </w:style>
  <w:style w:type="character" w:styleId="Znakapoznpodarou">
    <w:name w:val="footnote reference"/>
    <w:basedOn w:val="Standardnpsmoodstavce"/>
    <w:semiHidden/>
    <w:unhideWhenUsed/>
    <w:rsid w:val="00FE4316"/>
    <w:rPr>
      <w:vertAlign w:val="superscript"/>
    </w:rPr>
  </w:style>
  <w:style w:type="character" w:styleId="Zvraznn">
    <w:name w:val="Emphasis"/>
    <w:basedOn w:val="Standardnpsmoodstavce"/>
    <w:uiPriority w:val="20"/>
    <w:qFormat/>
    <w:rsid w:val="00FE4316"/>
    <w:rPr>
      <w:i/>
      <w:iCs/>
    </w:rPr>
  </w:style>
  <w:style w:type="character" w:styleId="Hypertextovodkaz">
    <w:name w:val="Hyperlink"/>
    <w:basedOn w:val="Standardnpsmoodstavce"/>
    <w:uiPriority w:val="99"/>
    <w:unhideWhenUsed/>
    <w:rsid w:val="00E532AD"/>
    <w:rPr>
      <w:color w:val="0000FF"/>
      <w:u w:val="single"/>
    </w:rPr>
  </w:style>
  <w:style w:type="paragraph" w:styleId="Obsah1">
    <w:name w:val="toc 1"/>
    <w:basedOn w:val="Normln"/>
    <w:next w:val="Normln"/>
    <w:autoRedefine/>
    <w:uiPriority w:val="39"/>
    <w:unhideWhenUsed/>
    <w:rsid w:val="008B478E"/>
    <w:pPr>
      <w:spacing w:after="100"/>
    </w:pPr>
  </w:style>
  <w:style w:type="paragraph" w:customStyle="1" w:styleId="CharCharCharCharCharCharCharChar">
    <w:name w:val="Char Char Char Char Char Char Char Char"/>
    <w:basedOn w:val="Normln"/>
    <w:rsid w:val="008B478E"/>
    <w:pPr>
      <w:spacing w:before="240" w:after="160" w:line="240" w:lineRule="exact"/>
    </w:pPr>
    <w:rPr>
      <w:rFonts w:ascii="Tahoma" w:eastAsia="Times New Roman" w:hAnsi="Tahoma" w:cs="Times New Roman"/>
      <w:b/>
      <w:sz w:val="20"/>
      <w:szCs w:val="20"/>
      <w:lang w:val="en-US"/>
    </w:rPr>
  </w:style>
  <w:style w:type="character" w:customStyle="1" w:styleId="Nadpis2Char">
    <w:name w:val="Nadpis 2 Char"/>
    <w:basedOn w:val="Standardnpsmoodstavce"/>
    <w:link w:val="Nadpis2"/>
    <w:uiPriority w:val="9"/>
    <w:rsid w:val="00543D54"/>
    <w:rPr>
      <w:rFonts w:asciiTheme="majorHAnsi" w:eastAsiaTheme="majorEastAsia" w:hAnsiTheme="majorHAnsi" w:cstheme="majorBidi"/>
      <w:b/>
      <w:bCs/>
      <w:color w:val="72A376" w:themeColor="accent1"/>
      <w:sz w:val="26"/>
      <w:szCs w:val="26"/>
    </w:rPr>
  </w:style>
  <w:style w:type="paragraph" w:styleId="Obsah2">
    <w:name w:val="toc 2"/>
    <w:basedOn w:val="Normln"/>
    <w:next w:val="Normln"/>
    <w:autoRedefine/>
    <w:uiPriority w:val="39"/>
    <w:unhideWhenUsed/>
    <w:rsid w:val="00543D54"/>
    <w:pPr>
      <w:spacing w:after="100"/>
      <w:ind w:left="220"/>
    </w:pPr>
  </w:style>
  <w:style w:type="table" w:customStyle="1" w:styleId="Svtlmkazvraznn11">
    <w:name w:val="Světlá mřížka – zvýraznění 11"/>
    <w:basedOn w:val="Normlntabulka"/>
    <w:uiPriority w:val="62"/>
    <w:rsid w:val="0056364E"/>
    <w:pPr>
      <w:spacing w:after="0" w:line="240" w:lineRule="auto"/>
    </w:pPr>
    <w:tblPr>
      <w:tblStyleRowBandSize w:val="1"/>
      <w:tblStyleColBandSize w:val="1"/>
      <w:tblInd w:w="0" w:type="dxa"/>
      <w:tblBorders>
        <w:top w:val="single" w:sz="8" w:space="0" w:color="72A376" w:themeColor="accent1"/>
        <w:left w:val="single" w:sz="8" w:space="0" w:color="72A376" w:themeColor="accent1"/>
        <w:bottom w:val="single" w:sz="8" w:space="0" w:color="72A376" w:themeColor="accent1"/>
        <w:right w:val="single" w:sz="8" w:space="0" w:color="72A376" w:themeColor="accent1"/>
        <w:insideH w:val="single" w:sz="8" w:space="0" w:color="72A376" w:themeColor="accent1"/>
        <w:insideV w:val="single" w:sz="8" w:space="0" w:color="72A376"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2A376" w:themeColor="accent1"/>
          <w:left w:val="single" w:sz="8" w:space="0" w:color="72A376" w:themeColor="accent1"/>
          <w:bottom w:val="single" w:sz="18" w:space="0" w:color="72A376" w:themeColor="accent1"/>
          <w:right w:val="single" w:sz="8" w:space="0" w:color="72A376" w:themeColor="accent1"/>
          <w:insideH w:val="nil"/>
          <w:insideV w:val="single" w:sz="8" w:space="0" w:color="72A37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2A376" w:themeColor="accent1"/>
          <w:left w:val="single" w:sz="8" w:space="0" w:color="72A376" w:themeColor="accent1"/>
          <w:bottom w:val="single" w:sz="8" w:space="0" w:color="72A376" w:themeColor="accent1"/>
          <w:right w:val="single" w:sz="8" w:space="0" w:color="72A376" w:themeColor="accent1"/>
          <w:insideH w:val="nil"/>
          <w:insideV w:val="single" w:sz="8" w:space="0" w:color="72A37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2A376" w:themeColor="accent1"/>
          <w:left w:val="single" w:sz="8" w:space="0" w:color="72A376" w:themeColor="accent1"/>
          <w:bottom w:val="single" w:sz="8" w:space="0" w:color="72A376" w:themeColor="accent1"/>
          <w:right w:val="single" w:sz="8" w:space="0" w:color="72A376" w:themeColor="accent1"/>
        </w:tcBorders>
      </w:tcPr>
    </w:tblStylePr>
    <w:tblStylePr w:type="band1Vert">
      <w:tblPr/>
      <w:tcPr>
        <w:tcBorders>
          <w:top w:val="single" w:sz="8" w:space="0" w:color="72A376" w:themeColor="accent1"/>
          <w:left w:val="single" w:sz="8" w:space="0" w:color="72A376" w:themeColor="accent1"/>
          <w:bottom w:val="single" w:sz="8" w:space="0" w:color="72A376" w:themeColor="accent1"/>
          <w:right w:val="single" w:sz="8" w:space="0" w:color="72A376" w:themeColor="accent1"/>
        </w:tcBorders>
        <w:shd w:val="clear" w:color="auto" w:fill="DCE8DC" w:themeFill="accent1" w:themeFillTint="3F"/>
      </w:tcPr>
    </w:tblStylePr>
    <w:tblStylePr w:type="band1Horz">
      <w:tblPr/>
      <w:tcPr>
        <w:tcBorders>
          <w:top w:val="single" w:sz="8" w:space="0" w:color="72A376" w:themeColor="accent1"/>
          <w:left w:val="single" w:sz="8" w:space="0" w:color="72A376" w:themeColor="accent1"/>
          <w:bottom w:val="single" w:sz="8" w:space="0" w:color="72A376" w:themeColor="accent1"/>
          <w:right w:val="single" w:sz="8" w:space="0" w:color="72A376" w:themeColor="accent1"/>
          <w:insideV w:val="single" w:sz="8" w:space="0" w:color="72A376" w:themeColor="accent1"/>
        </w:tcBorders>
        <w:shd w:val="clear" w:color="auto" w:fill="DCE8DC" w:themeFill="accent1" w:themeFillTint="3F"/>
      </w:tcPr>
    </w:tblStylePr>
    <w:tblStylePr w:type="band2Horz">
      <w:tblPr/>
      <w:tcPr>
        <w:tcBorders>
          <w:top w:val="single" w:sz="8" w:space="0" w:color="72A376" w:themeColor="accent1"/>
          <w:left w:val="single" w:sz="8" w:space="0" w:color="72A376" w:themeColor="accent1"/>
          <w:bottom w:val="single" w:sz="8" w:space="0" w:color="72A376" w:themeColor="accent1"/>
          <w:right w:val="single" w:sz="8" w:space="0" w:color="72A376" w:themeColor="accent1"/>
          <w:insideV w:val="single" w:sz="8" w:space="0" w:color="72A376" w:themeColor="accent1"/>
        </w:tcBorders>
      </w:tcPr>
    </w:tblStylePr>
  </w:style>
  <w:style w:type="paragraph" w:customStyle="1" w:styleId="Default">
    <w:name w:val="Default"/>
    <w:rsid w:val="00C12451"/>
    <w:pPr>
      <w:autoSpaceDE w:val="0"/>
      <w:autoSpaceDN w:val="0"/>
      <w:adjustRightInd w:val="0"/>
      <w:spacing w:after="0" w:line="240" w:lineRule="auto"/>
    </w:pPr>
    <w:rPr>
      <w:rFonts w:ascii="Times New Roman" w:hAnsi="Times New Roman" w:cs="Times New Roman"/>
      <w:color w:val="000000"/>
      <w:sz w:val="24"/>
      <w:szCs w:val="24"/>
    </w:rPr>
  </w:style>
  <w:style w:type="table" w:styleId="Mkatabulky">
    <w:name w:val="Table Grid"/>
    <w:basedOn w:val="Normlntabulka"/>
    <w:rsid w:val="002F4A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vtlstnovn1">
    <w:name w:val="Světlé stínování1"/>
    <w:basedOn w:val="Normlntabulka"/>
    <w:uiPriority w:val="60"/>
    <w:rsid w:val="00BF5DF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Nadpis3Char">
    <w:name w:val="Nadpis 3 Char"/>
    <w:basedOn w:val="Standardnpsmoodstavce"/>
    <w:link w:val="Nadpis3"/>
    <w:uiPriority w:val="9"/>
    <w:rsid w:val="004052A8"/>
    <w:rPr>
      <w:rFonts w:asciiTheme="majorHAnsi" w:eastAsiaTheme="majorEastAsia" w:hAnsiTheme="majorHAnsi" w:cstheme="majorBidi"/>
      <w:b/>
      <w:bCs/>
      <w:color w:val="72A376" w:themeColor="accent1"/>
    </w:rPr>
  </w:style>
  <w:style w:type="paragraph" w:styleId="Obsah3">
    <w:name w:val="toc 3"/>
    <w:basedOn w:val="Normln"/>
    <w:next w:val="Normln"/>
    <w:autoRedefine/>
    <w:uiPriority w:val="39"/>
    <w:unhideWhenUsed/>
    <w:rsid w:val="00E334E2"/>
    <w:pPr>
      <w:spacing w:after="100"/>
      <w:ind w:left="440"/>
    </w:pPr>
  </w:style>
  <w:style w:type="paragraph" w:styleId="Normlnweb">
    <w:name w:val="Normal (Web)"/>
    <w:basedOn w:val="Normln"/>
    <w:uiPriority w:val="99"/>
    <w:semiHidden/>
    <w:unhideWhenUsed/>
    <w:rsid w:val="007F2A1D"/>
    <w:pPr>
      <w:spacing w:before="100" w:beforeAutospacing="1" w:after="100" w:afterAutospacing="1"/>
    </w:pPr>
    <w:rPr>
      <w:rFonts w:ascii="Times New Roman" w:eastAsia="Times New Roman" w:hAnsi="Times New Roman" w:cs="Times New Roman"/>
      <w:sz w:val="24"/>
      <w:szCs w:val="24"/>
    </w:rPr>
  </w:style>
  <w:style w:type="character" w:customStyle="1" w:styleId="Nadpis4Char">
    <w:name w:val="Nadpis 4 Char"/>
    <w:basedOn w:val="Standardnpsmoodstavce"/>
    <w:link w:val="Nadpis4"/>
    <w:uiPriority w:val="9"/>
    <w:rsid w:val="00C457DD"/>
    <w:rPr>
      <w:rFonts w:asciiTheme="majorHAnsi" w:eastAsiaTheme="majorEastAsia" w:hAnsiTheme="majorHAnsi" w:cstheme="majorBidi"/>
      <w:b/>
      <w:bCs/>
      <w:i/>
      <w:iCs/>
      <w:color w:val="72A376" w:themeColor="accent1"/>
    </w:rPr>
  </w:style>
  <w:style w:type="character" w:customStyle="1" w:styleId="Nadpis5Char">
    <w:name w:val="Nadpis 5 Char"/>
    <w:basedOn w:val="Standardnpsmoodstavce"/>
    <w:link w:val="Nadpis5"/>
    <w:uiPriority w:val="9"/>
    <w:semiHidden/>
    <w:rsid w:val="00C457DD"/>
    <w:rPr>
      <w:rFonts w:asciiTheme="majorHAnsi" w:eastAsiaTheme="majorEastAsia" w:hAnsiTheme="majorHAnsi" w:cstheme="majorBidi"/>
      <w:color w:val="365338" w:themeColor="accent1" w:themeShade="7F"/>
    </w:rPr>
  </w:style>
  <w:style w:type="character" w:customStyle="1" w:styleId="Nadpis6Char">
    <w:name w:val="Nadpis 6 Char"/>
    <w:basedOn w:val="Standardnpsmoodstavce"/>
    <w:link w:val="Nadpis6"/>
    <w:uiPriority w:val="9"/>
    <w:semiHidden/>
    <w:rsid w:val="00C457DD"/>
    <w:rPr>
      <w:rFonts w:asciiTheme="majorHAnsi" w:eastAsiaTheme="majorEastAsia" w:hAnsiTheme="majorHAnsi" w:cstheme="majorBidi"/>
      <w:i/>
      <w:iCs/>
      <w:color w:val="365338" w:themeColor="accent1" w:themeShade="7F"/>
    </w:rPr>
  </w:style>
  <w:style w:type="character" w:customStyle="1" w:styleId="Nadpis7Char">
    <w:name w:val="Nadpis 7 Char"/>
    <w:basedOn w:val="Standardnpsmoodstavce"/>
    <w:link w:val="Nadpis7"/>
    <w:uiPriority w:val="9"/>
    <w:semiHidden/>
    <w:rsid w:val="00C457DD"/>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C457D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C457DD"/>
    <w:rPr>
      <w:rFonts w:asciiTheme="majorHAnsi" w:eastAsiaTheme="majorEastAsia" w:hAnsiTheme="majorHAnsi" w:cstheme="majorBidi"/>
      <w:i/>
      <w:iCs/>
      <w:color w:val="404040" w:themeColor="text1" w:themeTint="BF"/>
      <w:sz w:val="20"/>
      <w:szCs w:val="20"/>
    </w:rPr>
  </w:style>
  <w:style w:type="paragraph" w:styleId="FormtovanvHTML">
    <w:name w:val="HTML Preformatted"/>
    <w:basedOn w:val="Normln"/>
    <w:link w:val="FormtovanvHTMLChar"/>
    <w:uiPriority w:val="99"/>
    <w:semiHidden/>
    <w:unhideWhenUsed/>
    <w:rsid w:val="00653498"/>
    <w:pPr>
      <w:spacing w:after="0"/>
    </w:pPr>
    <w:rPr>
      <w:rFonts w:ascii="Consolas" w:hAnsi="Consolas" w:cs="Consolas"/>
      <w:sz w:val="20"/>
      <w:szCs w:val="20"/>
    </w:rPr>
  </w:style>
  <w:style w:type="character" w:customStyle="1" w:styleId="FormtovanvHTMLChar">
    <w:name w:val="Formátovaný v HTML Char"/>
    <w:basedOn w:val="Standardnpsmoodstavce"/>
    <w:link w:val="FormtovanvHTML"/>
    <w:uiPriority w:val="99"/>
    <w:semiHidden/>
    <w:rsid w:val="00653498"/>
    <w:rPr>
      <w:rFonts w:ascii="Consolas" w:hAnsi="Consolas" w:cs="Consolas"/>
      <w:sz w:val="20"/>
      <w:szCs w:val="20"/>
    </w:rPr>
  </w:style>
  <w:style w:type="paragraph" w:styleId="Odstavecseseznamem">
    <w:name w:val="List Paragraph"/>
    <w:basedOn w:val="Normln"/>
    <w:uiPriority w:val="34"/>
    <w:qFormat/>
    <w:rsid w:val="00BC0C74"/>
    <w:pPr>
      <w:ind w:left="720"/>
      <w:contextualSpacing/>
    </w:pPr>
  </w:style>
  <w:style w:type="character" w:customStyle="1" w:styleId="StylArial">
    <w:name w:val="Styl Arial"/>
    <w:basedOn w:val="Standardnpsmoodstavce"/>
    <w:rsid w:val="003B51A3"/>
    <w:rPr>
      <w:rFonts w:ascii="Arial" w:hAnsi="Arial"/>
      <w:sz w:val="24"/>
    </w:rPr>
  </w:style>
  <w:style w:type="character" w:customStyle="1" w:styleId="Zkladntext1">
    <w:name w:val="Základní text1"/>
    <w:aliases w:val="Základní text 1 Char Char Char1,Základní text 1 Char Char Char Char"/>
    <w:basedOn w:val="Standardnpsmoodstavce"/>
    <w:rsid w:val="003B51A3"/>
    <w:rPr>
      <w:rFonts w:ascii="Arial" w:hAnsi="Arial" w:cs="Arial"/>
      <w:szCs w:val="22"/>
      <w:lang w:val="cs-CZ" w:eastAsia="cs-CZ" w:bidi="ar-SA"/>
    </w:rPr>
  </w:style>
  <w:style w:type="paragraph" w:customStyle="1" w:styleId="Pklad">
    <w:name w:val="Příklad"/>
    <w:basedOn w:val="Zkladntext"/>
    <w:link w:val="PkladChar"/>
    <w:rsid w:val="0067178B"/>
    <w:pPr>
      <w:tabs>
        <w:tab w:val="left" w:pos="357"/>
      </w:tabs>
      <w:spacing w:before="120" w:after="40"/>
    </w:pPr>
    <w:rPr>
      <w:rFonts w:ascii="Arial" w:eastAsia="Times New Roman" w:hAnsi="Arial" w:cs="Arial"/>
      <w:i/>
      <w:szCs w:val="20"/>
    </w:rPr>
  </w:style>
  <w:style w:type="paragraph" w:customStyle="1" w:styleId="tabulka2">
    <w:name w:val="tabulka2"/>
    <w:basedOn w:val="Zkladntext"/>
    <w:next w:val="Normln"/>
    <w:autoRedefine/>
    <w:rsid w:val="0067178B"/>
    <w:pPr>
      <w:tabs>
        <w:tab w:val="left" w:pos="357"/>
      </w:tabs>
      <w:spacing w:before="60" w:after="0"/>
      <w:jc w:val="center"/>
    </w:pPr>
    <w:rPr>
      <w:rFonts w:ascii="Arial" w:eastAsia="Times New Roman" w:hAnsi="Arial" w:cs="Arial"/>
      <w:b/>
      <w:sz w:val="21"/>
      <w:szCs w:val="21"/>
    </w:rPr>
  </w:style>
  <w:style w:type="paragraph" w:customStyle="1" w:styleId="tabulka1">
    <w:name w:val="tabulka1"/>
    <w:basedOn w:val="Zkladntext"/>
    <w:rsid w:val="0067178B"/>
    <w:pPr>
      <w:tabs>
        <w:tab w:val="left" w:pos="357"/>
      </w:tabs>
      <w:spacing w:before="40" w:after="40"/>
      <w:jc w:val="center"/>
    </w:pPr>
    <w:rPr>
      <w:rFonts w:ascii="Arial" w:eastAsia="Times New Roman" w:hAnsi="Arial" w:cs="Arial"/>
      <w:szCs w:val="20"/>
    </w:rPr>
  </w:style>
  <w:style w:type="character" w:customStyle="1" w:styleId="PkladChar">
    <w:name w:val="Příklad Char"/>
    <w:basedOn w:val="Standardnpsmoodstavce"/>
    <w:link w:val="Pklad"/>
    <w:rsid w:val="0067178B"/>
    <w:rPr>
      <w:rFonts w:ascii="Arial" w:eastAsia="Times New Roman" w:hAnsi="Arial" w:cs="Arial"/>
      <w:i/>
      <w:szCs w:val="20"/>
    </w:rPr>
  </w:style>
  <w:style w:type="paragraph" w:styleId="Zkladntext">
    <w:name w:val="Body Text"/>
    <w:basedOn w:val="Normln"/>
    <w:link w:val="ZkladntextChar"/>
    <w:uiPriority w:val="99"/>
    <w:semiHidden/>
    <w:unhideWhenUsed/>
    <w:rsid w:val="0067178B"/>
  </w:style>
  <w:style w:type="character" w:customStyle="1" w:styleId="ZkladntextChar">
    <w:name w:val="Základní text Char"/>
    <w:basedOn w:val="Standardnpsmoodstavce"/>
    <w:link w:val="Zkladntext"/>
    <w:uiPriority w:val="99"/>
    <w:semiHidden/>
    <w:rsid w:val="00671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3563">
      <w:bodyDiv w:val="1"/>
      <w:marLeft w:val="0"/>
      <w:marRight w:val="0"/>
      <w:marTop w:val="0"/>
      <w:marBottom w:val="0"/>
      <w:divBdr>
        <w:top w:val="none" w:sz="0" w:space="0" w:color="auto"/>
        <w:left w:val="none" w:sz="0" w:space="0" w:color="auto"/>
        <w:bottom w:val="none" w:sz="0" w:space="0" w:color="auto"/>
        <w:right w:val="none" w:sz="0" w:space="0" w:color="auto"/>
      </w:divBdr>
    </w:div>
    <w:div w:id="60300236">
      <w:bodyDiv w:val="1"/>
      <w:marLeft w:val="0"/>
      <w:marRight w:val="0"/>
      <w:marTop w:val="0"/>
      <w:marBottom w:val="0"/>
      <w:divBdr>
        <w:top w:val="none" w:sz="0" w:space="0" w:color="auto"/>
        <w:left w:val="none" w:sz="0" w:space="0" w:color="auto"/>
        <w:bottom w:val="none" w:sz="0" w:space="0" w:color="auto"/>
        <w:right w:val="none" w:sz="0" w:space="0" w:color="auto"/>
      </w:divBdr>
    </w:div>
    <w:div w:id="117993478">
      <w:bodyDiv w:val="1"/>
      <w:marLeft w:val="0"/>
      <w:marRight w:val="0"/>
      <w:marTop w:val="0"/>
      <w:marBottom w:val="0"/>
      <w:divBdr>
        <w:top w:val="none" w:sz="0" w:space="0" w:color="auto"/>
        <w:left w:val="none" w:sz="0" w:space="0" w:color="auto"/>
        <w:bottom w:val="none" w:sz="0" w:space="0" w:color="auto"/>
        <w:right w:val="none" w:sz="0" w:space="0" w:color="auto"/>
      </w:divBdr>
    </w:div>
    <w:div w:id="219677122">
      <w:bodyDiv w:val="1"/>
      <w:marLeft w:val="0"/>
      <w:marRight w:val="0"/>
      <w:marTop w:val="0"/>
      <w:marBottom w:val="0"/>
      <w:divBdr>
        <w:top w:val="none" w:sz="0" w:space="0" w:color="auto"/>
        <w:left w:val="none" w:sz="0" w:space="0" w:color="auto"/>
        <w:bottom w:val="none" w:sz="0" w:space="0" w:color="auto"/>
        <w:right w:val="none" w:sz="0" w:space="0" w:color="auto"/>
      </w:divBdr>
      <w:divsChild>
        <w:div w:id="251862385">
          <w:marLeft w:val="0"/>
          <w:marRight w:val="0"/>
          <w:marTop w:val="0"/>
          <w:marBottom w:val="0"/>
          <w:divBdr>
            <w:top w:val="none" w:sz="0" w:space="0" w:color="auto"/>
            <w:left w:val="none" w:sz="0" w:space="0" w:color="auto"/>
            <w:bottom w:val="none" w:sz="0" w:space="0" w:color="auto"/>
            <w:right w:val="none" w:sz="0" w:space="0" w:color="auto"/>
          </w:divBdr>
          <w:divsChild>
            <w:div w:id="33885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623320">
      <w:bodyDiv w:val="1"/>
      <w:marLeft w:val="0"/>
      <w:marRight w:val="0"/>
      <w:marTop w:val="0"/>
      <w:marBottom w:val="0"/>
      <w:divBdr>
        <w:top w:val="none" w:sz="0" w:space="0" w:color="auto"/>
        <w:left w:val="none" w:sz="0" w:space="0" w:color="auto"/>
        <w:bottom w:val="none" w:sz="0" w:space="0" w:color="auto"/>
        <w:right w:val="none" w:sz="0" w:space="0" w:color="auto"/>
      </w:divBdr>
      <w:divsChild>
        <w:div w:id="607855822">
          <w:marLeft w:val="734"/>
          <w:marRight w:val="0"/>
          <w:marTop w:val="101"/>
          <w:marBottom w:val="0"/>
          <w:divBdr>
            <w:top w:val="none" w:sz="0" w:space="0" w:color="auto"/>
            <w:left w:val="none" w:sz="0" w:space="0" w:color="auto"/>
            <w:bottom w:val="none" w:sz="0" w:space="0" w:color="auto"/>
            <w:right w:val="none" w:sz="0" w:space="0" w:color="auto"/>
          </w:divBdr>
        </w:div>
        <w:div w:id="1045449296">
          <w:marLeft w:val="734"/>
          <w:marRight w:val="0"/>
          <w:marTop w:val="101"/>
          <w:marBottom w:val="0"/>
          <w:divBdr>
            <w:top w:val="none" w:sz="0" w:space="0" w:color="auto"/>
            <w:left w:val="none" w:sz="0" w:space="0" w:color="auto"/>
            <w:bottom w:val="none" w:sz="0" w:space="0" w:color="auto"/>
            <w:right w:val="none" w:sz="0" w:space="0" w:color="auto"/>
          </w:divBdr>
        </w:div>
      </w:divsChild>
    </w:div>
    <w:div w:id="276715872">
      <w:bodyDiv w:val="1"/>
      <w:marLeft w:val="0"/>
      <w:marRight w:val="0"/>
      <w:marTop w:val="0"/>
      <w:marBottom w:val="0"/>
      <w:divBdr>
        <w:top w:val="none" w:sz="0" w:space="0" w:color="auto"/>
        <w:left w:val="none" w:sz="0" w:space="0" w:color="auto"/>
        <w:bottom w:val="none" w:sz="0" w:space="0" w:color="auto"/>
        <w:right w:val="none" w:sz="0" w:space="0" w:color="auto"/>
      </w:divBdr>
    </w:div>
    <w:div w:id="307710325">
      <w:bodyDiv w:val="1"/>
      <w:marLeft w:val="0"/>
      <w:marRight w:val="0"/>
      <w:marTop w:val="0"/>
      <w:marBottom w:val="0"/>
      <w:divBdr>
        <w:top w:val="none" w:sz="0" w:space="0" w:color="auto"/>
        <w:left w:val="none" w:sz="0" w:space="0" w:color="auto"/>
        <w:bottom w:val="none" w:sz="0" w:space="0" w:color="auto"/>
        <w:right w:val="none" w:sz="0" w:space="0" w:color="auto"/>
      </w:divBdr>
    </w:div>
    <w:div w:id="317392726">
      <w:bodyDiv w:val="1"/>
      <w:marLeft w:val="0"/>
      <w:marRight w:val="0"/>
      <w:marTop w:val="0"/>
      <w:marBottom w:val="0"/>
      <w:divBdr>
        <w:top w:val="none" w:sz="0" w:space="0" w:color="auto"/>
        <w:left w:val="none" w:sz="0" w:space="0" w:color="auto"/>
        <w:bottom w:val="none" w:sz="0" w:space="0" w:color="auto"/>
        <w:right w:val="none" w:sz="0" w:space="0" w:color="auto"/>
      </w:divBdr>
    </w:div>
    <w:div w:id="326909672">
      <w:bodyDiv w:val="1"/>
      <w:marLeft w:val="0"/>
      <w:marRight w:val="0"/>
      <w:marTop w:val="0"/>
      <w:marBottom w:val="0"/>
      <w:divBdr>
        <w:top w:val="none" w:sz="0" w:space="0" w:color="auto"/>
        <w:left w:val="none" w:sz="0" w:space="0" w:color="auto"/>
        <w:bottom w:val="none" w:sz="0" w:space="0" w:color="auto"/>
        <w:right w:val="none" w:sz="0" w:space="0" w:color="auto"/>
      </w:divBdr>
      <w:divsChild>
        <w:div w:id="522478379">
          <w:marLeft w:val="0"/>
          <w:marRight w:val="0"/>
          <w:marTop w:val="0"/>
          <w:marBottom w:val="0"/>
          <w:divBdr>
            <w:top w:val="none" w:sz="0" w:space="0" w:color="auto"/>
            <w:left w:val="none" w:sz="0" w:space="0" w:color="auto"/>
            <w:bottom w:val="none" w:sz="0" w:space="0" w:color="auto"/>
            <w:right w:val="none" w:sz="0" w:space="0" w:color="auto"/>
          </w:divBdr>
          <w:divsChild>
            <w:div w:id="1730809361">
              <w:marLeft w:val="0"/>
              <w:marRight w:val="0"/>
              <w:marTop w:val="0"/>
              <w:marBottom w:val="0"/>
              <w:divBdr>
                <w:top w:val="none" w:sz="0" w:space="0" w:color="auto"/>
                <w:left w:val="none" w:sz="0" w:space="0" w:color="auto"/>
                <w:bottom w:val="none" w:sz="0" w:space="0" w:color="auto"/>
                <w:right w:val="none" w:sz="0" w:space="0" w:color="auto"/>
              </w:divBdr>
              <w:divsChild>
                <w:div w:id="687027199">
                  <w:marLeft w:val="0"/>
                  <w:marRight w:val="0"/>
                  <w:marTop w:val="0"/>
                  <w:marBottom w:val="0"/>
                  <w:divBdr>
                    <w:top w:val="none" w:sz="0" w:space="0" w:color="auto"/>
                    <w:left w:val="none" w:sz="0" w:space="0" w:color="auto"/>
                    <w:bottom w:val="none" w:sz="0" w:space="0" w:color="auto"/>
                    <w:right w:val="none" w:sz="0" w:space="0" w:color="auto"/>
                  </w:divBdr>
                  <w:divsChild>
                    <w:div w:id="262810972">
                      <w:marLeft w:val="0"/>
                      <w:marRight w:val="0"/>
                      <w:marTop w:val="0"/>
                      <w:marBottom w:val="0"/>
                      <w:divBdr>
                        <w:top w:val="none" w:sz="0" w:space="0" w:color="auto"/>
                        <w:left w:val="none" w:sz="0" w:space="0" w:color="auto"/>
                        <w:bottom w:val="none" w:sz="0" w:space="0" w:color="auto"/>
                        <w:right w:val="none" w:sz="0" w:space="0" w:color="auto"/>
                      </w:divBdr>
                      <w:divsChild>
                        <w:div w:id="1837040417">
                          <w:marLeft w:val="0"/>
                          <w:marRight w:val="0"/>
                          <w:marTop w:val="0"/>
                          <w:marBottom w:val="0"/>
                          <w:divBdr>
                            <w:top w:val="none" w:sz="0" w:space="0" w:color="auto"/>
                            <w:left w:val="none" w:sz="0" w:space="0" w:color="auto"/>
                            <w:bottom w:val="none" w:sz="0" w:space="0" w:color="auto"/>
                            <w:right w:val="none" w:sz="0" w:space="0" w:color="auto"/>
                          </w:divBdr>
                          <w:divsChild>
                            <w:div w:id="863054253">
                              <w:marLeft w:val="0"/>
                              <w:marRight w:val="0"/>
                              <w:marTop w:val="0"/>
                              <w:marBottom w:val="0"/>
                              <w:divBdr>
                                <w:top w:val="none" w:sz="0" w:space="0" w:color="auto"/>
                                <w:left w:val="none" w:sz="0" w:space="0" w:color="auto"/>
                                <w:bottom w:val="none" w:sz="0" w:space="0" w:color="auto"/>
                                <w:right w:val="none" w:sz="0" w:space="0" w:color="auto"/>
                              </w:divBdr>
                              <w:divsChild>
                                <w:div w:id="150952330">
                                  <w:marLeft w:val="0"/>
                                  <w:marRight w:val="0"/>
                                  <w:marTop w:val="96"/>
                                  <w:marBottom w:val="0"/>
                                  <w:divBdr>
                                    <w:top w:val="none" w:sz="0" w:space="0" w:color="auto"/>
                                    <w:left w:val="none" w:sz="0" w:space="0" w:color="auto"/>
                                    <w:bottom w:val="none" w:sz="0" w:space="0" w:color="auto"/>
                                    <w:right w:val="none" w:sz="0" w:space="0" w:color="auto"/>
                                  </w:divBdr>
                                  <w:divsChild>
                                    <w:div w:id="422607844">
                                      <w:marLeft w:val="0"/>
                                      <w:marRight w:val="0"/>
                                      <w:marTop w:val="0"/>
                                      <w:marBottom w:val="0"/>
                                      <w:divBdr>
                                        <w:top w:val="none" w:sz="0" w:space="0" w:color="auto"/>
                                        <w:left w:val="none" w:sz="0" w:space="0" w:color="auto"/>
                                        <w:bottom w:val="none" w:sz="0" w:space="0" w:color="auto"/>
                                        <w:right w:val="none" w:sz="0" w:space="0" w:color="auto"/>
                                      </w:divBdr>
                                      <w:divsChild>
                                        <w:div w:id="182398293">
                                          <w:marLeft w:val="0"/>
                                          <w:marRight w:val="0"/>
                                          <w:marTop w:val="0"/>
                                          <w:marBottom w:val="75"/>
                                          <w:divBdr>
                                            <w:top w:val="single" w:sz="18" w:space="4" w:color="3D687D"/>
                                            <w:left w:val="single" w:sz="18" w:space="4" w:color="3D687D"/>
                                            <w:bottom w:val="single" w:sz="18" w:space="4" w:color="3D687D"/>
                                            <w:right w:val="single" w:sz="18" w:space="4" w:color="3D687D"/>
                                          </w:divBdr>
                                        </w:div>
                                      </w:divsChild>
                                    </w:div>
                                  </w:divsChild>
                                </w:div>
                              </w:divsChild>
                            </w:div>
                          </w:divsChild>
                        </w:div>
                      </w:divsChild>
                    </w:div>
                  </w:divsChild>
                </w:div>
              </w:divsChild>
            </w:div>
          </w:divsChild>
        </w:div>
      </w:divsChild>
    </w:div>
    <w:div w:id="344282369">
      <w:bodyDiv w:val="1"/>
      <w:marLeft w:val="0"/>
      <w:marRight w:val="0"/>
      <w:marTop w:val="0"/>
      <w:marBottom w:val="0"/>
      <w:divBdr>
        <w:top w:val="none" w:sz="0" w:space="0" w:color="auto"/>
        <w:left w:val="none" w:sz="0" w:space="0" w:color="auto"/>
        <w:bottom w:val="none" w:sz="0" w:space="0" w:color="auto"/>
        <w:right w:val="none" w:sz="0" w:space="0" w:color="auto"/>
      </w:divBdr>
    </w:div>
    <w:div w:id="400759843">
      <w:bodyDiv w:val="1"/>
      <w:marLeft w:val="0"/>
      <w:marRight w:val="0"/>
      <w:marTop w:val="0"/>
      <w:marBottom w:val="0"/>
      <w:divBdr>
        <w:top w:val="none" w:sz="0" w:space="0" w:color="auto"/>
        <w:left w:val="none" w:sz="0" w:space="0" w:color="auto"/>
        <w:bottom w:val="none" w:sz="0" w:space="0" w:color="auto"/>
        <w:right w:val="none" w:sz="0" w:space="0" w:color="auto"/>
      </w:divBdr>
    </w:div>
    <w:div w:id="427896452">
      <w:bodyDiv w:val="1"/>
      <w:marLeft w:val="0"/>
      <w:marRight w:val="0"/>
      <w:marTop w:val="0"/>
      <w:marBottom w:val="0"/>
      <w:divBdr>
        <w:top w:val="none" w:sz="0" w:space="0" w:color="auto"/>
        <w:left w:val="none" w:sz="0" w:space="0" w:color="auto"/>
        <w:bottom w:val="none" w:sz="0" w:space="0" w:color="auto"/>
        <w:right w:val="none" w:sz="0" w:space="0" w:color="auto"/>
      </w:divBdr>
    </w:div>
    <w:div w:id="467745549">
      <w:bodyDiv w:val="1"/>
      <w:marLeft w:val="0"/>
      <w:marRight w:val="0"/>
      <w:marTop w:val="0"/>
      <w:marBottom w:val="0"/>
      <w:divBdr>
        <w:top w:val="none" w:sz="0" w:space="0" w:color="auto"/>
        <w:left w:val="none" w:sz="0" w:space="0" w:color="auto"/>
        <w:bottom w:val="none" w:sz="0" w:space="0" w:color="auto"/>
        <w:right w:val="none" w:sz="0" w:space="0" w:color="auto"/>
      </w:divBdr>
    </w:div>
    <w:div w:id="482356738">
      <w:bodyDiv w:val="1"/>
      <w:marLeft w:val="0"/>
      <w:marRight w:val="0"/>
      <w:marTop w:val="0"/>
      <w:marBottom w:val="0"/>
      <w:divBdr>
        <w:top w:val="none" w:sz="0" w:space="0" w:color="auto"/>
        <w:left w:val="none" w:sz="0" w:space="0" w:color="auto"/>
        <w:bottom w:val="none" w:sz="0" w:space="0" w:color="auto"/>
        <w:right w:val="none" w:sz="0" w:space="0" w:color="auto"/>
      </w:divBdr>
      <w:divsChild>
        <w:div w:id="87578431">
          <w:marLeft w:val="0"/>
          <w:marRight w:val="0"/>
          <w:marTop w:val="0"/>
          <w:marBottom w:val="0"/>
          <w:divBdr>
            <w:top w:val="none" w:sz="0" w:space="0" w:color="auto"/>
            <w:left w:val="none" w:sz="0" w:space="0" w:color="auto"/>
            <w:bottom w:val="none" w:sz="0" w:space="0" w:color="auto"/>
            <w:right w:val="none" w:sz="0" w:space="0" w:color="auto"/>
          </w:divBdr>
        </w:div>
        <w:div w:id="994844561">
          <w:marLeft w:val="0"/>
          <w:marRight w:val="0"/>
          <w:marTop w:val="0"/>
          <w:marBottom w:val="0"/>
          <w:divBdr>
            <w:top w:val="none" w:sz="0" w:space="0" w:color="auto"/>
            <w:left w:val="none" w:sz="0" w:space="0" w:color="auto"/>
            <w:bottom w:val="none" w:sz="0" w:space="0" w:color="auto"/>
            <w:right w:val="none" w:sz="0" w:space="0" w:color="auto"/>
          </w:divBdr>
        </w:div>
      </w:divsChild>
    </w:div>
    <w:div w:id="507522153">
      <w:bodyDiv w:val="1"/>
      <w:marLeft w:val="0"/>
      <w:marRight w:val="0"/>
      <w:marTop w:val="0"/>
      <w:marBottom w:val="0"/>
      <w:divBdr>
        <w:top w:val="none" w:sz="0" w:space="0" w:color="auto"/>
        <w:left w:val="none" w:sz="0" w:space="0" w:color="auto"/>
        <w:bottom w:val="none" w:sz="0" w:space="0" w:color="auto"/>
        <w:right w:val="none" w:sz="0" w:space="0" w:color="auto"/>
      </w:divBdr>
      <w:divsChild>
        <w:div w:id="1742630797">
          <w:marLeft w:val="1426"/>
          <w:marRight w:val="0"/>
          <w:marTop w:val="106"/>
          <w:marBottom w:val="0"/>
          <w:divBdr>
            <w:top w:val="none" w:sz="0" w:space="0" w:color="auto"/>
            <w:left w:val="none" w:sz="0" w:space="0" w:color="auto"/>
            <w:bottom w:val="none" w:sz="0" w:space="0" w:color="auto"/>
            <w:right w:val="none" w:sz="0" w:space="0" w:color="auto"/>
          </w:divBdr>
        </w:div>
      </w:divsChild>
    </w:div>
    <w:div w:id="533733220">
      <w:bodyDiv w:val="1"/>
      <w:marLeft w:val="0"/>
      <w:marRight w:val="0"/>
      <w:marTop w:val="0"/>
      <w:marBottom w:val="0"/>
      <w:divBdr>
        <w:top w:val="none" w:sz="0" w:space="0" w:color="auto"/>
        <w:left w:val="none" w:sz="0" w:space="0" w:color="auto"/>
        <w:bottom w:val="none" w:sz="0" w:space="0" w:color="auto"/>
        <w:right w:val="none" w:sz="0" w:space="0" w:color="auto"/>
      </w:divBdr>
    </w:div>
    <w:div w:id="548610375">
      <w:bodyDiv w:val="1"/>
      <w:marLeft w:val="0"/>
      <w:marRight w:val="0"/>
      <w:marTop w:val="0"/>
      <w:marBottom w:val="0"/>
      <w:divBdr>
        <w:top w:val="none" w:sz="0" w:space="0" w:color="auto"/>
        <w:left w:val="none" w:sz="0" w:space="0" w:color="auto"/>
        <w:bottom w:val="none" w:sz="0" w:space="0" w:color="auto"/>
        <w:right w:val="none" w:sz="0" w:space="0" w:color="auto"/>
      </w:divBdr>
      <w:divsChild>
        <w:div w:id="403186682">
          <w:marLeft w:val="734"/>
          <w:marRight w:val="0"/>
          <w:marTop w:val="144"/>
          <w:marBottom w:val="0"/>
          <w:divBdr>
            <w:top w:val="none" w:sz="0" w:space="0" w:color="auto"/>
            <w:left w:val="none" w:sz="0" w:space="0" w:color="auto"/>
            <w:bottom w:val="none" w:sz="0" w:space="0" w:color="auto"/>
            <w:right w:val="none" w:sz="0" w:space="0" w:color="auto"/>
          </w:divBdr>
        </w:div>
        <w:div w:id="1230992270">
          <w:marLeft w:val="1426"/>
          <w:marRight w:val="0"/>
          <w:marTop w:val="125"/>
          <w:marBottom w:val="0"/>
          <w:divBdr>
            <w:top w:val="none" w:sz="0" w:space="0" w:color="auto"/>
            <w:left w:val="none" w:sz="0" w:space="0" w:color="auto"/>
            <w:bottom w:val="none" w:sz="0" w:space="0" w:color="auto"/>
            <w:right w:val="none" w:sz="0" w:space="0" w:color="auto"/>
          </w:divBdr>
        </w:div>
        <w:div w:id="367142146">
          <w:marLeft w:val="1426"/>
          <w:marRight w:val="0"/>
          <w:marTop w:val="125"/>
          <w:marBottom w:val="0"/>
          <w:divBdr>
            <w:top w:val="none" w:sz="0" w:space="0" w:color="auto"/>
            <w:left w:val="none" w:sz="0" w:space="0" w:color="auto"/>
            <w:bottom w:val="none" w:sz="0" w:space="0" w:color="auto"/>
            <w:right w:val="none" w:sz="0" w:space="0" w:color="auto"/>
          </w:divBdr>
        </w:div>
        <w:div w:id="1810397994">
          <w:marLeft w:val="1426"/>
          <w:marRight w:val="0"/>
          <w:marTop w:val="125"/>
          <w:marBottom w:val="0"/>
          <w:divBdr>
            <w:top w:val="none" w:sz="0" w:space="0" w:color="auto"/>
            <w:left w:val="none" w:sz="0" w:space="0" w:color="auto"/>
            <w:bottom w:val="none" w:sz="0" w:space="0" w:color="auto"/>
            <w:right w:val="none" w:sz="0" w:space="0" w:color="auto"/>
          </w:divBdr>
        </w:div>
        <w:div w:id="1569655151">
          <w:marLeft w:val="1426"/>
          <w:marRight w:val="0"/>
          <w:marTop w:val="125"/>
          <w:marBottom w:val="0"/>
          <w:divBdr>
            <w:top w:val="none" w:sz="0" w:space="0" w:color="auto"/>
            <w:left w:val="none" w:sz="0" w:space="0" w:color="auto"/>
            <w:bottom w:val="none" w:sz="0" w:space="0" w:color="auto"/>
            <w:right w:val="none" w:sz="0" w:space="0" w:color="auto"/>
          </w:divBdr>
        </w:div>
        <w:div w:id="1929344057">
          <w:marLeft w:val="1426"/>
          <w:marRight w:val="0"/>
          <w:marTop w:val="125"/>
          <w:marBottom w:val="0"/>
          <w:divBdr>
            <w:top w:val="none" w:sz="0" w:space="0" w:color="auto"/>
            <w:left w:val="none" w:sz="0" w:space="0" w:color="auto"/>
            <w:bottom w:val="none" w:sz="0" w:space="0" w:color="auto"/>
            <w:right w:val="none" w:sz="0" w:space="0" w:color="auto"/>
          </w:divBdr>
        </w:div>
        <w:div w:id="1767729854">
          <w:marLeft w:val="1426"/>
          <w:marRight w:val="0"/>
          <w:marTop w:val="125"/>
          <w:marBottom w:val="0"/>
          <w:divBdr>
            <w:top w:val="none" w:sz="0" w:space="0" w:color="auto"/>
            <w:left w:val="none" w:sz="0" w:space="0" w:color="auto"/>
            <w:bottom w:val="none" w:sz="0" w:space="0" w:color="auto"/>
            <w:right w:val="none" w:sz="0" w:space="0" w:color="auto"/>
          </w:divBdr>
        </w:div>
      </w:divsChild>
    </w:div>
    <w:div w:id="642200996">
      <w:bodyDiv w:val="1"/>
      <w:marLeft w:val="0"/>
      <w:marRight w:val="0"/>
      <w:marTop w:val="0"/>
      <w:marBottom w:val="0"/>
      <w:divBdr>
        <w:top w:val="none" w:sz="0" w:space="0" w:color="auto"/>
        <w:left w:val="none" w:sz="0" w:space="0" w:color="auto"/>
        <w:bottom w:val="none" w:sz="0" w:space="0" w:color="auto"/>
        <w:right w:val="none" w:sz="0" w:space="0" w:color="auto"/>
      </w:divBdr>
    </w:div>
    <w:div w:id="660698244">
      <w:bodyDiv w:val="1"/>
      <w:marLeft w:val="0"/>
      <w:marRight w:val="0"/>
      <w:marTop w:val="0"/>
      <w:marBottom w:val="0"/>
      <w:divBdr>
        <w:top w:val="none" w:sz="0" w:space="0" w:color="auto"/>
        <w:left w:val="none" w:sz="0" w:space="0" w:color="auto"/>
        <w:bottom w:val="none" w:sz="0" w:space="0" w:color="auto"/>
        <w:right w:val="none" w:sz="0" w:space="0" w:color="auto"/>
      </w:divBdr>
      <w:divsChild>
        <w:div w:id="1465850837">
          <w:marLeft w:val="0"/>
          <w:marRight w:val="0"/>
          <w:marTop w:val="0"/>
          <w:marBottom w:val="0"/>
          <w:divBdr>
            <w:top w:val="none" w:sz="0" w:space="0" w:color="auto"/>
            <w:left w:val="none" w:sz="0" w:space="0" w:color="auto"/>
            <w:bottom w:val="none" w:sz="0" w:space="0" w:color="auto"/>
            <w:right w:val="none" w:sz="0" w:space="0" w:color="auto"/>
          </w:divBdr>
        </w:div>
        <w:div w:id="1223366795">
          <w:marLeft w:val="0"/>
          <w:marRight w:val="0"/>
          <w:marTop w:val="0"/>
          <w:marBottom w:val="0"/>
          <w:divBdr>
            <w:top w:val="none" w:sz="0" w:space="0" w:color="auto"/>
            <w:left w:val="none" w:sz="0" w:space="0" w:color="auto"/>
            <w:bottom w:val="none" w:sz="0" w:space="0" w:color="auto"/>
            <w:right w:val="none" w:sz="0" w:space="0" w:color="auto"/>
          </w:divBdr>
        </w:div>
      </w:divsChild>
    </w:div>
    <w:div w:id="707416107">
      <w:bodyDiv w:val="1"/>
      <w:marLeft w:val="0"/>
      <w:marRight w:val="0"/>
      <w:marTop w:val="0"/>
      <w:marBottom w:val="0"/>
      <w:divBdr>
        <w:top w:val="none" w:sz="0" w:space="0" w:color="auto"/>
        <w:left w:val="none" w:sz="0" w:space="0" w:color="auto"/>
        <w:bottom w:val="none" w:sz="0" w:space="0" w:color="auto"/>
        <w:right w:val="none" w:sz="0" w:space="0" w:color="auto"/>
      </w:divBdr>
    </w:div>
    <w:div w:id="773791101">
      <w:bodyDiv w:val="1"/>
      <w:marLeft w:val="0"/>
      <w:marRight w:val="0"/>
      <w:marTop w:val="0"/>
      <w:marBottom w:val="0"/>
      <w:divBdr>
        <w:top w:val="none" w:sz="0" w:space="0" w:color="auto"/>
        <w:left w:val="none" w:sz="0" w:space="0" w:color="auto"/>
        <w:bottom w:val="none" w:sz="0" w:space="0" w:color="auto"/>
        <w:right w:val="none" w:sz="0" w:space="0" w:color="auto"/>
      </w:divBdr>
      <w:divsChild>
        <w:div w:id="147718235">
          <w:marLeft w:val="734"/>
          <w:marRight w:val="0"/>
          <w:marTop w:val="144"/>
          <w:marBottom w:val="0"/>
          <w:divBdr>
            <w:top w:val="none" w:sz="0" w:space="0" w:color="auto"/>
            <w:left w:val="none" w:sz="0" w:space="0" w:color="auto"/>
            <w:bottom w:val="none" w:sz="0" w:space="0" w:color="auto"/>
            <w:right w:val="none" w:sz="0" w:space="0" w:color="auto"/>
          </w:divBdr>
        </w:div>
        <w:div w:id="1121876258">
          <w:marLeft w:val="734"/>
          <w:marRight w:val="0"/>
          <w:marTop w:val="144"/>
          <w:marBottom w:val="0"/>
          <w:divBdr>
            <w:top w:val="none" w:sz="0" w:space="0" w:color="auto"/>
            <w:left w:val="none" w:sz="0" w:space="0" w:color="auto"/>
            <w:bottom w:val="none" w:sz="0" w:space="0" w:color="auto"/>
            <w:right w:val="none" w:sz="0" w:space="0" w:color="auto"/>
          </w:divBdr>
        </w:div>
      </w:divsChild>
    </w:div>
    <w:div w:id="783769568">
      <w:bodyDiv w:val="1"/>
      <w:marLeft w:val="0"/>
      <w:marRight w:val="0"/>
      <w:marTop w:val="0"/>
      <w:marBottom w:val="0"/>
      <w:divBdr>
        <w:top w:val="none" w:sz="0" w:space="0" w:color="auto"/>
        <w:left w:val="none" w:sz="0" w:space="0" w:color="auto"/>
        <w:bottom w:val="none" w:sz="0" w:space="0" w:color="auto"/>
        <w:right w:val="none" w:sz="0" w:space="0" w:color="auto"/>
      </w:divBdr>
    </w:div>
    <w:div w:id="793332949">
      <w:bodyDiv w:val="1"/>
      <w:marLeft w:val="0"/>
      <w:marRight w:val="0"/>
      <w:marTop w:val="0"/>
      <w:marBottom w:val="0"/>
      <w:divBdr>
        <w:top w:val="none" w:sz="0" w:space="0" w:color="auto"/>
        <w:left w:val="none" w:sz="0" w:space="0" w:color="auto"/>
        <w:bottom w:val="none" w:sz="0" w:space="0" w:color="auto"/>
        <w:right w:val="none" w:sz="0" w:space="0" w:color="auto"/>
      </w:divBdr>
    </w:div>
    <w:div w:id="886379491">
      <w:bodyDiv w:val="1"/>
      <w:marLeft w:val="0"/>
      <w:marRight w:val="0"/>
      <w:marTop w:val="0"/>
      <w:marBottom w:val="0"/>
      <w:divBdr>
        <w:top w:val="none" w:sz="0" w:space="0" w:color="auto"/>
        <w:left w:val="none" w:sz="0" w:space="0" w:color="auto"/>
        <w:bottom w:val="none" w:sz="0" w:space="0" w:color="auto"/>
        <w:right w:val="none" w:sz="0" w:space="0" w:color="auto"/>
      </w:divBdr>
    </w:div>
    <w:div w:id="892083697">
      <w:bodyDiv w:val="1"/>
      <w:marLeft w:val="0"/>
      <w:marRight w:val="0"/>
      <w:marTop w:val="0"/>
      <w:marBottom w:val="0"/>
      <w:divBdr>
        <w:top w:val="none" w:sz="0" w:space="0" w:color="auto"/>
        <w:left w:val="none" w:sz="0" w:space="0" w:color="auto"/>
        <w:bottom w:val="none" w:sz="0" w:space="0" w:color="auto"/>
        <w:right w:val="none" w:sz="0" w:space="0" w:color="auto"/>
      </w:divBdr>
    </w:div>
    <w:div w:id="940145214">
      <w:bodyDiv w:val="1"/>
      <w:marLeft w:val="0"/>
      <w:marRight w:val="0"/>
      <w:marTop w:val="0"/>
      <w:marBottom w:val="0"/>
      <w:divBdr>
        <w:top w:val="none" w:sz="0" w:space="0" w:color="auto"/>
        <w:left w:val="none" w:sz="0" w:space="0" w:color="auto"/>
        <w:bottom w:val="none" w:sz="0" w:space="0" w:color="auto"/>
        <w:right w:val="none" w:sz="0" w:space="0" w:color="auto"/>
      </w:divBdr>
    </w:div>
    <w:div w:id="977757655">
      <w:bodyDiv w:val="1"/>
      <w:marLeft w:val="0"/>
      <w:marRight w:val="0"/>
      <w:marTop w:val="0"/>
      <w:marBottom w:val="0"/>
      <w:divBdr>
        <w:top w:val="none" w:sz="0" w:space="0" w:color="auto"/>
        <w:left w:val="none" w:sz="0" w:space="0" w:color="auto"/>
        <w:bottom w:val="none" w:sz="0" w:space="0" w:color="auto"/>
        <w:right w:val="none" w:sz="0" w:space="0" w:color="auto"/>
      </w:divBdr>
    </w:div>
    <w:div w:id="1011376173">
      <w:bodyDiv w:val="1"/>
      <w:marLeft w:val="0"/>
      <w:marRight w:val="0"/>
      <w:marTop w:val="0"/>
      <w:marBottom w:val="0"/>
      <w:divBdr>
        <w:top w:val="none" w:sz="0" w:space="0" w:color="auto"/>
        <w:left w:val="none" w:sz="0" w:space="0" w:color="auto"/>
        <w:bottom w:val="none" w:sz="0" w:space="0" w:color="auto"/>
        <w:right w:val="none" w:sz="0" w:space="0" w:color="auto"/>
      </w:divBdr>
    </w:div>
    <w:div w:id="1023241437">
      <w:bodyDiv w:val="1"/>
      <w:marLeft w:val="0"/>
      <w:marRight w:val="0"/>
      <w:marTop w:val="0"/>
      <w:marBottom w:val="0"/>
      <w:divBdr>
        <w:top w:val="none" w:sz="0" w:space="0" w:color="auto"/>
        <w:left w:val="none" w:sz="0" w:space="0" w:color="auto"/>
        <w:bottom w:val="none" w:sz="0" w:space="0" w:color="auto"/>
        <w:right w:val="none" w:sz="0" w:space="0" w:color="auto"/>
      </w:divBdr>
    </w:div>
    <w:div w:id="1102457412">
      <w:bodyDiv w:val="1"/>
      <w:marLeft w:val="0"/>
      <w:marRight w:val="0"/>
      <w:marTop w:val="0"/>
      <w:marBottom w:val="0"/>
      <w:divBdr>
        <w:top w:val="none" w:sz="0" w:space="0" w:color="auto"/>
        <w:left w:val="none" w:sz="0" w:space="0" w:color="auto"/>
        <w:bottom w:val="none" w:sz="0" w:space="0" w:color="auto"/>
        <w:right w:val="none" w:sz="0" w:space="0" w:color="auto"/>
      </w:divBdr>
    </w:div>
    <w:div w:id="1130783716">
      <w:bodyDiv w:val="1"/>
      <w:marLeft w:val="0"/>
      <w:marRight w:val="0"/>
      <w:marTop w:val="0"/>
      <w:marBottom w:val="0"/>
      <w:divBdr>
        <w:top w:val="none" w:sz="0" w:space="0" w:color="auto"/>
        <w:left w:val="none" w:sz="0" w:space="0" w:color="auto"/>
        <w:bottom w:val="none" w:sz="0" w:space="0" w:color="auto"/>
        <w:right w:val="none" w:sz="0" w:space="0" w:color="auto"/>
      </w:divBdr>
      <w:divsChild>
        <w:div w:id="648020580">
          <w:marLeft w:val="0"/>
          <w:marRight w:val="0"/>
          <w:marTop w:val="0"/>
          <w:marBottom w:val="0"/>
          <w:divBdr>
            <w:top w:val="none" w:sz="0" w:space="0" w:color="auto"/>
            <w:left w:val="none" w:sz="0" w:space="0" w:color="auto"/>
            <w:bottom w:val="none" w:sz="0" w:space="0" w:color="auto"/>
            <w:right w:val="none" w:sz="0" w:space="0" w:color="auto"/>
          </w:divBdr>
          <w:divsChild>
            <w:div w:id="111201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61633">
      <w:bodyDiv w:val="1"/>
      <w:marLeft w:val="0"/>
      <w:marRight w:val="0"/>
      <w:marTop w:val="0"/>
      <w:marBottom w:val="0"/>
      <w:divBdr>
        <w:top w:val="none" w:sz="0" w:space="0" w:color="auto"/>
        <w:left w:val="none" w:sz="0" w:space="0" w:color="auto"/>
        <w:bottom w:val="none" w:sz="0" w:space="0" w:color="auto"/>
        <w:right w:val="none" w:sz="0" w:space="0" w:color="auto"/>
      </w:divBdr>
    </w:div>
    <w:div w:id="1162312305">
      <w:bodyDiv w:val="1"/>
      <w:marLeft w:val="0"/>
      <w:marRight w:val="0"/>
      <w:marTop w:val="0"/>
      <w:marBottom w:val="0"/>
      <w:divBdr>
        <w:top w:val="none" w:sz="0" w:space="0" w:color="auto"/>
        <w:left w:val="none" w:sz="0" w:space="0" w:color="auto"/>
        <w:bottom w:val="none" w:sz="0" w:space="0" w:color="auto"/>
        <w:right w:val="none" w:sz="0" w:space="0" w:color="auto"/>
      </w:divBdr>
      <w:divsChild>
        <w:div w:id="1563758369">
          <w:marLeft w:val="0"/>
          <w:marRight w:val="0"/>
          <w:marTop w:val="0"/>
          <w:marBottom w:val="0"/>
          <w:divBdr>
            <w:top w:val="none" w:sz="0" w:space="0" w:color="auto"/>
            <w:left w:val="none" w:sz="0" w:space="0" w:color="auto"/>
            <w:bottom w:val="none" w:sz="0" w:space="0" w:color="auto"/>
            <w:right w:val="none" w:sz="0" w:space="0" w:color="auto"/>
          </w:divBdr>
        </w:div>
        <w:div w:id="1942713434">
          <w:marLeft w:val="0"/>
          <w:marRight w:val="0"/>
          <w:marTop w:val="0"/>
          <w:marBottom w:val="0"/>
          <w:divBdr>
            <w:top w:val="none" w:sz="0" w:space="0" w:color="auto"/>
            <w:left w:val="none" w:sz="0" w:space="0" w:color="auto"/>
            <w:bottom w:val="none" w:sz="0" w:space="0" w:color="auto"/>
            <w:right w:val="none" w:sz="0" w:space="0" w:color="auto"/>
          </w:divBdr>
        </w:div>
      </w:divsChild>
    </w:div>
    <w:div w:id="1195188927">
      <w:bodyDiv w:val="1"/>
      <w:marLeft w:val="0"/>
      <w:marRight w:val="0"/>
      <w:marTop w:val="0"/>
      <w:marBottom w:val="0"/>
      <w:divBdr>
        <w:top w:val="none" w:sz="0" w:space="0" w:color="auto"/>
        <w:left w:val="none" w:sz="0" w:space="0" w:color="auto"/>
        <w:bottom w:val="none" w:sz="0" w:space="0" w:color="auto"/>
        <w:right w:val="none" w:sz="0" w:space="0" w:color="auto"/>
      </w:divBdr>
    </w:div>
    <w:div w:id="1214123503">
      <w:bodyDiv w:val="1"/>
      <w:marLeft w:val="0"/>
      <w:marRight w:val="0"/>
      <w:marTop w:val="0"/>
      <w:marBottom w:val="0"/>
      <w:divBdr>
        <w:top w:val="none" w:sz="0" w:space="0" w:color="auto"/>
        <w:left w:val="none" w:sz="0" w:space="0" w:color="auto"/>
        <w:bottom w:val="none" w:sz="0" w:space="0" w:color="auto"/>
        <w:right w:val="none" w:sz="0" w:space="0" w:color="auto"/>
      </w:divBdr>
      <w:divsChild>
        <w:div w:id="1201166688">
          <w:marLeft w:val="734"/>
          <w:marRight w:val="0"/>
          <w:marTop w:val="144"/>
          <w:marBottom w:val="0"/>
          <w:divBdr>
            <w:top w:val="none" w:sz="0" w:space="0" w:color="auto"/>
            <w:left w:val="none" w:sz="0" w:space="0" w:color="auto"/>
            <w:bottom w:val="none" w:sz="0" w:space="0" w:color="auto"/>
            <w:right w:val="none" w:sz="0" w:space="0" w:color="auto"/>
          </w:divBdr>
        </w:div>
      </w:divsChild>
    </w:div>
    <w:div w:id="1232888737">
      <w:bodyDiv w:val="1"/>
      <w:marLeft w:val="0"/>
      <w:marRight w:val="0"/>
      <w:marTop w:val="0"/>
      <w:marBottom w:val="0"/>
      <w:divBdr>
        <w:top w:val="none" w:sz="0" w:space="0" w:color="auto"/>
        <w:left w:val="none" w:sz="0" w:space="0" w:color="auto"/>
        <w:bottom w:val="none" w:sz="0" w:space="0" w:color="auto"/>
        <w:right w:val="none" w:sz="0" w:space="0" w:color="auto"/>
      </w:divBdr>
    </w:div>
    <w:div w:id="1327199434">
      <w:bodyDiv w:val="1"/>
      <w:marLeft w:val="0"/>
      <w:marRight w:val="0"/>
      <w:marTop w:val="0"/>
      <w:marBottom w:val="0"/>
      <w:divBdr>
        <w:top w:val="none" w:sz="0" w:space="0" w:color="auto"/>
        <w:left w:val="none" w:sz="0" w:space="0" w:color="auto"/>
        <w:bottom w:val="none" w:sz="0" w:space="0" w:color="auto"/>
        <w:right w:val="none" w:sz="0" w:space="0" w:color="auto"/>
      </w:divBdr>
      <w:divsChild>
        <w:div w:id="1944994162">
          <w:marLeft w:val="0"/>
          <w:marRight w:val="0"/>
          <w:marTop w:val="0"/>
          <w:marBottom w:val="0"/>
          <w:divBdr>
            <w:top w:val="none" w:sz="0" w:space="0" w:color="auto"/>
            <w:left w:val="none" w:sz="0" w:space="0" w:color="auto"/>
            <w:bottom w:val="none" w:sz="0" w:space="0" w:color="auto"/>
            <w:right w:val="none" w:sz="0" w:space="0" w:color="auto"/>
          </w:divBdr>
          <w:divsChild>
            <w:div w:id="99032876">
              <w:marLeft w:val="0"/>
              <w:marRight w:val="0"/>
              <w:marTop w:val="0"/>
              <w:marBottom w:val="0"/>
              <w:divBdr>
                <w:top w:val="none" w:sz="0" w:space="0" w:color="auto"/>
                <w:left w:val="none" w:sz="0" w:space="0" w:color="auto"/>
                <w:bottom w:val="none" w:sz="0" w:space="0" w:color="auto"/>
                <w:right w:val="none" w:sz="0" w:space="0" w:color="auto"/>
              </w:divBdr>
              <w:divsChild>
                <w:div w:id="239289676">
                  <w:marLeft w:val="0"/>
                  <w:marRight w:val="0"/>
                  <w:marTop w:val="0"/>
                  <w:marBottom w:val="0"/>
                  <w:divBdr>
                    <w:top w:val="none" w:sz="0" w:space="0" w:color="auto"/>
                    <w:left w:val="none" w:sz="0" w:space="0" w:color="auto"/>
                    <w:bottom w:val="none" w:sz="0" w:space="0" w:color="auto"/>
                    <w:right w:val="none" w:sz="0" w:space="0" w:color="auto"/>
                  </w:divBdr>
                  <w:divsChild>
                    <w:div w:id="2140101916">
                      <w:marLeft w:val="0"/>
                      <w:marRight w:val="0"/>
                      <w:marTop w:val="0"/>
                      <w:marBottom w:val="0"/>
                      <w:divBdr>
                        <w:top w:val="none" w:sz="0" w:space="0" w:color="auto"/>
                        <w:left w:val="none" w:sz="0" w:space="0" w:color="auto"/>
                        <w:bottom w:val="none" w:sz="0" w:space="0" w:color="auto"/>
                        <w:right w:val="none" w:sz="0" w:space="0" w:color="auto"/>
                      </w:divBdr>
                      <w:divsChild>
                        <w:div w:id="1791127049">
                          <w:marLeft w:val="0"/>
                          <w:marRight w:val="0"/>
                          <w:marTop w:val="0"/>
                          <w:marBottom w:val="0"/>
                          <w:divBdr>
                            <w:top w:val="none" w:sz="0" w:space="0" w:color="auto"/>
                            <w:left w:val="none" w:sz="0" w:space="0" w:color="auto"/>
                            <w:bottom w:val="none" w:sz="0" w:space="0" w:color="auto"/>
                            <w:right w:val="none" w:sz="0" w:space="0" w:color="auto"/>
                          </w:divBdr>
                          <w:divsChild>
                            <w:div w:id="1821994605">
                              <w:marLeft w:val="0"/>
                              <w:marRight w:val="0"/>
                              <w:marTop w:val="0"/>
                              <w:marBottom w:val="0"/>
                              <w:divBdr>
                                <w:top w:val="none" w:sz="0" w:space="0" w:color="auto"/>
                                <w:left w:val="none" w:sz="0" w:space="0" w:color="auto"/>
                                <w:bottom w:val="none" w:sz="0" w:space="0" w:color="auto"/>
                                <w:right w:val="none" w:sz="0" w:space="0" w:color="auto"/>
                              </w:divBdr>
                              <w:divsChild>
                                <w:div w:id="1275021667">
                                  <w:marLeft w:val="0"/>
                                  <w:marRight w:val="0"/>
                                  <w:marTop w:val="96"/>
                                  <w:marBottom w:val="0"/>
                                  <w:divBdr>
                                    <w:top w:val="none" w:sz="0" w:space="0" w:color="auto"/>
                                    <w:left w:val="none" w:sz="0" w:space="0" w:color="auto"/>
                                    <w:bottom w:val="none" w:sz="0" w:space="0" w:color="auto"/>
                                    <w:right w:val="none" w:sz="0" w:space="0" w:color="auto"/>
                                  </w:divBdr>
                                  <w:divsChild>
                                    <w:div w:id="1786339487">
                                      <w:marLeft w:val="0"/>
                                      <w:marRight w:val="0"/>
                                      <w:marTop w:val="0"/>
                                      <w:marBottom w:val="0"/>
                                      <w:divBdr>
                                        <w:top w:val="none" w:sz="0" w:space="0" w:color="auto"/>
                                        <w:left w:val="none" w:sz="0" w:space="0" w:color="auto"/>
                                        <w:bottom w:val="none" w:sz="0" w:space="0" w:color="auto"/>
                                        <w:right w:val="none" w:sz="0" w:space="0" w:color="auto"/>
                                      </w:divBdr>
                                      <w:divsChild>
                                        <w:div w:id="1383137303">
                                          <w:marLeft w:val="0"/>
                                          <w:marRight w:val="0"/>
                                          <w:marTop w:val="0"/>
                                          <w:marBottom w:val="75"/>
                                          <w:divBdr>
                                            <w:top w:val="single" w:sz="18" w:space="4" w:color="3D687D"/>
                                            <w:left w:val="single" w:sz="18" w:space="4" w:color="3D687D"/>
                                            <w:bottom w:val="single" w:sz="18" w:space="4" w:color="3D687D"/>
                                            <w:right w:val="single" w:sz="18" w:space="4" w:color="3D687D"/>
                                          </w:divBdr>
                                        </w:div>
                                      </w:divsChild>
                                    </w:div>
                                  </w:divsChild>
                                </w:div>
                              </w:divsChild>
                            </w:div>
                          </w:divsChild>
                        </w:div>
                      </w:divsChild>
                    </w:div>
                  </w:divsChild>
                </w:div>
              </w:divsChild>
            </w:div>
          </w:divsChild>
        </w:div>
      </w:divsChild>
    </w:div>
    <w:div w:id="1339382957">
      <w:bodyDiv w:val="1"/>
      <w:marLeft w:val="0"/>
      <w:marRight w:val="0"/>
      <w:marTop w:val="0"/>
      <w:marBottom w:val="0"/>
      <w:divBdr>
        <w:top w:val="none" w:sz="0" w:space="0" w:color="auto"/>
        <w:left w:val="none" w:sz="0" w:space="0" w:color="auto"/>
        <w:bottom w:val="none" w:sz="0" w:space="0" w:color="auto"/>
        <w:right w:val="none" w:sz="0" w:space="0" w:color="auto"/>
      </w:divBdr>
    </w:div>
    <w:div w:id="1412779143">
      <w:bodyDiv w:val="1"/>
      <w:marLeft w:val="0"/>
      <w:marRight w:val="0"/>
      <w:marTop w:val="0"/>
      <w:marBottom w:val="0"/>
      <w:divBdr>
        <w:top w:val="none" w:sz="0" w:space="0" w:color="auto"/>
        <w:left w:val="none" w:sz="0" w:space="0" w:color="auto"/>
        <w:bottom w:val="none" w:sz="0" w:space="0" w:color="auto"/>
        <w:right w:val="none" w:sz="0" w:space="0" w:color="auto"/>
      </w:divBdr>
      <w:divsChild>
        <w:div w:id="1802110069">
          <w:marLeft w:val="0"/>
          <w:marRight w:val="0"/>
          <w:marTop w:val="0"/>
          <w:marBottom w:val="0"/>
          <w:divBdr>
            <w:top w:val="none" w:sz="0" w:space="0" w:color="auto"/>
            <w:left w:val="none" w:sz="0" w:space="0" w:color="auto"/>
            <w:bottom w:val="none" w:sz="0" w:space="0" w:color="auto"/>
            <w:right w:val="none" w:sz="0" w:space="0" w:color="auto"/>
          </w:divBdr>
        </w:div>
        <w:div w:id="343672010">
          <w:marLeft w:val="0"/>
          <w:marRight w:val="0"/>
          <w:marTop w:val="0"/>
          <w:marBottom w:val="0"/>
          <w:divBdr>
            <w:top w:val="none" w:sz="0" w:space="0" w:color="auto"/>
            <w:left w:val="none" w:sz="0" w:space="0" w:color="auto"/>
            <w:bottom w:val="none" w:sz="0" w:space="0" w:color="auto"/>
            <w:right w:val="none" w:sz="0" w:space="0" w:color="auto"/>
          </w:divBdr>
        </w:div>
      </w:divsChild>
    </w:div>
    <w:div w:id="1453206682">
      <w:bodyDiv w:val="1"/>
      <w:marLeft w:val="0"/>
      <w:marRight w:val="0"/>
      <w:marTop w:val="0"/>
      <w:marBottom w:val="0"/>
      <w:divBdr>
        <w:top w:val="none" w:sz="0" w:space="0" w:color="auto"/>
        <w:left w:val="none" w:sz="0" w:space="0" w:color="auto"/>
        <w:bottom w:val="none" w:sz="0" w:space="0" w:color="auto"/>
        <w:right w:val="none" w:sz="0" w:space="0" w:color="auto"/>
      </w:divBdr>
      <w:divsChild>
        <w:div w:id="1509756279">
          <w:marLeft w:val="0"/>
          <w:marRight w:val="0"/>
          <w:marTop w:val="0"/>
          <w:marBottom w:val="0"/>
          <w:divBdr>
            <w:top w:val="none" w:sz="0" w:space="0" w:color="auto"/>
            <w:left w:val="none" w:sz="0" w:space="0" w:color="auto"/>
            <w:bottom w:val="none" w:sz="0" w:space="0" w:color="auto"/>
            <w:right w:val="none" w:sz="0" w:space="0" w:color="auto"/>
          </w:divBdr>
        </w:div>
        <w:div w:id="140779461">
          <w:marLeft w:val="0"/>
          <w:marRight w:val="0"/>
          <w:marTop w:val="0"/>
          <w:marBottom w:val="0"/>
          <w:divBdr>
            <w:top w:val="none" w:sz="0" w:space="0" w:color="auto"/>
            <w:left w:val="none" w:sz="0" w:space="0" w:color="auto"/>
            <w:bottom w:val="none" w:sz="0" w:space="0" w:color="auto"/>
            <w:right w:val="none" w:sz="0" w:space="0" w:color="auto"/>
          </w:divBdr>
        </w:div>
      </w:divsChild>
    </w:div>
    <w:div w:id="1456635668">
      <w:bodyDiv w:val="1"/>
      <w:marLeft w:val="0"/>
      <w:marRight w:val="0"/>
      <w:marTop w:val="0"/>
      <w:marBottom w:val="0"/>
      <w:divBdr>
        <w:top w:val="none" w:sz="0" w:space="0" w:color="auto"/>
        <w:left w:val="none" w:sz="0" w:space="0" w:color="auto"/>
        <w:bottom w:val="none" w:sz="0" w:space="0" w:color="auto"/>
        <w:right w:val="none" w:sz="0" w:space="0" w:color="auto"/>
      </w:divBdr>
    </w:div>
    <w:div w:id="1471630369">
      <w:bodyDiv w:val="1"/>
      <w:marLeft w:val="0"/>
      <w:marRight w:val="0"/>
      <w:marTop w:val="0"/>
      <w:marBottom w:val="0"/>
      <w:divBdr>
        <w:top w:val="none" w:sz="0" w:space="0" w:color="auto"/>
        <w:left w:val="none" w:sz="0" w:space="0" w:color="auto"/>
        <w:bottom w:val="none" w:sz="0" w:space="0" w:color="auto"/>
        <w:right w:val="none" w:sz="0" w:space="0" w:color="auto"/>
      </w:divBdr>
      <w:divsChild>
        <w:div w:id="1987275035">
          <w:marLeft w:val="734"/>
          <w:marRight w:val="0"/>
          <w:marTop w:val="125"/>
          <w:marBottom w:val="0"/>
          <w:divBdr>
            <w:top w:val="none" w:sz="0" w:space="0" w:color="auto"/>
            <w:left w:val="none" w:sz="0" w:space="0" w:color="auto"/>
            <w:bottom w:val="none" w:sz="0" w:space="0" w:color="auto"/>
            <w:right w:val="none" w:sz="0" w:space="0" w:color="auto"/>
          </w:divBdr>
        </w:div>
      </w:divsChild>
    </w:div>
    <w:div w:id="1512143025">
      <w:bodyDiv w:val="1"/>
      <w:marLeft w:val="0"/>
      <w:marRight w:val="0"/>
      <w:marTop w:val="0"/>
      <w:marBottom w:val="0"/>
      <w:divBdr>
        <w:top w:val="none" w:sz="0" w:space="0" w:color="auto"/>
        <w:left w:val="none" w:sz="0" w:space="0" w:color="auto"/>
        <w:bottom w:val="none" w:sz="0" w:space="0" w:color="auto"/>
        <w:right w:val="none" w:sz="0" w:space="0" w:color="auto"/>
      </w:divBdr>
    </w:div>
    <w:div w:id="1547444689">
      <w:bodyDiv w:val="1"/>
      <w:marLeft w:val="0"/>
      <w:marRight w:val="0"/>
      <w:marTop w:val="0"/>
      <w:marBottom w:val="0"/>
      <w:divBdr>
        <w:top w:val="none" w:sz="0" w:space="0" w:color="auto"/>
        <w:left w:val="none" w:sz="0" w:space="0" w:color="auto"/>
        <w:bottom w:val="none" w:sz="0" w:space="0" w:color="auto"/>
        <w:right w:val="none" w:sz="0" w:space="0" w:color="auto"/>
      </w:divBdr>
      <w:divsChild>
        <w:div w:id="381486060">
          <w:marLeft w:val="0"/>
          <w:marRight w:val="0"/>
          <w:marTop w:val="0"/>
          <w:marBottom w:val="0"/>
          <w:divBdr>
            <w:top w:val="none" w:sz="0" w:space="0" w:color="auto"/>
            <w:left w:val="none" w:sz="0" w:space="0" w:color="auto"/>
            <w:bottom w:val="none" w:sz="0" w:space="0" w:color="auto"/>
            <w:right w:val="none" w:sz="0" w:space="0" w:color="auto"/>
          </w:divBdr>
        </w:div>
        <w:div w:id="2023388294">
          <w:marLeft w:val="0"/>
          <w:marRight w:val="0"/>
          <w:marTop w:val="0"/>
          <w:marBottom w:val="0"/>
          <w:divBdr>
            <w:top w:val="none" w:sz="0" w:space="0" w:color="auto"/>
            <w:left w:val="none" w:sz="0" w:space="0" w:color="auto"/>
            <w:bottom w:val="none" w:sz="0" w:space="0" w:color="auto"/>
            <w:right w:val="none" w:sz="0" w:space="0" w:color="auto"/>
          </w:divBdr>
        </w:div>
      </w:divsChild>
    </w:div>
    <w:div w:id="1748922112">
      <w:bodyDiv w:val="1"/>
      <w:marLeft w:val="0"/>
      <w:marRight w:val="0"/>
      <w:marTop w:val="0"/>
      <w:marBottom w:val="0"/>
      <w:divBdr>
        <w:top w:val="none" w:sz="0" w:space="0" w:color="auto"/>
        <w:left w:val="none" w:sz="0" w:space="0" w:color="auto"/>
        <w:bottom w:val="none" w:sz="0" w:space="0" w:color="auto"/>
        <w:right w:val="none" w:sz="0" w:space="0" w:color="auto"/>
      </w:divBdr>
    </w:div>
    <w:div w:id="1785880003">
      <w:bodyDiv w:val="1"/>
      <w:marLeft w:val="0"/>
      <w:marRight w:val="0"/>
      <w:marTop w:val="0"/>
      <w:marBottom w:val="0"/>
      <w:divBdr>
        <w:top w:val="none" w:sz="0" w:space="0" w:color="auto"/>
        <w:left w:val="none" w:sz="0" w:space="0" w:color="auto"/>
        <w:bottom w:val="none" w:sz="0" w:space="0" w:color="auto"/>
        <w:right w:val="none" w:sz="0" w:space="0" w:color="auto"/>
      </w:divBdr>
    </w:div>
    <w:div w:id="1863088994">
      <w:bodyDiv w:val="1"/>
      <w:marLeft w:val="0"/>
      <w:marRight w:val="0"/>
      <w:marTop w:val="0"/>
      <w:marBottom w:val="0"/>
      <w:divBdr>
        <w:top w:val="none" w:sz="0" w:space="0" w:color="auto"/>
        <w:left w:val="none" w:sz="0" w:space="0" w:color="auto"/>
        <w:bottom w:val="none" w:sz="0" w:space="0" w:color="auto"/>
        <w:right w:val="none" w:sz="0" w:space="0" w:color="auto"/>
      </w:divBdr>
    </w:div>
    <w:div w:id="1902447185">
      <w:bodyDiv w:val="1"/>
      <w:marLeft w:val="0"/>
      <w:marRight w:val="0"/>
      <w:marTop w:val="0"/>
      <w:marBottom w:val="0"/>
      <w:divBdr>
        <w:top w:val="none" w:sz="0" w:space="0" w:color="auto"/>
        <w:left w:val="none" w:sz="0" w:space="0" w:color="auto"/>
        <w:bottom w:val="none" w:sz="0" w:space="0" w:color="auto"/>
        <w:right w:val="none" w:sz="0" w:space="0" w:color="auto"/>
      </w:divBdr>
    </w:div>
    <w:div w:id="2072725316">
      <w:bodyDiv w:val="1"/>
      <w:marLeft w:val="0"/>
      <w:marRight w:val="0"/>
      <w:marTop w:val="0"/>
      <w:marBottom w:val="0"/>
      <w:divBdr>
        <w:top w:val="none" w:sz="0" w:space="0" w:color="auto"/>
        <w:left w:val="none" w:sz="0" w:space="0" w:color="auto"/>
        <w:bottom w:val="none" w:sz="0" w:space="0" w:color="auto"/>
        <w:right w:val="none" w:sz="0" w:space="0" w:color="auto"/>
      </w:divBdr>
      <w:divsChild>
        <w:div w:id="333653485">
          <w:marLeft w:val="1426"/>
          <w:marRight w:val="0"/>
          <w:marTop w:val="106"/>
          <w:marBottom w:val="0"/>
          <w:divBdr>
            <w:top w:val="none" w:sz="0" w:space="0" w:color="auto"/>
            <w:left w:val="none" w:sz="0" w:space="0" w:color="auto"/>
            <w:bottom w:val="none" w:sz="0" w:space="0" w:color="auto"/>
            <w:right w:val="none" w:sz="0" w:space="0" w:color="auto"/>
          </w:divBdr>
        </w:div>
      </w:divsChild>
    </w:div>
    <w:div w:id="2116749712">
      <w:bodyDiv w:val="1"/>
      <w:marLeft w:val="0"/>
      <w:marRight w:val="0"/>
      <w:marTop w:val="0"/>
      <w:marBottom w:val="0"/>
      <w:divBdr>
        <w:top w:val="none" w:sz="0" w:space="0" w:color="auto"/>
        <w:left w:val="none" w:sz="0" w:space="0" w:color="auto"/>
        <w:bottom w:val="none" w:sz="0" w:space="0" w:color="auto"/>
        <w:right w:val="none" w:sz="0" w:space="0" w:color="auto"/>
      </w:divBdr>
      <w:divsChild>
        <w:div w:id="1160315137">
          <w:marLeft w:val="734"/>
          <w:marRight w:val="0"/>
          <w:marTop w:val="125"/>
          <w:marBottom w:val="0"/>
          <w:divBdr>
            <w:top w:val="none" w:sz="0" w:space="0" w:color="auto"/>
            <w:left w:val="none" w:sz="0" w:space="0" w:color="auto"/>
            <w:bottom w:val="none" w:sz="0" w:space="0" w:color="auto"/>
            <w:right w:val="none" w:sz="0" w:space="0" w:color="auto"/>
          </w:divBdr>
        </w:div>
        <w:div w:id="576863750">
          <w:marLeft w:val="1426"/>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Lití písma">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63B46-F63E-4587-B7D6-D9394A1E9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4459</Words>
  <Characters>26310</Characters>
  <Application>Microsoft Office Word</Application>
  <DocSecurity>0</DocSecurity>
  <Lines>219</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karolinaa</dc:creator>
  <cp:lastModifiedBy>Jana Soukopová</cp:lastModifiedBy>
  <cp:revision>3</cp:revision>
  <cp:lastPrinted>2011-11-14T11:40:00Z</cp:lastPrinted>
  <dcterms:created xsi:type="dcterms:W3CDTF">2011-11-17T13:58:00Z</dcterms:created>
  <dcterms:modified xsi:type="dcterms:W3CDTF">2012-02-25T18:53:00Z</dcterms:modified>
</cp:coreProperties>
</file>