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jc w:val="center"/>
        <w:rPr>
          <w:rFonts w:asciiTheme="majorHAnsi" w:hAnsiTheme="majorHAnsi"/>
          <w:sz w:val="52"/>
          <w:szCs w:val="52"/>
        </w:rPr>
      </w:pPr>
      <w:r w:rsidRPr="006E41F8">
        <w:rPr>
          <w:rFonts w:asciiTheme="majorHAnsi" w:hAnsiTheme="majorHAnsi"/>
          <w:color w:val="009900"/>
          <w:sz w:val="52"/>
          <w:szCs w:val="52"/>
        </w:rPr>
        <w:t>Zelená</w:t>
      </w:r>
      <w:r w:rsidRPr="006E41F8">
        <w:rPr>
          <w:rFonts w:asciiTheme="majorHAnsi" w:hAnsiTheme="majorHAnsi"/>
          <w:sz w:val="52"/>
          <w:szCs w:val="52"/>
        </w:rPr>
        <w:t xml:space="preserve"> pro planetu</w:t>
      </w: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  <w:r w:rsidRPr="006E41F8">
        <w:rPr>
          <w:rFonts w:asciiTheme="majorHAnsi" w:hAnsiTheme="majorHAnsi"/>
          <w:noProof/>
          <w:lang w:val="sk-SK" w:eastAsia="sk-SK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135pt;margin-top:16.35pt;width:207pt;height:202.5pt;z-index:251658240" fillcolor="black">
            <v:shadow color="#868686"/>
            <v:textpath style="font-family:&quot;Cooper Black&quot;;font-size:28pt" fitshape="t" trim="t" string="EkoProject, s.r.o."/>
          </v:shape>
        </w:pict>
      </w:r>
    </w:p>
    <w:p w:rsidR="003B79F9" w:rsidRPr="006E41F8" w:rsidRDefault="006E41F8" w:rsidP="006E41F8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19685</wp:posOffset>
            </wp:positionV>
            <wp:extent cx="3038475" cy="33718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jc w:val="center"/>
        <w:rPr>
          <w:rFonts w:asciiTheme="majorHAnsi" w:hAnsiTheme="majorHAnsi"/>
          <w:b/>
          <w:sz w:val="36"/>
          <w:szCs w:val="36"/>
        </w:rPr>
      </w:pPr>
      <w:r w:rsidRPr="006E41F8">
        <w:rPr>
          <w:rFonts w:asciiTheme="majorHAnsi" w:hAnsiTheme="majorHAnsi"/>
          <w:b/>
          <w:sz w:val="36"/>
          <w:szCs w:val="36"/>
        </w:rPr>
        <w:t>Sběrné středisko odpadů, Jedovnice</w:t>
      </w: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rPr>
          <w:rFonts w:asciiTheme="majorHAnsi" w:hAnsiTheme="majorHAnsi"/>
        </w:rPr>
      </w:pPr>
    </w:p>
    <w:p w:rsidR="003B79F9" w:rsidRPr="006E41F8" w:rsidRDefault="003B79F9" w:rsidP="006E41F8">
      <w:pPr>
        <w:spacing w:line="288" w:lineRule="auto"/>
        <w:jc w:val="center"/>
        <w:rPr>
          <w:rFonts w:asciiTheme="majorHAnsi" w:hAnsiTheme="majorHAnsi"/>
          <w:b/>
          <w:sz w:val="60"/>
          <w:szCs w:val="60"/>
        </w:rPr>
      </w:pPr>
      <w:r w:rsidRPr="006E41F8">
        <w:rPr>
          <w:rFonts w:asciiTheme="majorHAnsi" w:hAnsiTheme="majorHAnsi"/>
          <w:b/>
          <w:sz w:val="60"/>
          <w:szCs w:val="60"/>
        </w:rPr>
        <w:t>CBA pro sběrné středisko odpadů</w:t>
      </w:r>
    </w:p>
    <w:p w:rsidR="003B79F9" w:rsidRPr="006E41F8" w:rsidRDefault="003B79F9" w:rsidP="006E41F8">
      <w:pPr>
        <w:spacing w:line="288" w:lineRule="auto"/>
        <w:jc w:val="center"/>
        <w:rPr>
          <w:rFonts w:asciiTheme="majorHAnsi" w:hAnsiTheme="majorHAnsi"/>
          <w:b/>
          <w:sz w:val="60"/>
          <w:szCs w:val="60"/>
        </w:rPr>
      </w:pPr>
      <w:r w:rsidRPr="006E41F8">
        <w:rPr>
          <w:rFonts w:asciiTheme="majorHAnsi" w:hAnsiTheme="majorHAnsi"/>
          <w:b/>
          <w:sz w:val="60"/>
          <w:szCs w:val="60"/>
        </w:rPr>
        <w:t>v obci Jedovnice</w:t>
      </w:r>
    </w:p>
    <w:p w:rsidR="003B79F9" w:rsidRPr="006E41F8" w:rsidRDefault="003B79F9" w:rsidP="006E41F8">
      <w:pPr>
        <w:spacing w:line="288" w:lineRule="auto"/>
        <w:jc w:val="center"/>
        <w:rPr>
          <w:rFonts w:asciiTheme="majorHAnsi" w:hAnsiTheme="majorHAnsi"/>
          <w:sz w:val="60"/>
          <w:szCs w:val="60"/>
        </w:rPr>
      </w:pPr>
    </w:p>
    <w:p w:rsidR="006E41F8" w:rsidRPr="006E41F8" w:rsidRDefault="006E41F8" w:rsidP="006E41F8">
      <w:pPr>
        <w:spacing w:line="288" w:lineRule="auto"/>
        <w:jc w:val="center"/>
        <w:rPr>
          <w:rFonts w:asciiTheme="majorHAnsi" w:hAnsiTheme="majorHAnsi"/>
          <w:sz w:val="60"/>
          <w:szCs w:val="60"/>
        </w:rPr>
      </w:pPr>
    </w:p>
    <w:p w:rsidR="003B79F9" w:rsidRPr="006E41F8" w:rsidRDefault="003B79F9" w:rsidP="006E41F8">
      <w:pPr>
        <w:spacing w:after="120" w:line="288" w:lineRule="auto"/>
        <w:jc w:val="right"/>
        <w:rPr>
          <w:rFonts w:asciiTheme="majorHAnsi" w:hAnsiTheme="majorHAnsi"/>
          <w:b/>
          <w:szCs w:val="24"/>
        </w:rPr>
      </w:pPr>
      <w:r w:rsidRPr="006E41F8">
        <w:rPr>
          <w:rFonts w:asciiTheme="majorHAnsi" w:hAnsiTheme="majorHAnsi"/>
          <w:szCs w:val="24"/>
        </w:rPr>
        <w:tab/>
      </w:r>
      <w:r w:rsidRPr="006E41F8">
        <w:rPr>
          <w:rFonts w:asciiTheme="majorHAnsi" w:hAnsiTheme="majorHAnsi"/>
          <w:szCs w:val="24"/>
        </w:rPr>
        <w:tab/>
      </w:r>
      <w:r w:rsidRPr="006E41F8">
        <w:rPr>
          <w:rFonts w:asciiTheme="majorHAnsi" w:hAnsiTheme="majorHAnsi"/>
          <w:szCs w:val="24"/>
        </w:rPr>
        <w:tab/>
      </w:r>
      <w:r w:rsidRPr="006E41F8">
        <w:rPr>
          <w:rFonts w:asciiTheme="majorHAnsi" w:hAnsiTheme="majorHAnsi"/>
          <w:szCs w:val="24"/>
        </w:rPr>
        <w:tab/>
      </w:r>
    </w:p>
    <w:p w:rsidR="006E41F8" w:rsidRDefault="003B79F9" w:rsidP="006E41F8">
      <w:pPr>
        <w:spacing w:after="120" w:line="288" w:lineRule="auto"/>
        <w:rPr>
          <w:rFonts w:asciiTheme="majorHAnsi" w:hAnsiTheme="majorHAnsi"/>
          <w:szCs w:val="24"/>
        </w:rPr>
      </w:pPr>
      <w:r w:rsidRPr="006E41F8">
        <w:rPr>
          <w:rFonts w:asciiTheme="majorHAnsi" w:hAnsiTheme="majorHAnsi"/>
          <w:b/>
          <w:szCs w:val="24"/>
        </w:rPr>
        <w:t>Vypracovali</w:t>
      </w:r>
      <w:r w:rsidRPr="006E41F8">
        <w:rPr>
          <w:rFonts w:asciiTheme="majorHAnsi" w:hAnsiTheme="majorHAnsi"/>
          <w:szCs w:val="24"/>
        </w:rPr>
        <w:t xml:space="preserve">: </w:t>
      </w:r>
    </w:p>
    <w:p w:rsidR="00074968" w:rsidRPr="006E41F8" w:rsidRDefault="006E41F8" w:rsidP="006E41F8">
      <w:pPr>
        <w:spacing w:after="120" w:line="288" w:lineRule="auto"/>
        <w:rPr>
          <w:rFonts w:asciiTheme="majorHAnsi" w:hAnsiTheme="majorHAnsi"/>
          <w:szCs w:val="24"/>
        </w:rPr>
        <w:sectPr w:rsidR="00074968" w:rsidRPr="006E41F8" w:rsidSect="006262BA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Theme="majorHAnsi" w:hAnsiTheme="majorHAnsi"/>
          <w:b/>
          <w:szCs w:val="24"/>
        </w:rPr>
        <w:t>B</w:t>
      </w:r>
      <w:r w:rsidR="003B79F9" w:rsidRPr="006E41F8">
        <w:rPr>
          <w:rFonts w:asciiTheme="majorHAnsi" w:hAnsiTheme="majorHAnsi"/>
          <w:b/>
          <w:szCs w:val="24"/>
        </w:rPr>
        <w:t>rno, 201</w:t>
      </w:r>
      <w:r>
        <w:rPr>
          <w:rFonts w:asciiTheme="majorHAnsi" w:hAnsiTheme="majorHAnsi"/>
          <w:b/>
          <w:szCs w:val="24"/>
        </w:rPr>
        <w:t>4</w:t>
      </w:r>
      <w:r w:rsidR="00403C8D" w:rsidRPr="006E41F8">
        <w:rPr>
          <w:rFonts w:asciiTheme="majorHAnsi" w:hAnsiTheme="majorHAnsi"/>
          <w:b/>
          <w:szCs w:val="24"/>
        </w:rPr>
        <w:tab/>
      </w:r>
    </w:p>
    <w:p w:rsidR="003B79F9" w:rsidRPr="006E41F8" w:rsidRDefault="003B79F9" w:rsidP="006E41F8">
      <w:pPr>
        <w:tabs>
          <w:tab w:val="right" w:pos="9072"/>
        </w:tabs>
        <w:spacing w:line="288" w:lineRule="auto"/>
        <w:rPr>
          <w:rFonts w:asciiTheme="majorHAnsi" w:hAnsiTheme="majorHAnsi"/>
          <w:szCs w:val="24"/>
        </w:rPr>
      </w:pPr>
    </w:p>
    <w:p w:rsidR="00855FBA" w:rsidRPr="006E41F8" w:rsidRDefault="00855FBA" w:rsidP="006E41F8">
      <w:pPr>
        <w:pStyle w:val="Nadpis1"/>
        <w:numPr>
          <w:ilvl w:val="0"/>
          <w:numId w:val="0"/>
        </w:numPr>
        <w:ind w:left="432"/>
      </w:pPr>
      <w:bookmarkStart w:id="0" w:name="_Toc381696680"/>
      <w:r w:rsidRPr="006E41F8">
        <w:t>Obsah</w:t>
      </w:r>
      <w:bookmarkEnd w:id="0"/>
    </w:p>
    <w:p w:rsidR="006E41F8" w:rsidRPr="006E41F8" w:rsidRDefault="00855FBA">
      <w:pPr>
        <w:pStyle w:val="Obsah1"/>
        <w:tabs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r w:rsidRPr="006E41F8">
        <w:rPr>
          <w:rFonts w:asciiTheme="majorHAnsi" w:hAnsiTheme="majorHAnsi"/>
          <w:lang w:val="sk-SK"/>
        </w:rPr>
        <w:fldChar w:fldCharType="begin"/>
      </w:r>
      <w:r w:rsidRPr="006E41F8">
        <w:rPr>
          <w:rFonts w:asciiTheme="majorHAnsi" w:hAnsiTheme="majorHAnsi"/>
          <w:lang w:val="sk-SK"/>
        </w:rPr>
        <w:instrText xml:space="preserve"> TOC \o "1-3" \h \z \u </w:instrText>
      </w:r>
      <w:r w:rsidRPr="006E41F8">
        <w:rPr>
          <w:rFonts w:asciiTheme="majorHAnsi" w:hAnsiTheme="majorHAnsi"/>
          <w:lang w:val="sk-SK"/>
        </w:rPr>
        <w:fldChar w:fldCharType="separate"/>
      </w:r>
      <w:hyperlink w:anchor="_Toc381696680" w:history="1">
        <w:r w:rsidR="006E41F8" w:rsidRPr="006E41F8">
          <w:rPr>
            <w:rStyle w:val="Hypertextovodkaz"/>
            <w:rFonts w:asciiTheme="majorHAnsi" w:hAnsiTheme="majorHAnsi"/>
            <w:noProof/>
          </w:rPr>
          <w:t>Obsah</w:t>
        </w:r>
        <w:r w:rsidR="006E41F8" w:rsidRPr="006E41F8">
          <w:rPr>
            <w:rFonts w:asciiTheme="majorHAnsi" w:hAnsiTheme="majorHAnsi"/>
            <w:noProof/>
            <w:webHidden/>
          </w:rPr>
          <w:tab/>
        </w:r>
        <w:r w:rsidR="006E41F8" w:rsidRPr="006E41F8">
          <w:rPr>
            <w:rFonts w:asciiTheme="majorHAnsi" w:hAnsiTheme="majorHAnsi"/>
            <w:noProof/>
            <w:webHidden/>
          </w:rPr>
          <w:fldChar w:fldCharType="begin"/>
        </w:r>
        <w:r w:rsidR="006E41F8" w:rsidRPr="006E41F8">
          <w:rPr>
            <w:rFonts w:asciiTheme="majorHAnsi" w:hAnsiTheme="majorHAnsi"/>
            <w:noProof/>
            <w:webHidden/>
          </w:rPr>
          <w:instrText xml:space="preserve"> PAGEREF _Toc381696680 \h </w:instrText>
        </w:r>
        <w:r w:rsidR="006E41F8" w:rsidRPr="006E41F8">
          <w:rPr>
            <w:rFonts w:asciiTheme="majorHAnsi" w:hAnsiTheme="majorHAnsi"/>
            <w:noProof/>
            <w:webHidden/>
          </w:rPr>
        </w:r>
        <w:r w:rsidR="006E41F8" w:rsidRPr="006E41F8">
          <w:rPr>
            <w:rFonts w:asciiTheme="majorHAnsi" w:hAnsiTheme="majorHAnsi"/>
            <w:noProof/>
            <w:webHidden/>
          </w:rPr>
          <w:fldChar w:fldCharType="separate"/>
        </w:r>
        <w:r w:rsidR="006E41F8" w:rsidRPr="006E41F8">
          <w:rPr>
            <w:rFonts w:asciiTheme="majorHAnsi" w:hAnsiTheme="majorHAnsi"/>
            <w:noProof/>
            <w:webHidden/>
          </w:rPr>
          <w:t>3</w:t>
        </w:r>
        <w:r w:rsidR="006E41F8"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hyperlink w:anchor="_Toc381696681" w:history="1">
        <w:r w:rsidRPr="006E41F8">
          <w:rPr>
            <w:rStyle w:val="Hypertextovodkaz"/>
            <w:rFonts w:asciiTheme="majorHAnsi" w:hAnsiTheme="majorHAnsi"/>
            <w:noProof/>
          </w:rPr>
          <w:t>1.</w:t>
        </w:r>
        <w:r w:rsidRPr="006E41F8">
          <w:rPr>
            <w:rFonts w:asciiTheme="majorHAnsi" w:eastAsiaTheme="minorEastAsia" w:hAnsiTheme="majorHAnsi" w:cstheme="minorBidi"/>
            <w:noProof/>
            <w:sz w:val="22"/>
            <w:lang w:eastAsia="cs-CZ"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Definice projektu, analýza souvislostí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_Toc381696681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4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2"/>
        <w:tabs>
          <w:tab w:val="left" w:pos="880"/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hyperlink w:anchor="_Toc381696682" w:history="1">
        <w:r w:rsidRPr="006E41F8">
          <w:rPr>
            <w:rStyle w:val="Hypertextovodkaz"/>
            <w:rFonts w:asciiTheme="majorHAnsi" w:hAnsiTheme="majorHAnsi"/>
            <w:noProof/>
          </w:rPr>
          <w:t>1.1.</w:t>
        </w:r>
        <w:r w:rsidRPr="006E41F8">
          <w:rPr>
            <w:rFonts w:asciiTheme="majorHAnsi" w:eastAsiaTheme="minorEastAsia" w:hAnsiTheme="majorHAnsi" w:cstheme="minorBidi"/>
            <w:noProof/>
            <w:sz w:val="22"/>
            <w:lang w:eastAsia="cs-CZ"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Vymezení všech zainteresovaných subjektů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_Toc381696682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5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hyperlink w:anchor="_Toc381696683" w:history="1">
        <w:r w:rsidRPr="006E41F8">
          <w:rPr>
            <w:rStyle w:val="Hypertextovodkaz"/>
            <w:rFonts w:asciiTheme="majorHAnsi" w:hAnsiTheme="majorHAnsi"/>
            <w:noProof/>
          </w:rPr>
          <w:t>2.</w:t>
        </w:r>
        <w:r w:rsidRPr="006E41F8">
          <w:rPr>
            <w:rFonts w:asciiTheme="majorHAnsi" w:eastAsiaTheme="minorEastAsia" w:hAnsiTheme="majorHAnsi" w:cstheme="minorBidi"/>
            <w:noProof/>
            <w:sz w:val="22"/>
            <w:lang w:eastAsia="cs-CZ"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Nulová a investiční varianta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_Toc381696683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6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2"/>
        <w:tabs>
          <w:tab w:val="left" w:pos="880"/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hyperlink w:anchor="_Toc381696684" w:history="1">
        <w:r w:rsidRPr="006E41F8">
          <w:rPr>
            <w:rStyle w:val="Hypertextovodkaz"/>
            <w:rFonts w:asciiTheme="majorHAnsi" w:hAnsiTheme="majorHAnsi"/>
            <w:noProof/>
          </w:rPr>
          <w:t>2.1.</w:t>
        </w:r>
        <w:r w:rsidRPr="006E41F8">
          <w:rPr>
            <w:rFonts w:asciiTheme="majorHAnsi" w:eastAsiaTheme="minorEastAsia" w:hAnsiTheme="majorHAnsi" w:cstheme="minorBidi"/>
            <w:noProof/>
            <w:sz w:val="22"/>
            <w:lang w:eastAsia="cs-CZ"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Nulová varianta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_Toc381696684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6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2"/>
        <w:tabs>
          <w:tab w:val="left" w:pos="880"/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hyperlink w:anchor="_Toc381696685" w:history="1">
        <w:r w:rsidRPr="006E41F8">
          <w:rPr>
            <w:rStyle w:val="Hypertextovodkaz"/>
            <w:rFonts w:asciiTheme="majorHAnsi" w:hAnsiTheme="majorHAnsi"/>
            <w:noProof/>
          </w:rPr>
          <w:t>2.2.</w:t>
        </w:r>
        <w:r w:rsidRPr="006E41F8">
          <w:rPr>
            <w:rFonts w:asciiTheme="majorHAnsi" w:eastAsiaTheme="minorEastAsia" w:hAnsiTheme="majorHAnsi" w:cstheme="minorBidi"/>
            <w:noProof/>
            <w:sz w:val="22"/>
            <w:lang w:eastAsia="cs-CZ"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Investiční varianta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_Toc381696685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6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1"/>
        <w:tabs>
          <w:tab w:val="left" w:pos="440"/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hyperlink w:anchor="_Toc381696686" w:history="1">
        <w:r w:rsidRPr="006E41F8">
          <w:rPr>
            <w:rStyle w:val="Hypertextovodkaz"/>
            <w:rFonts w:asciiTheme="majorHAnsi" w:hAnsiTheme="majorHAnsi"/>
            <w:noProof/>
          </w:rPr>
          <w:t>3.</w:t>
        </w:r>
        <w:r w:rsidRPr="006E41F8">
          <w:rPr>
            <w:rFonts w:asciiTheme="majorHAnsi" w:eastAsiaTheme="minorEastAsia" w:hAnsiTheme="majorHAnsi" w:cstheme="minorBidi"/>
            <w:noProof/>
            <w:sz w:val="22"/>
            <w:lang w:eastAsia="cs-CZ"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Kalkulace nákladů a příjmů projektu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_Toc381696686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7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2"/>
        <w:tabs>
          <w:tab w:val="left" w:pos="880"/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hyperlink w:anchor="_Toc381696687" w:history="1">
        <w:r w:rsidRPr="006E41F8">
          <w:rPr>
            <w:rStyle w:val="Hypertextovodkaz"/>
            <w:rFonts w:asciiTheme="majorHAnsi" w:hAnsiTheme="majorHAnsi"/>
            <w:noProof/>
          </w:rPr>
          <w:t>3.1.</w:t>
        </w:r>
        <w:r w:rsidRPr="006E41F8">
          <w:rPr>
            <w:rFonts w:asciiTheme="majorHAnsi" w:eastAsiaTheme="minorEastAsia" w:hAnsiTheme="majorHAnsi" w:cstheme="minorBidi"/>
            <w:noProof/>
            <w:sz w:val="22"/>
            <w:lang w:eastAsia="cs-CZ"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Kalkulace nákladů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_Toc381696687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7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3"/>
        <w:tabs>
          <w:tab w:val="left" w:pos="1320"/>
          <w:tab w:val="right" w:leader="dot" w:pos="9062"/>
        </w:tabs>
        <w:rPr>
          <w:rFonts w:asciiTheme="majorHAnsi" w:hAnsiTheme="majorHAnsi"/>
          <w:noProof/>
        </w:rPr>
      </w:pPr>
      <w:hyperlink w:anchor="_Toc381696688" w:history="1">
        <w:r w:rsidRPr="006E41F8">
          <w:rPr>
            <w:rStyle w:val="Hypertextovodkaz"/>
            <w:rFonts w:asciiTheme="majorHAnsi" w:hAnsiTheme="majorHAnsi"/>
            <w:noProof/>
          </w:rPr>
          <w:t>3.1.1.</w:t>
        </w:r>
        <w:r w:rsidRPr="006E41F8">
          <w:rPr>
            <w:rFonts w:asciiTheme="majorHAnsi" w:hAnsiTheme="majorHAnsi"/>
            <w:noProof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Náklady na přípravu a realizaci projektu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_Toc381696688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7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3"/>
        <w:tabs>
          <w:tab w:val="left" w:pos="1320"/>
          <w:tab w:val="right" w:leader="dot" w:pos="9062"/>
        </w:tabs>
        <w:rPr>
          <w:rFonts w:asciiTheme="majorHAnsi" w:hAnsiTheme="majorHAnsi"/>
          <w:noProof/>
        </w:rPr>
      </w:pPr>
      <w:hyperlink w:anchor="_Toc381696689" w:history="1">
        <w:r w:rsidRPr="006E41F8">
          <w:rPr>
            <w:rStyle w:val="Hypertextovodkaz"/>
            <w:rFonts w:asciiTheme="majorHAnsi" w:hAnsiTheme="majorHAnsi"/>
            <w:noProof/>
          </w:rPr>
          <w:t>3.1.2.</w:t>
        </w:r>
        <w:r w:rsidRPr="006E41F8">
          <w:rPr>
            <w:rFonts w:asciiTheme="majorHAnsi" w:hAnsiTheme="majorHAnsi"/>
            <w:noProof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Investiční náklady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_Toc381696689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7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3"/>
        <w:tabs>
          <w:tab w:val="left" w:pos="1320"/>
          <w:tab w:val="right" w:leader="dot" w:pos="9062"/>
        </w:tabs>
        <w:rPr>
          <w:rFonts w:asciiTheme="majorHAnsi" w:hAnsiTheme="majorHAnsi"/>
          <w:noProof/>
        </w:rPr>
      </w:pPr>
      <w:hyperlink w:anchor="_Toc381696690" w:history="1">
        <w:r w:rsidRPr="006E41F8">
          <w:rPr>
            <w:rStyle w:val="Hypertextovodkaz"/>
            <w:rFonts w:asciiTheme="majorHAnsi" w:hAnsiTheme="majorHAnsi"/>
            <w:noProof/>
          </w:rPr>
          <w:t>3.1.3.</w:t>
        </w:r>
        <w:r w:rsidRPr="006E41F8">
          <w:rPr>
            <w:rFonts w:asciiTheme="majorHAnsi" w:hAnsiTheme="majorHAnsi"/>
            <w:noProof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Provozní náklady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_Toc381696690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8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2"/>
        <w:tabs>
          <w:tab w:val="left" w:pos="880"/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hyperlink w:anchor="_Toc381696691" w:history="1">
        <w:r w:rsidRPr="006E41F8">
          <w:rPr>
            <w:rStyle w:val="Hypertextovodkaz"/>
            <w:rFonts w:asciiTheme="majorHAnsi" w:hAnsiTheme="majorHAnsi"/>
            <w:noProof/>
          </w:rPr>
          <w:t>3.2.</w:t>
        </w:r>
        <w:r w:rsidRPr="006E41F8">
          <w:rPr>
            <w:rFonts w:asciiTheme="majorHAnsi" w:eastAsiaTheme="minorEastAsia" w:hAnsiTheme="majorHAnsi" w:cstheme="minorBidi"/>
            <w:noProof/>
            <w:sz w:val="22"/>
            <w:lang w:eastAsia="cs-CZ"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Kalkulace příjmů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_Toc381696691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10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1"/>
        <w:tabs>
          <w:tab w:val="left" w:pos="480"/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hyperlink w:anchor="_Toc381696692" w:history="1">
        <w:r w:rsidRPr="006E41F8">
          <w:rPr>
            <w:rStyle w:val="Hypertextovodkaz"/>
            <w:rFonts w:asciiTheme="majorHAnsi" w:hAnsiTheme="majorHAnsi"/>
            <w:noProof/>
          </w:rPr>
          <w:t>4.</w:t>
        </w:r>
        <w:r w:rsidRPr="006E41F8">
          <w:rPr>
            <w:rFonts w:asciiTheme="majorHAnsi" w:eastAsiaTheme="minorEastAsia" w:hAnsiTheme="majorHAnsi" w:cstheme="minorBidi"/>
            <w:noProof/>
            <w:sz w:val="22"/>
            <w:lang w:eastAsia="cs-CZ"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Kvantifikace C &amp; B pro jednotlivé zainteresované subjekty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_Toc381696692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12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2"/>
        <w:tabs>
          <w:tab w:val="left" w:pos="880"/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hyperlink w:anchor="_Toc381696693" w:history="1">
        <w:r w:rsidRPr="006E41F8">
          <w:rPr>
            <w:rStyle w:val="Hypertextovodkaz"/>
            <w:rFonts w:asciiTheme="majorHAnsi" w:hAnsiTheme="majorHAnsi"/>
            <w:noProof/>
          </w:rPr>
          <w:t>4.1.</w:t>
        </w:r>
        <w:r w:rsidRPr="006E41F8">
          <w:rPr>
            <w:rFonts w:asciiTheme="majorHAnsi" w:eastAsiaTheme="minorEastAsia" w:hAnsiTheme="majorHAnsi" w:cstheme="minorBidi"/>
            <w:noProof/>
            <w:sz w:val="22"/>
            <w:lang w:eastAsia="cs-CZ"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Vyčíslitelné benefity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_Toc381696693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12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2"/>
        <w:tabs>
          <w:tab w:val="left" w:pos="880"/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hyperlink w:anchor="_Toc381696694" w:history="1">
        <w:r w:rsidRPr="006E41F8">
          <w:rPr>
            <w:rStyle w:val="Hypertextovodkaz"/>
            <w:rFonts w:asciiTheme="majorHAnsi" w:hAnsiTheme="majorHAnsi"/>
            <w:noProof/>
          </w:rPr>
          <w:t>4.2.</w:t>
        </w:r>
        <w:r w:rsidRPr="006E41F8">
          <w:rPr>
            <w:rFonts w:asciiTheme="majorHAnsi" w:eastAsiaTheme="minorEastAsia" w:hAnsiTheme="majorHAnsi" w:cstheme="minorBidi"/>
            <w:noProof/>
            <w:sz w:val="22"/>
            <w:lang w:eastAsia="cs-CZ"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Ostatní nevyčíslitelné benefity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_Toc381696694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13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1"/>
        <w:tabs>
          <w:tab w:val="left" w:pos="480"/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hyperlink w:anchor="_Toc381696695" w:history="1">
        <w:r w:rsidRPr="006E41F8">
          <w:rPr>
            <w:rStyle w:val="Hypertextovodkaz"/>
            <w:rFonts w:asciiTheme="majorHAnsi" w:hAnsiTheme="majorHAnsi"/>
            <w:noProof/>
          </w:rPr>
          <w:t>5.</w:t>
        </w:r>
        <w:r w:rsidRPr="006E41F8">
          <w:rPr>
            <w:rFonts w:asciiTheme="majorHAnsi" w:eastAsiaTheme="minorEastAsia" w:hAnsiTheme="majorHAnsi" w:cstheme="minorBidi"/>
            <w:noProof/>
            <w:sz w:val="22"/>
            <w:lang w:eastAsia="cs-CZ"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Finanční a ekonomická analýza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_Toc381696695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14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2"/>
        <w:tabs>
          <w:tab w:val="left" w:pos="880"/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hyperlink w:anchor="_Toc381696696" w:history="1">
        <w:r w:rsidRPr="006E41F8">
          <w:rPr>
            <w:rStyle w:val="Hypertextovodkaz"/>
            <w:rFonts w:asciiTheme="majorHAnsi" w:hAnsiTheme="majorHAnsi"/>
            <w:noProof/>
          </w:rPr>
          <w:t>5.1.</w:t>
        </w:r>
        <w:r w:rsidRPr="006E41F8">
          <w:rPr>
            <w:rFonts w:asciiTheme="majorHAnsi" w:eastAsiaTheme="minorEastAsia" w:hAnsiTheme="majorHAnsi" w:cstheme="minorBidi"/>
            <w:noProof/>
            <w:sz w:val="22"/>
            <w:lang w:eastAsia="cs-CZ"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Finanční analýza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_Toc381696696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14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2"/>
        <w:tabs>
          <w:tab w:val="left" w:pos="880"/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hyperlink w:anchor="_Toc381696697" w:history="1">
        <w:r w:rsidRPr="006E41F8">
          <w:rPr>
            <w:rStyle w:val="Hypertextovodkaz"/>
            <w:rFonts w:asciiTheme="majorHAnsi" w:hAnsiTheme="majorHAnsi"/>
            <w:noProof/>
          </w:rPr>
          <w:t>5.2.</w:t>
        </w:r>
        <w:r w:rsidRPr="006E41F8">
          <w:rPr>
            <w:rFonts w:asciiTheme="majorHAnsi" w:eastAsiaTheme="minorEastAsia" w:hAnsiTheme="majorHAnsi" w:cstheme="minorBidi"/>
            <w:noProof/>
            <w:sz w:val="22"/>
            <w:lang w:eastAsia="cs-CZ"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Ekonomická analýza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_Toc381696697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14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2"/>
        <w:tabs>
          <w:tab w:val="left" w:pos="880"/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hyperlink w:anchor="_Toc381696698" w:history="1">
        <w:r w:rsidRPr="006E41F8">
          <w:rPr>
            <w:rStyle w:val="Hypertextovodkaz"/>
            <w:rFonts w:asciiTheme="majorHAnsi" w:hAnsiTheme="majorHAnsi"/>
            <w:noProof/>
          </w:rPr>
          <w:t>5.3.</w:t>
        </w:r>
        <w:r w:rsidRPr="006E41F8">
          <w:rPr>
            <w:rFonts w:asciiTheme="majorHAnsi" w:eastAsiaTheme="minorEastAsia" w:hAnsiTheme="majorHAnsi" w:cstheme="minorBidi"/>
            <w:noProof/>
            <w:sz w:val="22"/>
            <w:lang w:eastAsia="cs-CZ"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Analýza rizik a citlivostní analýza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_Toc381696698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14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6E41F8" w:rsidRPr="006E41F8" w:rsidRDefault="006E41F8">
      <w:pPr>
        <w:pStyle w:val="Obsah1"/>
        <w:tabs>
          <w:tab w:val="left" w:pos="480"/>
          <w:tab w:val="right" w:leader="dot" w:pos="9062"/>
        </w:tabs>
        <w:rPr>
          <w:rFonts w:asciiTheme="majorHAnsi" w:eastAsiaTheme="minorEastAsia" w:hAnsiTheme="majorHAnsi" w:cstheme="minorBidi"/>
          <w:noProof/>
          <w:sz w:val="22"/>
          <w:lang w:eastAsia="cs-CZ"/>
        </w:rPr>
      </w:pPr>
      <w:hyperlink w:anchor="_Toc381696699" w:history="1">
        <w:r w:rsidRPr="006E41F8">
          <w:rPr>
            <w:rStyle w:val="Hypertextovodkaz"/>
            <w:rFonts w:asciiTheme="majorHAnsi" w:hAnsiTheme="majorHAnsi"/>
            <w:noProof/>
          </w:rPr>
          <w:t>6.</w:t>
        </w:r>
        <w:r w:rsidRPr="006E41F8">
          <w:rPr>
            <w:rFonts w:asciiTheme="majorHAnsi" w:eastAsiaTheme="minorEastAsia" w:hAnsiTheme="majorHAnsi" w:cstheme="minorBidi"/>
            <w:noProof/>
            <w:sz w:val="22"/>
            <w:lang w:eastAsia="cs-CZ"/>
          </w:rPr>
          <w:tab/>
        </w:r>
        <w:r w:rsidRPr="006E41F8">
          <w:rPr>
            <w:rStyle w:val="Hypertextovodkaz"/>
            <w:rFonts w:asciiTheme="majorHAnsi" w:hAnsiTheme="majorHAnsi"/>
            <w:noProof/>
          </w:rPr>
          <w:t>Závěr</w:t>
        </w:r>
        <w:r w:rsidRPr="006E41F8">
          <w:rPr>
            <w:rFonts w:asciiTheme="majorHAnsi" w:hAnsiTheme="majorHAnsi"/>
            <w:noProof/>
            <w:webHidden/>
          </w:rPr>
          <w:tab/>
        </w:r>
        <w:r w:rsidRPr="006E41F8">
          <w:rPr>
            <w:rFonts w:asciiTheme="majorHAnsi" w:hAnsiTheme="majorHAnsi"/>
            <w:noProof/>
            <w:webHidden/>
          </w:rPr>
          <w:fldChar w:fldCharType="begin"/>
        </w:r>
        <w:r w:rsidRPr="006E41F8">
          <w:rPr>
            <w:rFonts w:asciiTheme="majorHAnsi" w:hAnsiTheme="majorHAnsi"/>
            <w:noProof/>
            <w:webHidden/>
          </w:rPr>
          <w:instrText xml:space="preserve"> PAGEREF _Toc381696699 \h </w:instrText>
        </w:r>
        <w:r w:rsidRPr="006E41F8">
          <w:rPr>
            <w:rFonts w:asciiTheme="majorHAnsi" w:hAnsiTheme="majorHAnsi"/>
            <w:noProof/>
            <w:webHidden/>
          </w:rPr>
        </w:r>
        <w:r w:rsidRPr="006E41F8">
          <w:rPr>
            <w:rFonts w:asciiTheme="majorHAnsi" w:hAnsiTheme="majorHAnsi"/>
            <w:noProof/>
            <w:webHidden/>
          </w:rPr>
          <w:fldChar w:fldCharType="separate"/>
        </w:r>
        <w:r w:rsidRPr="006E41F8">
          <w:rPr>
            <w:rFonts w:asciiTheme="majorHAnsi" w:hAnsiTheme="majorHAnsi"/>
            <w:noProof/>
            <w:webHidden/>
          </w:rPr>
          <w:t>15</w:t>
        </w:r>
        <w:r w:rsidRPr="006E41F8">
          <w:rPr>
            <w:rFonts w:asciiTheme="majorHAnsi" w:hAnsiTheme="majorHAnsi"/>
            <w:noProof/>
            <w:webHidden/>
          </w:rPr>
          <w:fldChar w:fldCharType="end"/>
        </w:r>
      </w:hyperlink>
    </w:p>
    <w:p w:rsidR="00855FBA" w:rsidRPr="006E41F8" w:rsidRDefault="00855FBA" w:rsidP="006E41F8">
      <w:pPr>
        <w:spacing w:line="288" w:lineRule="auto"/>
        <w:rPr>
          <w:rFonts w:asciiTheme="majorHAnsi" w:hAnsiTheme="majorHAnsi"/>
          <w:lang w:val="sk-SK"/>
        </w:rPr>
      </w:pPr>
      <w:r w:rsidRPr="006E41F8">
        <w:rPr>
          <w:rFonts w:asciiTheme="majorHAnsi" w:hAnsiTheme="majorHAnsi"/>
          <w:lang w:val="sk-SK"/>
        </w:rPr>
        <w:fldChar w:fldCharType="end"/>
      </w:r>
    </w:p>
    <w:p w:rsidR="000C3535" w:rsidRPr="006E41F8" w:rsidRDefault="000C3535" w:rsidP="006E41F8">
      <w:pPr>
        <w:spacing w:line="288" w:lineRule="auto"/>
        <w:rPr>
          <w:rFonts w:asciiTheme="majorHAnsi" w:hAnsiTheme="majorHAnsi"/>
          <w:szCs w:val="24"/>
        </w:rPr>
      </w:pPr>
    </w:p>
    <w:p w:rsidR="000C3535" w:rsidRPr="006E41F8" w:rsidRDefault="000C3535" w:rsidP="006E41F8">
      <w:pPr>
        <w:spacing w:line="288" w:lineRule="auto"/>
        <w:rPr>
          <w:rFonts w:asciiTheme="majorHAnsi" w:hAnsiTheme="majorHAnsi"/>
          <w:szCs w:val="24"/>
        </w:rPr>
      </w:pPr>
    </w:p>
    <w:p w:rsidR="000C3535" w:rsidRPr="006E41F8" w:rsidRDefault="000C3535" w:rsidP="006E41F8">
      <w:pPr>
        <w:spacing w:line="288" w:lineRule="auto"/>
        <w:rPr>
          <w:rFonts w:asciiTheme="majorHAnsi" w:hAnsiTheme="majorHAnsi"/>
          <w:szCs w:val="24"/>
        </w:rPr>
      </w:pPr>
    </w:p>
    <w:p w:rsidR="000C3535" w:rsidRPr="006E41F8" w:rsidRDefault="000C3535" w:rsidP="006E41F8">
      <w:pPr>
        <w:spacing w:line="288" w:lineRule="auto"/>
        <w:rPr>
          <w:rFonts w:asciiTheme="majorHAnsi" w:hAnsiTheme="majorHAnsi"/>
          <w:szCs w:val="24"/>
        </w:rPr>
      </w:pPr>
    </w:p>
    <w:p w:rsidR="000C3535" w:rsidRPr="006E41F8" w:rsidRDefault="000C3535" w:rsidP="006E41F8">
      <w:pPr>
        <w:spacing w:line="288" w:lineRule="auto"/>
        <w:rPr>
          <w:rFonts w:asciiTheme="majorHAnsi" w:hAnsiTheme="majorHAnsi"/>
          <w:szCs w:val="24"/>
        </w:rPr>
      </w:pPr>
    </w:p>
    <w:p w:rsidR="000C3535" w:rsidRPr="006E41F8" w:rsidRDefault="000C3535" w:rsidP="006E41F8">
      <w:pPr>
        <w:spacing w:line="288" w:lineRule="auto"/>
        <w:rPr>
          <w:rFonts w:asciiTheme="majorHAnsi" w:hAnsiTheme="majorHAnsi"/>
          <w:szCs w:val="24"/>
        </w:rPr>
      </w:pPr>
    </w:p>
    <w:p w:rsidR="000C3535" w:rsidRPr="006E41F8" w:rsidRDefault="000C3535" w:rsidP="006E41F8">
      <w:pPr>
        <w:spacing w:line="288" w:lineRule="auto"/>
        <w:rPr>
          <w:rFonts w:asciiTheme="majorHAnsi" w:hAnsiTheme="majorHAnsi"/>
          <w:szCs w:val="24"/>
        </w:rPr>
      </w:pPr>
    </w:p>
    <w:p w:rsidR="000C3535" w:rsidRPr="006E41F8" w:rsidRDefault="000C3535" w:rsidP="006E41F8">
      <w:pPr>
        <w:pStyle w:val="Nadpis1"/>
        <w:ind w:left="432" w:hanging="432"/>
      </w:pPr>
      <w:bookmarkStart w:id="1" w:name="_Toc381696681"/>
      <w:r w:rsidRPr="006E41F8">
        <w:t>Definice projektu, analýza souvislostí</w:t>
      </w:r>
      <w:bookmarkEnd w:id="1"/>
    </w:p>
    <w:p w:rsidR="000C3535" w:rsidRPr="006E41F8" w:rsidRDefault="000C3535" w:rsidP="006E41F8">
      <w:pPr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V roce 2007 byl obci Jedovnice udělen status městyse. Městys se nachází v Jihomoravském kraji asi 25 km od jihomoravské metropole Brna, v těsné blízkosti města Blanska. Vzhledem k zeměpisné poloze a neobyčejné štědrosti přírody jsou Jedovnice významným střediskem rekreace, turistika a vodních sportů, jejichž známost přesahuje hranice regionu i hranice České republiky. Katastrální rozloha městyse je 1 424 ha.</w:t>
      </w:r>
    </w:p>
    <w:p w:rsidR="000C3535" w:rsidRPr="006E41F8" w:rsidRDefault="000C3535" w:rsidP="006E41F8">
      <w:pPr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V Jedovnicích žije trvale cca 2 700 obyvatel.</w:t>
      </w:r>
    </w:p>
    <w:p w:rsidR="000C3535" w:rsidRPr="006E41F8" w:rsidRDefault="000C3535" w:rsidP="006E41F8">
      <w:pPr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 xml:space="preserve">V těsné blízkosti městyse se nachází pět menších obcí: Vilémovice, Rudice, Lažánky, Kotvrdovice, Krásová. Počet obyvatel v součtu těchto obcí činí cca 3 000. </w:t>
      </w:r>
    </w:p>
    <w:p w:rsidR="000C3535" w:rsidRPr="006E41F8" w:rsidRDefault="000C3535" w:rsidP="006E41F8">
      <w:pPr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  <w:bCs/>
        </w:rPr>
        <w:t xml:space="preserve">Záměrem Obce Jedovnice je vybudovat sběrné středisko odpadů </w:t>
      </w:r>
      <w:r w:rsidRPr="006E41F8">
        <w:rPr>
          <w:rFonts w:asciiTheme="majorHAnsi" w:hAnsiTheme="majorHAnsi"/>
        </w:rPr>
        <w:t xml:space="preserve">v obci. Nově vybudované sběrné středisko zlepší kvalitu v odpadovém hospodářství obce a bude doplňovat celý systém odděleného sběru a svozu odpadů v Jedovnicích. Sběrné středisko je navrženo v prostoru bývalých skladů, které jsou v majetku obce. Menší sklad </w:t>
      </w:r>
      <w:r w:rsidRPr="006E41F8">
        <w:rPr>
          <w:rFonts w:asciiTheme="majorHAnsi" w:hAnsiTheme="majorHAnsi"/>
          <w:color w:val="000000"/>
          <w:spacing w:val="-2"/>
        </w:rPr>
        <w:t xml:space="preserve">3,8 x </w:t>
      </w:r>
      <w:smartTag w:uri="urn:schemas-microsoft-com:office:smarttags" w:element="metricconverter">
        <w:smartTagPr>
          <w:attr w:name="ProductID" w:val="6,5 m"/>
        </w:smartTagPr>
        <w:r w:rsidRPr="006E41F8">
          <w:rPr>
            <w:rFonts w:asciiTheme="majorHAnsi" w:hAnsiTheme="majorHAnsi"/>
            <w:color w:val="000000"/>
            <w:spacing w:val="-2"/>
          </w:rPr>
          <w:t>6,5 m</w:t>
        </w:r>
      </w:smartTag>
      <w:r w:rsidRPr="006E41F8">
        <w:rPr>
          <w:rFonts w:asciiTheme="majorHAnsi" w:hAnsiTheme="majorHAnsi"/>
          <w:color w:val="000000"/>
          <w:spacing w:val="-2"/>
        </w:rPr>
        <w:t xml:space="preserve"> bude po úpravě využit jako provozní objekt se sociálním zázemím pro obsluhu. Druhý objekt o velikosti 11,4 x </w:t>
      </w:r>
      <w:smartTag w:uri="urn:schemas-microsoft-com:office:smarttags" w:element="metricconverter">
        <w:smartTagPr>
          <w:attr w:name="ProductID" w:val="44,2 m"/>
        </w:smartTagPr>
        <w:r w:rsidRPr="006E41F8">
          <w:rPr>
            <w:rFonts w:asciiTheme="majorHAnsi" w:hAnsiTheme="majorHAnsi"/>
            <w:color w:val="000000"/>
            <w:spacing w:val="-2"/>
          </w:rPr>
          <w:t>44,2</w:t>
        </w:r>
        <w:r w:rsidR="0090332A" w:rsidRPr="006E41F8">
          <w:rPr>
            <w:rFonts w:asciiTheme="majorHAnsi" w:hAnsiTheme="majorHAnsi"/>
            <w:color w:val="000000"/>
            <w:spacing w:val="-2"/>
          </w:rPr>
          <w:t xml:space="preserve"> m</w:t>
        </w:r>
      </w:smartTag>
      <w:r w:rsidRPr="006E41F8">
        <w:rPr>
          <w:rFonts w:asciiTheme="majorHAnsi" w:hAnsiTheme="majorHAnsi"/>
          <w:color w:val="000000"/>
          <w:spacing w:val="-2"/>
        </w:rPr>
        <w:t xml:space="preserve"> bude využit jako sklad objemného odpadu. V tomto objektu bude zřízen i sklad některých druhů nebezpečných odpadů a především elektroodpadů, obecně </w:t>
      </w:r>
      <w:r w:rsidRPr="006E41F8">
        <w:rPr>
          <w:rFonts w:asciiTheme="majorHAnsi" w:hAnsiTheme="majorHAnsi"/>
        </w:rPr>
        <w:t>odpadů, které je potřebné chránit před povětrnostními vlivy</w:t>
      </w:r>
      <w:r w:rsidRPr="006E41F8">
        <w:rPr>
          <w:rFonts w:asciiTheme="majorHAnsi" w:hAnsiTheme="majorHAnsi"/>
          <w:color w:val="000000"/>
          <w:spacing w:val="-2"/>
        </w:rPr>
        <w:t xml:space="preserve">. </w:t>
      </w:r>
      <w:r w:rsidRPr="006E41F8">
        <w:rPr>
          <w:rFonts w:asciiTheme="majorHAnsi" w:hAnsiTheme="majorHAnsi"/>
        </w:rPr>
        <w:t>Dále budou vybudovány zpevněné plochy v celém areálu sběrného dvora. Na zpevněných plochách budou umístěny velkoobjemové kontejnery pro odpady skupiny „O“ – ostatní. Nebezpečné odpady budou skladovány rovněž v mobilním ekoskladu. Dále bude vybudována přípojka vody a kanalizace, přípojka NN</w:t>
      </w:r>
      <w:r w:rsidR="002C74FD" w:rsidRPr="006E41F8">
        <w:rPr>
          <w:rFonts w:asciiTheme="majorHAnsi" w:hAnsiTheme="majorHAnsi"/>
        </w:rPr>
        <w:t xml:space="preserve"> (přípojka nízkého napětí)</w:t>
      </w:r>
      <w:r w:rsidRPr="006E41F8">
        <w:rPr>
          <w:rFonts w:asciiTheme="majorHAnsi" w:hAnsiTheme="majorHAnsi"/>
        </w:rPr>
        <w:t xml:space="preserve"> a přípojka </w:t>
      </w:r>
      <w:r w:rsidR="002C74FD" w:rsidRPr="006E41F8">
        <w:rPr>
          <w:rFonts w:asciiTheme="majorHAnsi" w:hAnsiTheme="majorHAnsi"/>
        </w:rPr>
        <w:t>veřejného osvětlení.</w:t>
      </w:r>
      <w:r w:rsidRPr="006E41F8">
        <w:rPr>
          <w:rFonts w:asciiTheme="majorHAnsi" w:hAnsiTheme="majorHAnsi"/>
        </w:rPr>
        <w:t xml:space="preserve"> Celý areál sběrného dvora bude oplocen.</w:t>
      </w:r>
    </w:p>
    <w:p w:rsidR="000C3535" w:rsidRPr="006E41F8" w:rsidRDefault="000C3535" w:rsidP="006E41F8">
      <w:pPr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Strategií obce je, v souladu s trendy v nakládání s odpady, utlumit skládkování materiálově i energeticky využitelných odpadů. Proto se zaměřila na rozvoj odděleného sběru a třídění odpadů a jejich další využívání a recyklaci. Pro další rozvoj komfortních služeb poskytovaných občanům v odpadovém hospodářství je neexistence sběrného dvora odpadů v Jedovnicích velmi omezující. Obec se rozhodla lokalizovat sběrné středisko v lokalitě, která se jeví jako velmi výhodná z hlediska dopravní obslužnosti</w:t>
      </w:r>
      <w:r w:rsidR="00F348BC" w:rsidRPr="006E41F8">
        <w:rPr>
          <w:rFonts w:asciiTheme="majorHAnsi" w:hAnsiTheme="majorHAnsi"/>
        </w:rPr>
        <w:t xml:space="preserve"> a nachází se na okraji obce</w:t>
      </w:r>
      <w:r w:rsidRPr="006E41F8">
        <w:rPr>
          <w:rFonts w:asciiTheme="majorHAnsi" w:hAnsiTheme="majorHAnsi"/>
        </w:rPr>
        <w:t>. Realizace projektu bude mít výrazné pozitivní dopady na životní prostředí.</w:t>
      </w:r>
    </w:p>
    <w:p w:rsidR="000C3535" w:rsidRPr="006E41F8" w:rsidRDefault="000C3535" w:rsidP="006E41F8">
      <w:pPr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lastRenderedPageBreak/>
        <w:t xml:space="preserve">Odpady budou shromažďovány v k tomu určených kontejnerech a nádobách. Nebezpečné odpady budou skladovány v mobilní sběrně – ekoskladu s roštovou záchytnou vanou. Veškerý provoz bude uzpůsoben tak, aby nedošlo k ohrožení životního prostředí. Pro provoz sběrného dvora bude zpracován provozní řád a havarijní plán. Tyto dokumenty budou schváleny příslušnými správními úřady. Součástí provozního řádu bude seznam přijímaných odpadů. O dovážených i odvážených odpadech bude vedena průběžná evidence dle vyhlášky MŽP č. 383/2001. </w:t>
      </w:r>
    </w:p>
    <w:p w:rsidR="000C3535" w:rsidRPr="006E41F8" w:rsidRDefault="000C3535" w:rsidP="006E41F8">
      <w:pPr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Veškeré odpady budou předávány oprávněným firmám k využití nebo odstranění. Maximální možné množství bude předáváno na využití, především to budou odděleně sbírané složky komunálních odpadů papír, sklo (bílé, barevné), plasty, nápojové kartony (tetrapack) a kovy. Rovněž budou k materiálovému využití předávány biologicky rozložitelné komunální odpady (BRKO) a dřevo. Objemný odpad bude tříděn na spalitelný a nespalitelný. U spalitelného odpadu se uvažuje s předáním na energetické využití. Z nebezpečného odpadu budou na materiálové využití předávány především akumulátory a baterie.</w:t>
      </w:r>
    </w:p>
    <w:p w:rsidR="0047630E" w:rsidRPr="006E41F8" w:rsidRDefault="000C3535" w:rsidP="006E41F8">
      <w:pPr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Sběrné středisko bude rovněž místem zpětného odběru vyřazených elektrických a elektronických zařízení. Tyto zařízení budou skladovány na paletách ve skladu.</w:t>
      </w:r>
    </w:p>
    <w:p w:rsidR="000C3535" w:rsidRPr="006E41F8" w:rsidRDefault="000C3535" w:rsidP="006E41F8">
      <w:pPr>
        <w:pStyle w:val="Nadpis2"/>
        <w:ind w:left="576" w:hanging="576"/>
      </w:pPr>
      <w:bookmarkStart w:id="2" w:name="_Toc381696682"/>
      <w:r w:rsidRPr="006E41F8">
        <w:t>Vymezení všech zainteresovaných subjektů</w:t>
      </w:r>
      <w:bookmarkEnd w:id="2"/>
      <w:r w:rsidRPr="006E41F8">
        <w:t xml:space="preserve"> </w:t>
      </w:r>
    </w:p>
    <w:p w:rsidR="000C3535" w:rsidRPr="006E41F8" w:rsidRDefault="000C3535" w:rsidP="006E41F8">
      <w:pPr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Z projektu sběrného střediska odpadů bude profitovat velký okru</w:t>
      </w:r>
      <w:r w:rsidR="0090332A" w:rsidRPr="006E41F8">
        <w:rPr>
          <w:rFonts w:asciiTheme="majorHAnsi" w:hAnsiTheme="majorHAnsi"/>
        </w:rPr>
        <w:t>h subjektů. J</w:t>
      </w:r>
      <w:r w:rsidRPr="006E41F8">
        <w:rPr>
          <w:rFonts w:asciiTheme="majorHAnsi" w:hAnsiTheme="majorHAnsi"/>
        </w:rPr>
        <w:t>ejich členění je následující</w:t>
      </w:r>
      <w:r w:rsidRPr="006E41F8">
        <w:rPr>
          <w:rStyle w:val="Znakapoznpodarou"/>
          <w:rFonts w:asciiTheme="majorHAnsi" w:hAnsiTheme="majorHAnsi"/>
        </w:rPr>
        <w:footnoteReference w:id="1"/>
      </w:r>
      <w:r w:rsidRPr="006E41F8">
        <w:rPr>
          <w:rFonts w:asciiTheme="majorHAnsi" w:hAnsiTheme="majorHAnsi"/>
        </w:rPr>
        <w:t>:</w:t>
      </w:r>
    </w:p>
    <w:p w:rsidR="000C3535" w:rsidRPr="006E41F8" w:rsidRDefault="000C3535" w:rsidP="006E41F8">
      <w:pPr>
        <w:numPr>
          <w:ilvl w:val="0"/>
          <w:numId w:val="3"/>
        </w:numPr>
        <w:spacing w:line="288" w:lineRule="auto"/>
        <w:ind w:left="714" w:hanging="357"/>
        <w:contextualSpacing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Občané městyse Jedovnice (2 700) a sousedních obcí (cca 3 000),</w:t>
      </w:r>
    </w:p>
    <w:p w:rsidR="000C3535" w:rsidRPr="006E41F8" w:rsidRDefault="000C3535" w:rsidP="006E41F8">
      <w:pPr>
        <w:numPr>
          <w:ilvl w:val="0"/>
          <w:numId w:val="3"/>
        </w:numPr>
        <w:spacing w:line="288" w:lineRule="auto"/>
        <w:ind w:left="714" w:hanging="357"/>
        <w:contextualSpacing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Podnikatelské subjekty se sídlem v Jedovnicích (455 – z toho převážnou část tvoří živnostníci, obchodníci, prodejci spotřebního zboží a poskytovatelé služeb v pohostinství),</w:t>
      </w:r>
    </w:p>
    <w:p w:rsidR="000C3535" w:rsidRPr="006E41F8" w:rsidRDefault="000C3535" w:rsidP="006E41F8">
      <w:pPr>
        <w:numPr>
          <w:ilvl w:val="0"/>
          <w:numId w:val="3"/>
        </w:numPr>
        <w:spacing w:line="288" w:lineRule="auto"/>
        <w:ind w:left="714" w:hanging="357"/>
        <w:contextualSpacing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 xml:space="preserve">Subjekty veřejné správy, </w:t>
      </w:r>
    </w:p>
    <w:p w:rsidR="000C3535" w:rsidRPr="006E41F8" w:rsidRDefault="000C3535" w:rsidP="006E41F8">
      <w:pPr>
        <w:numPr>
          <w:ilvl w:val="0"/>
          <w:numId w:val="3"/>
        </w:numPr>
        <w:spacing w:line="288" w:lineRule="auto"/>
        <w:ind w:left="714" w:hanging="357"/>
        <w:contextualSpacing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Ostatní veřejná zařízení – školská, zdravotnická a sociální,</w:t>
      </w:r>
    </w:p>
    <w:p w:rsidR="000C3535" w:rsidRPr="006E41F8" w:rsidRDefault="000C3535" w:rsidP="006E41F8">
      <w:pPr>
        <w:numPr>
          <w:ilvl w:val="0"/>
          <w:numId w:val="3"/>
        </w:numPr>
        <w:spacing w:line="288" w:lineRule="auto"/>
        <w:ind w:left="714" w:hanging="357"/>
        <w:contextualSpacing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Kulturní zařízení,</w:t>
      </w:r>
    </w:p>
    <w:p w:rsidR="000C3535" w:rsidRPr="006E41F8" w:rsidRDefault="000C3535" w:rsidP="006E41F8">
      <w:pPr>
        <w:numPr>
          <w:ilvl w:val="0"/>
          <w:numId w:val="3"/>
        </w:numPr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Turisté ubytovaní v Jedovnicích.</w:t>
      </w:r>
    </w:p>
    <w:p w:rsidR="004602A9" w:rsidRPr="006E41F8" w:rsidRDefault="000C3535" w:rsidP="006E41F8">
      <w:pPr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Sběrné středisko</w:t>
      </w:r>
      <w:r w:rsidRPr="006E41F8">
        <w:rPr>
          <w:rFonts w:asciiTheme="majorHAnsi" w:hAnsiTheme="majorHAnsi"/>
          <w:bCs/>
        </w:rPr>
        <w:t xml:space="preserve"> tak </w:t>
      </w:r>
      <w:r w:rsidRPr="006E41F8">
        <w:rPr>
          <w:rFonts w:asciiTheme="majorHAnsi" w:hAnsiTheme="majorHAnsi"/>
        </w:rPr>
        <w:t xml:space="preserve">umožní zintenzívnit oddělený sběr využitelných složek komunálních odpadů v regionu. Na sběrném dvoře nebudou shromažďovány stavební odpady, protože na katastru obce je zřízena deponie pro stavební odpady. Sběrné středisko tak bude doplňovat </w:t>
      </w:r>
      <w:r w:rsidR="0090332A" w:rsidRPr="006E41F8">
        <w:rPr>
          <w:rFonts w:asciiTheme="majorHAnsi" w:hAnsiTheme="majorHAnsi"/>
        </w:rPr>
        <w:t xml:space="preserve">stávající </w:t>
      </w:r>
      <w:r w:rsidRPr="006E41F8">
        <w:rPr>
          <w:rFonts w:asciiTheme="majorHAnsi" w:hAnsiTheme="majorHAnsi"/>
        </w:rPr>
        <w:t>systém odpadového hospodářství obce.</w:t>
      </w:r>
    </w:p>
    <w:p w:rsidR="004602A9" w:rsidRPr="006E41F8" w:rsidRDefault="006E41F8" w:rsidP="006E41F8">
      <w:pPr>
        <w:pStyle w:val="Nadpis1"/>
        <w:ind w:left="432" w:hanging="432"/>
      </w:pPr>
      <w:r>
        <w:br w:type="page"/>
      </w:r>
      <w:bookmarkStart w:id="3" w:name="_Toc381696683"/>
      <w:r w:rsidRPr="006E41F8">
        <w:lastRenderedPageBreak/>
        <w:t>Nulová a investiční varianta</w:t>
      </w:r>
      <w:bookmarkEnd w:id="3"/>
    </w:p>
    <w:p w:rsidR="000C3535" w:rsidRPr="006E41F8" w:rsidRDefault="000C3535" w:rsidP="006E41F8">
      <w:pPr>
        <w:pStyle w:val="Nadpis2"/>
        <w:ind w:left="576" w:hanging="576"/>
      </w:pPr>
      <w:bookmarkStart w:id="4" w:name="_Toc381696684"/>
      <w:r w:rsidRPr="006E41F8">
        <w:t>Nulová varianta</w:t>
      </w:r>
      <w:bookmarkEnd w:id="4"/>
    </w:p>
    <w:p w:rsidR="000C3535" w:rsidRPr="006E41F8" w:rsidRDefault="000C3535" w:rsidP="006E41F8">
      <w:pPr>
        <w:spacing w:line="288" w:lineRule="auto"/>
        <w:jc w:val="both"/>
        <w:rPr>
          <w:rFonts w:asciiTheme="majorHAnsi" w:hAnsiTheme="majorHAnsi"/>
          <w:szCs w:val="24"/>
        </w:rPr>
      </w:pPr>
      <w:r w:rsidRPr="006E41F8">
        <w:rPr>
          <w:rFonts w:asciiTheme="majorHAnsi" w:hAnsiTheme="majorHAnsi"/>
          <w:szCs w:val="24"/>
        </w:rPr>
        <w:t>V současné době se na území Jedovnic nachází několik sběrných kontejnerů (PET lahve, sklo – bílé, barevné, papír, nápojové kartony). Samotný svoz zajišťuje externí firma z Brna. Obec však nezajišťuje odvoz nebezpečného odpadu, elektr</w:t>
      </w:r>
      <w:r w:rsidR="0041310C" w:rsidRPr="006E41F8">
        <w:rPr>
          <w:rFonts w:asciiTheme="majorHAnsi" w:hAnsiTheme="majorHAnsi"/>
          <w:szCs w:val="24"/>
        </w:rPr>
        <w:t>o</w:t>
      </w:r>
      <w:r w:rsidRPr="006E41F8">
        <w:rPr>
          <w:rFonts w:asciiTheme="majorHAnsi" w:hAnsiTheme="majorHAnsi"/>
          <w:szCs w:val="24"/>
        </w:rPr>
        <w:t>odpadů, kovů, biologicky rozložitelných komunálních odpadů a dalších sběrných surovin. Výše zmíněné zainteresované subjekty nemají možnost tyto odpady odvážet ani do přilehlých sběrných středisek, která se nacházejí v Blansku a Adamově. Tyto dvě sběrná střediska přijímají odpad pouze od subjektů, které mají vystavené potvrzení o zaplacení poplatků za svoz komunálního odpadu v daných obcích. A jelikož obec Jedovnice nemá uzavřenou smlouvu asi s jedním z těchto sběrných středisek, občané Jedovnic jsou v otázce odpadového hospodářství v zoufalé situaci, která je pro obec dlouhodobě neudržitelná.</w:t>
      </w:r>
    </w:p>
    <w:p w:rsidR="000C3535" w:rsidRPr="006E41F8" w:rsidRDefault="000C3535" w:rsidP="006E41F8">
      <w:pPr>
        <w:pStyle w:val="Nadpis2"/>
        <w:ind w:left="576" w:hanging="576"/>
      </w:pPr>
      <w:bookmarkStart w:id="5" w:name="_Toc381696685"/>
      <w:r w:rsidRPr="006E41F8">
        <w:t>Investiční varianta</w:t>
      </w:r>
      <w:bookmarkEnd w:id="5"/>
    </w:p>
    <w:p w:rsidR="000C3535" w:rsidRPr="006E41F8" w:rsidRDefault="000C3535" w:rsidP="006E41F8">
      <w:pPr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Dlouhodobou strategií ČR a Jihomoravského kraje vyjádřenou v Plánech odpadového hospodářství ČR a Jihomoravského kraje je zvýšení materiálového využití komunálních odpadů na 50 %. Předkládaný projekt je tak plně v souladu s Plánem odpadového hospodářství ČR a Jihomoravského kraje. Projekt je rovněž v souladu územním plánem obce a Programem rozvoje Jihomoravského kraje.</w:t>
      </w:r>
    </w:p>
    <w:p w:rsidR="00887792" w:rsidRPr="006E41F8" w:rsidRDefault="000C3535" w:rsidP="006E41F8">
      <w:pPr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Projekt má pozitivní dopady na životní prostředí. Zvýší se materiálové využití a recyklace odpadů, tím dojde k úspoře primárních surovin (neobnovitelných zdrojů) a energie. Sníží se množství odpadů ukládaných na skládky, tím dojde ke snížení záboru území a snížení zátěže životního prostředí. Sníží se množství odpadů na nelegálních skládkách a volně v životním prostředí (finanční úspora za odstranění tzv. „černých“ skládek), tím dojde ke snížení zátěže životního prostředí (především vody a půdy). Sníží se pálení biologicky rozložitelných odpadů (tráva, listí), tím dojde ke zlepšení ovzduší v obci. Sníží se neekonomické převozy odpadů (např. při mobilních sběrech odpadů), tím dojde ke snížení negativních vlivů dopravy na životní prostředí (především ovzduší).</w:t>
      </w:r>
    </w:p>
    <w:p w:rsidR="008A224E" w:rsidRPr="006E41F8" w:rsidRDefault="006E41F8" w:rsidP="006E41F8">
      <w:pPr>
        <w:pStyle w:val="Nadpis1"/>
        <w:ind w:left="432" w:hanging="432"/>
      </w:pPr>
      <w:r w:rsidRPr="006E41F8">
        <w:br w:type="page"/>
      </w:r>
      <w:bookmarkStart w:id="6" w:name="_Toc381696686"/>
      <w:r w:rsidR="008A224E" w:rsidRPr="006E41F8">
        <w:lastRenderedPageBreak/>
        <w:t>Kalkulace nákladů</w:t>
      </w:r>
      <w:r w:rsidRPr="006E41F8">
        <w:t xml:space="preserve"> a příjmů projektu</w:t>
      </w:r>
      <w:bookmarkEnd w:id="6"/>
    </w:p>
    <w:p w:rsidR="006E41F8" w:rsidRPr="006E41F8" w:rsidRDefault="006E41F8" w:rsidP="006E41F8">
      <w:pPr>
        <w:pStyle w:val="Nadpis2"/>
        <w:ind w:left="576" w:hanging="576"/>
      </w:pPr>
      <w:bookmarkStart w:id="7" w:name="_Toc381696687"/>
      <w:r w:rsidRPr="006E41F8">
        <w:t>Kalkulace nákladů</w:t>
      </w:r>
      <w:bookmarkEnd w:id="7"/>
    </w:p>
    <w:p w:rsidR="008A224E" w:rsidRPr="006E41F8" w:rsidRDefault="008A224E" w:rsidP="006E41F8">
      <w:pPr>
        <w:pStyle w:val="Nadpis3"/>
      </w:pPr>
      <w:bookmarkStart w:id="8" w:name="_Toc381696688"/>
      <w:r w:rsidRPr="006E41F8">
        <w:t>Náklady na přípravu a realizaci projektu</w:t>
      </w:r>
      <w:bookmarkEnd w:id="8"/>
    </w:p>
    <w:p w:rsidR="008A224E" w:rsidRPr="006E41F8" w:rsidRDefault="008A224E" w:rsidP="006E41F8">
      <w:pPr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K nákladům na přípravu projektu patří náklady na propagaci, výběrové řízení, rezerva a stavební dozor.</w:t>
      </w:r>
    </w:p>
    <w:p w:rsidR="008A224E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 xml:space="preserve">Tabulka </w:t>
      </w:r>
      <w:r w:rsidRPr="006E41F8">
        <w:rPr>
          <w:rFonts w:asciiTheme="majorHAnsi" w:hAnsiTheme="majorHAnsi"/>
        </w:rPr>
        <w:fldChar w:fldCharType="begin"/>
      </w:r>
      <w:r w:rsidRPr="006E41F8">
        <w:rPr>
          <w:rFonts w:asciiTheme="majorHAnsi" w:hAnsiTheme="majorHAnsi"/>
        </w:rPr>
        <w:instrText xml:space="preserve"> SEQ tabulka \* ARABIC </w:instrText>
      </w:r>
      <w:r w:rsidRPr="006E41F8">
        <w:rPr>
          <w:rFonts w:asciiTheme="majorHAnsi" w:hAnsiTheme="majorHAnsi"/>
        </w:rPr>
        <w:fldChar w:fldCharType="separate"/>
      </w:r>
      <w:r w:rsidRPr="006E41F8">
        <w:rPr>
          <w:rFonts w:asciiTheme="majorHAnsi" w:hAnsiTheme="majorHAnsi"/>
          <w:noProof/>
        </w:rPr>
        <w:t>1</w:t>
      </w:r>
      <w:r w:rsidRPr="006E41F8">
        <w:rPr>
          <w:rFonts w:asciiTheme="majorHAnsi" w:hAnsiTheme="majorHAnsi"/>
        </w:rPr>
        <w:fldChar w:fldCharType="end"/>
      </w:r>
      <w:r w:rsidRPr="006E41F8">
        <w:rPr>
          <w:rFonts w:asciiTheme="majorHAnsi" w:hAnsiTheme="majorHAnsi"/>
        </w:rPr>
        <w:t xml:space="preserve"> Náklady na přípravu a realizaci projektu</w:t>
      </w:r>
    </w:p>
    <w:tbl>
      <w:tblPr>
        <w:tblW w:w="43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827"/>
        <w:gridCol w:w="1475"/>
      </w:tblGrid>
      <w:tr w:rsidR="006E40D5" w:rsidRPr="006E41F8" w:rsidTr="003E7ED1">
        <w:trPr>
          <w:trHeight w:val="296"/>
          <w:jc w:val="center"/>
        </w:trPr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Výběrové řízení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60 000</w:t>
            </w:r>
          </w:p>
        </w:tc>
      </w:tr>
      <w:tr w:rsidR="006E40D5" w:rsidRPr="006E41F8" w:rsidTr="003E7ED1">
        <w:trPr>
          <w:trHeight w:val="296"/>
          <w:jc w:val="center"/>
        </w:trPr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Propagace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15 000</w:t>
            </w:r>
          </w:p>
        </w:tc>
      </w:tr>
      <w:tr w:rsidR="006E40D5" w:rsidRPr="006E41F8" w:rsidTr="003E7ED1">
        <w:trPr>
          <w:trHeight w:val="296"/>
          <w:jc w:val="center"/>
        </w:trPr>
        <w:tc>
          <w:tcPr>
            <w:tcW w:w="2827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Stavební dozor</w:t>
            </w:r>
          </w:p>
        </w:tc>
        <w:tc>
          <w:tcPr>
            <w:tcW w:w="1475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180 000</w:t>
            </w:r>
          </w:p>
        </w:tc>
      </w:tr>
      <w:tr w:rsidR="006E40D5" w:rsidRPr="006E41F8" w:rsidTr="003E7ED1">
        <w:trPr>
          <w:trHeight w:val="296"/>
          <w:jc w:val="center"/>
        </w:trPr>
        <w:tc>
          <w:tcPr>
            <w:tcW w:w="2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Rezerva</w:t>
            </w:r>
          </w:p>
        </w:tc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200 000</w:t>
            </w:r>
          </w:p>
        </w:tc>
      </w:tr>
    </w:tbl>
    <w:p w:rsidR="008A224E" w:rsidRPr="006E41F8" w:rsidRDefault="008A224E" w:rsidP="006E41F8">
      <w:pPr>
        <w:pStyle w:val="Titulek"/>
        <w:spacing w:line="288" w:lineRule="auto"/>
        <w:rPr>
          <w:rFonts w:asciiTheme="majorHAnsi" w:hAnsiTheme="majorHAnsi"/>
          <w:b w:val="0"/>
        </w:rPr>
      </w:pPr>
      <w:r w:rsidRPr="006E41F8">
        <w:rPr>
          <w:rFonts w:asciiTheme="majorHAnsi" w:hAnsiTheme="majorHAnsi"/>
          <w:b w:val="0"/>
        </w:rPr>
        <w:t>Pramen:</w:t>
      </w:r>
      <w:r w:rsidR="006E41F8" w:rsidRPr="006E41F8">
        <w:rPr>
          <w:rFonts w:asciiTheme="majorHAnsi" w:hAnsiTheme="majorHAnsi"/>
          <w:b w:val="0"/>
        </w:rPr>
        <w:t xml:space="preserve"> Autor, podle definice projektu</w:t>
      </w:r>
    </w:p>
    <w:p w:rsidR="008A224E" w:rsidRPr="006E41F8" w:rsidRDefault="008A224E" w:rsidP="006E41F8">
      <w:pPr>
        <w:pStyle w:val="Nadpis3"/>
      </w:pPr>
      <w:bookmarkStart w:id="9" w:name="_Toc381696689"/>
      <w:r w:rsidRPr="006E41F8">
        <w:t>Investiční náklady</w:t>
      </w:r>
      <w:bookmarkEnd w:id="9"/>
    </w:p>
    <w:p w:rsidR="008A224E" w:rsidRPr="006E41F8" w:rsidRDefault="008A224E" w:rsidP="006E41F8">
      <w:pPr>
        <w:pStyle w:val="Zkladntext"/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Mezi investiční náklady zahrnujeme nákup strojů a vybavení dvora, stavbu několika objektů, příjezdové komunikace a přípojky NN a vody.</w:t>
      </w:r>
    </w:p>
    <w:p w:rsidR="008A224E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 xml:space="preserve">Tabulka </w:t>
      </w:r>
      <w:r w:rsidRPr="006E41F8">
        <w:rPr>
          <w:rFonts w:asciiTheme="majorHAnsi" w:hAnsiTheme="majorHAnsi"/>
        </w:rPr>
        <w:fldChar w:fldCharType="begin"/>
      </w:r>
      <w:r w:rsidRPr="006E41F8">
        <w:rPr>
          <w:rFonts w:asciiTheme="majorHAnsi" w:hAnsiTheme="majorHAnsi"/>
        </w:rPr>
        <w:instrText xml:space="preserve"> SEQ tabulka \* ARABIC </w:instrText>
      </w:r>
      <w:r w:rsidRPr="006E41F8">
        <w:rPr>
          <w:rFonts w:asciiTheme="majorHAnsi" w:hAnsiTheme="majorHAnsi"/>
        </w:rPr>
        <w:fldChar w:fldCharType="separate"/>
      </w:r>
      <w:r w:rsidRPr="006E41F8">
        <w:rPr>
          <w:rFonts w:asciiTheme="majorHAnsi" w:hAnsiTheme="majorHAnsi"/>
          <w:noProof/>
        </w:rPr>
        <w:t>2</w:t>
      </w:r>
      <w:r w:rsidRPr="006E41F8">
        <w:rPr>
          <w:rFonts w:asciiTheme="majorHAnsi" w:hAnsiTheme="majorHAnsi"/>
        </w:rPr>
        <w:fldChar w:fldCharType="end"/>
      </w:r>
      <w:r w:rsidRPr="006E41F8">
        <w:rPr>
          <w:rFonts w:asciiTheme="majorHAnsi" w:hAnsiTheme="majorHAnsi"/>
        </w:rPr>
        <w:t xml:space="preserve"> Investiční náklady</w:t>
      </w:r>
    </w:p>
    <w:tbl>
      <w:tblPr>
        <w:tblW w:w="43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060"/>
        <w:gridCol w:w="1280"/>
      </w:tblGrid>
      <w:tr w:rsidR="008A224E" w:rsidRPr="006E41F8" w:rsidTr="003E7ED1">
        <w:trPr>
          <w:trHeight w:val="300"/>
          <w:jc w:val="center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Přestavba hygienického zařízení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460 672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Přípojka vody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33 956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06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Přípojka NN a VO</w:t>
            </w:r>
          </w:p>
        </w:tc>
        <w:tc>
          <w:tcPr>
            <w:tcW w:w="128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94 173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Přístřešek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670 701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06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Komunikace a zpevněné plochy</w:t>
            </w:r>
          </w:p>
        </w:tc>
        <w:tc>
          <w:tcPr>
            <w:tcW w:w="128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3 069 654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Dešťová kanalizace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267 235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06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Sklad odpadů</w:t>
            </w:r>
          </w:p>
        </w:tc>
        <w:tc>
          <w:tcPr>
            <w:tcW w:w="128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2 983 801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Oplocení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182 871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06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Technologie a kontejnery</w:t>
            </w:r>
          </w:p>
        </w:tc>
        <w:tc>
          <w:tcPr>
            <w:tcW w:w="128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758 967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1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8 522 030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06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Celkem s DPH</w:t>
            </w:r>
          </w:p>
        </w:tc>
        <w:tc>
          <w:tcPr>
            <w:tcW w:w="128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10 226 436</w:t>
            </w:r>
          </w:p>
        </w:tc>
      </w:tr>
    </w:tbl>
    <w:p w:rsidR="008A224E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  <w:b w:val="0"/>
        </w:rPr>
      </w:pPr>
      <w:r w:rsidRPr="006E41F8">
        <w:rPr>
          <w:rFonts w:asciiTheme="majorHAnsi" w:hAnsiTheme="majorHAnsi"/>
          <w:b w:val="0"/>
        </w:rPr>
        <w:t>Pramen: Autor, podle definice projektu a vlastních výpočtů</w:t>
      </w:r>
    </w:p>
    <w:p w:rsidR="008A224E" w:rsidRPr="006E41F8" w:rsidRDefault="008A224E" w:rsidP="006E41F8">
      <w:pPr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V následující tabulce jsou vypsány náklady na technologii a kontejnery podle jednotlivých položek.</w:t>
      </w:r>
    </w:p>
    <w:p w:rsidR="008A224E" w:rsidRPr="006E41F8" w:rsidRDefault="006E41F8" w:rsidP="006E41F8">
      <w:pPr>
        <w:pStyle w:val="Titulek"/>
        <w:spacing w:line="28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  <w:r w:rsidR="008A224E" w:rsidRPr="006E41F8">
        <w:rPr>
          <w:rFonts w:asciiTheme="majorHAnsi" w:hAnsiTheme="majorHAnsi"/>
        </w:rPr>
        <w:lastRenderedPageBreak/>
        <w:t xml:space="preserve">Tabulka </w:t>
      </w:r>
      <w:r w:rsidR="008A224E" w:rsidRPr="006E41F8">
        <w:rPr>
          <w:rFonts w:asciiTheme="majorHAnsi" w:hAnsiTheme="majorHAnsi"/>
        </w:rPr>
        <w:fldChar w:fldCharType="begin"/>
      </w:r>
      <w:r w:rsidR="008A224E" w:rsidRPr="006E41F8">
        <w:rPr>
          <w:rFonts w:asciiTheme="majorHAnsi" w:hAnsiTheme="majorHAnsi"/>
        </w:rPr>
        <w:instrText xml:space="preserve"> SEQ tabulka \* ARABIC </w:instrText>
      </w:r>
      <w:r w:rsidR="008A224E" w:rsidRPr="006E41F8">
        <w:rPr>
          <w:rFonts w:asciiTheme="majorHAnsi" w:hAnsiTheme="majorHAnsi"/>
        </w:rPr>
        <w:fldChar w:fldCharType="separate"/>
      </w:r>
      <w:r w:rsidR="008A224E" w:rsidRPr="006E41F8">
        <w:rPr>
          <w:rFonts w:asciiTheme="majorHAnsi" w:hAnsiTheme="majorHAnsi"/>
          <w:noProof/>
        </w:rPr>
        <w:t>3</w:t>
      </w:r>
      <w:r w:rsidR="008A224E" w:rsidRPr="006E41F8">
        <w:rPr>
          <w:rFonts w:asciiTheme="majorHAnsi" w:hAnsiTheme="majorHAnsi"/>
        </w:rPr>
        <w:fldChar w:fldCharType="end"/>
      </w:r>
      <w:r w:rsidR="008A224E" w:rsidRPr="006E41F8">
        <w:rPr>
          <w:rFonts w:asciiTheme="majorHAnsi" w:hAnsiTheme="majorHAnsi"/>
        </w:rPr>
        <w:t xml:space="preserve"> Technologie a kontejnery</w:t>
      </w:r>
    </w:p>
    <w:tbl>
      <w:tblPr>
        <w:tblW w:w="69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300"/>
        <w:gridCol w:w="960"/>
        <w:gridCol w:w="1120"/>
        <w:gridCol w:w="1600"/>
      </w:tblGrid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Technická vybavenost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Velkoobjemový kontejner 7 m</w:t>
            </w: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28 690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86 070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Velkoobjemový kontejner 16,5 m</w:t>
            </w: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35 800</w:t>
            </w:r>
          </w:p>
        </w:tc>
        <w:tc>
          <w:tcPr>
            <w:tcW w:w="160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35 800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Velkoobjemový kontejner 10 m</w:t>
            </w: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31 900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31 900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Velkoobjemový kontejner 14 m</w:t>
            </w: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33 900</w:t>
            </w:r>
          </w:p>
        </w:tc>
        <w:tc>
          <w:tcPr>
            <w:tcW w:w="160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33 900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Kontejnery - sklolaminátové zvony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15 250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30 500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Kontejner NO</w:t>
            </w:r>
          </w:p>
        </w:tc>
        <w:tc>
          <w:tcPr>
            <w:tcW w:w="96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40 900</w:t>
            </w:r>
          </w:p>
        </w:tc>
        <w:tc>
          <w:tcPr>
            <w:tcW w:w="160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40 900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Paletové boxy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4 690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23 450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Sudy 200 l</w:t>
            </w:r>
          </w:p>
        </w:tc>
        <w:tc>
          <w:tcPr>
            <w:tcW w:w="96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2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60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2 000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Popelnice 240 l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1 530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Plastová vana na AKU</w:t>
            </w:r>
          </w:p>
        </w:tc>
        <w:tc>
          <w:tcPr>
            <w:tcW w:w="96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3 500</w:t>
            </w:r>
          </w:p>
        </w:tc>
        <w:tc>
          <w:tcPr>
            <w:tcW w:w="160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3 500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Paleťák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3 913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3 913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Rudl</w:t>
            </w:r>
          </w:p>
        </w:tc>
        <w:tc>
          <w:tcPr>
            <w:tcW w:w="96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850</w:t>
            </w:r>
          </w:p>
        </w:tc>
        <w:tc>
          <w:tcPr>
            <w:tcW w:w="160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1 700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Motorová pila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1 616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1 616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Štěpkovač mobilní</w:t>
            </w:r>
          </w:p>
        </w:tc>
        <w:tc>
          <w:tcPr>
            <w:tcW w:w="96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20 825</w:t>
            </w:r>
          </w:p>
        </w:tc>
        <w:tc>
          <w:tcPr>
            <w:tcW w:w="160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20 825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UNC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439 000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439 000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330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Alu žebřík</w:t>
            </w:r>
          </w:p>
        </w:tc>
        <w:tc>
          <w:tcPr>
            <w:tcW w:w="96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2 363</w:t>
            </w:r>
          </w:p>
        </w:tc>
        <w:tc>
          <w:tcPr>
            <w:tcW w:w="1600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2 363</w:t>
            </w:r>
          </w:p>
        </w:tc>
      </w:tr>
    </w:tbl>
    <w:p w:rsidR="008A224E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  <w:b w:val="0"/>
        </w:rPr>
      </w:pPr>
      <w:r w:rsidRPr="006E41F8">
        <w:rPr>
          <w:rFonts w:asciiTheme="majorHAnsi" w:hAnsiTheme="majorHAnsi"/>
          <w:b w:val="0"/>
        </w:rPr>
        <w:t>Pramen: Autor, podle definice projektu a internetových zdrojů, vizte excelovou přílohu</w:t>
      </w:r>
    </w:p>
    <w:p w:rsidR="008A224E" w:rsidRPr="006E41F8" w:rsidRDefault="008A224E" w:rsidP="006E41F8">
      <w:pPr>
        <w:pStyle w:val="Nadpis3"/>
      </w:pPr>
      <w:bookmarkStart w:id="10" w:name="_Toc381696690"/>
      <w:r w:rsidRPr="006E41F8">
        <w:t>Provozní n</w:t>
      </w:r>
      <w:r w:rsidRPr="006E41F8">
        <w:rPr>
          <w:rStyle w:val="Nadpis3Char"/>
          <w:b/>
        </w:rPr>
        <w:t>á</w:t>
      </w:r>
      <w:r w:rsidRPr="006E41F8">
        <w:t>klady</w:t>
      </w:r>
      <w:bookmarkEnd w:id="10"/>
    </w:p>
    <w:p w:rsidR="008A224E" w:rsidRPr="006E41F8" w:rsidRDefault="008A224E" w:rsidP="006E41F8">
      <w:pPr>
        <w:pStyle w:val="Zkladntext"/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Provozní náklady dále dělíme na fixní a variabilní. Do fixních nákladů zahrnujeme pro účely našeho projektu náklady na údržbu, úklid, pojištění, režii, mzdy a ostatní náklady.</w:t>
      </w:r>
    </w:p>
    <w:p w:rsidR="008A224E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 xml:space="preserve">Tabulka </w:t>
      </w:r>
      <w:r w:rsidRPr="006E41F8">
        <w:rPr>
          <w:rFonts w:asciiTheme="majorHAnsi" w:hAnsiTheme="majorHAnsi"/>
        </w:rPr>
        <w:fldChar w:fldCharType="begin"/>
      </w:r>
      <w:r w:rsidRPr="006E41F8">
        <w:rPr>
          <w:rFonts w:asciiTheme="majorHAnsi" w:hAnsiTheme="majorHAnsi"/>
        </w:rPr>
        <w:instrText xml:space="preserve"> SEQ tabulka \* ARABIC </w:instrText>
      </w:r>
      <w:r w:rsidRPr="006E41F8">
        <w:rPr>
          <w:rFonts w:asciiTheme="majorHAnsi" w:hAnsiTheme="majorHAnsi"/>
        </w:rPr>
        <w:fldChar w:fldCharType="separate"/>
      </w:r>
      <w:r w:rsidRPr="006E41F8">
        <w:rPr>
          <w:rFonts w:asciiTheme="majorHAnsi" w:hAnsiTheme="majorHAnsi"/>
          <w:noProof/>
        </w:rPr>
        <w:t>4</w:t>
      </w:r>
      <w:r w:rsidRPr="006E41F8">
        <w:rPr>
          <w:rFonts w:asciiTheme="majorHAnsi" w:hAnsiTheme="majorHAnsi"/>
        </w:rPr>
        <w:fldChar w:fldCharType="end"/>
      </w:r>
      <w:r w:rsidRPr="006E41F8">
        <w:rPr>
          <w:rFonts w:asciiTheme="majorHAnsi" w:hAnsiTheme="majorHAnsi"/>
        </w:rPr>
        <w:t xml:space="preserve"> Fixní náklady</w:t>
      </w:r>
    </w:p>
    <w:tbl>
      <w:tblPr>
        <w:tblW w:w="69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459"/>
        <w:gridCol w:w="2517"/>
      </w:tblGrid>
      <w:tr w:rsidR="006E40D5" w:rsidRPr="006E41F8" w:rsidTr="003E7ED1">
        <w:trPr>
          <w:trHeight w:val="313"/>
          <w:jc w:val="center"/>
        </w:trPr>
        <w:tc>
          <w:tcPr>
            <w:tcW w:w="44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vč. DPH</w:t>
            </w:r>
          </w:p>
        </w:tc>
      </w:tr>
      <w:tr w:rsidR="006E40D5" w:rsidRPr="006E41F8" w:rsidTr="003E7ED1">
        <w:trPr>
          <w:trHeight w:val="313"/>
          <w:jc w:val="center"/>
        </w:trPr>
        <w:tc>
          <w:tcPr>
            <w:tcW w:w="445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Mzdy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308 736</w:t>
            </w:r>
          </w:p>
        </w:tc>
      </w:tr>
      <w:tr w:rsidR="006E40D5" w:rsidRPr="006E41F8" w:rsidTr="003E7ED1">
        <w:trPr>
          <w:trHeight w:val="313"/>
          <w:jc w:val="center"/>
        </w:trPr>
        <w:tc>
          <w:tcPr>
            <w:tcW w:w="4459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Údržba a opravy</w:t>
            </w:r>
          </w:p>
        </w:tc>
        <w:tc>
          <w:tcPr>
            <w:tcW w:w="2517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37 000</w:t>
            </w:r>
          </w:p>
        </w:tc>
      </w:tr>
      <w:tr w:rsidR="006E40D5" w:rsidRPr="006E41F8" w:rsidTr="003E7ED1">
        <w:trPr>
          <w:trHeight w:val="313"/>
          <w:jc w:val="center"/>
        </w:trPr>
        <w:tc>
          <w:tcPr>
            <w:tcW w:w="445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Pojištění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5 000</w:t>
            </w:r>
          </w:p>
        </w:tc>
      </w:tr>
      <w:tr w:rsidR="006E40D5" w:rsidRPr="006E41F8" w:rsidTr="003E7ED1">
        <w:trPr>
          <w:trHeight w:val="313"/>
          <w:jc w:val="center"/>
        </w:trPr>
        <w:tc>
          <w:tcPr>
            <w:tcW w:w="4459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Ostatní provozní nákl.</w:t>
            </w:r>
          </w:p>
        </w:tc>
        <w:tc>
          <w:tcPr>
            <w:tcW w:w="2517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20 000</w:t>
            </w:r>
          </w:p>
        </w:tc>
      </w:tr>
      <w:tr w:rsidR="006E40D5" w:rsidRPr="006E41F8" w:rsidTr="003E7ED1">
        <w:trPr>
          <w:trHeight w:val="313"/>
          <w:jc w:val="center"/>
        </w:trPr>
        <w:tc>
          <w:tcPr>
            <w:tcW w:w="44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Režie</w:t>
            </w:r>
          </w:p>
        </w:tc>
        <w:tc>
          <w:tcPr>
            <w:tcW w:w="25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30 000</w:t>
            </w:r>
          </w:p>
        </w:tc>
      </w:tr>
    </w:tbl>
    <w:p w:rsidR="008A224E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  <w:b w:val="0"/>
        </w:rPr>
      </w:pPr>
      <w:r w:rsidRPr="006E41F8">
        <w:rPr>
          <w:rFonts w:asciiTheme="majorHAnsi" w:hAnsiTheme="majorHAnsi"/>
          <w:b w:val="0"/>
        </w:rPr>
        <w:t>Pramen: Autor, podle definice projektu, vlastní výpočty, vizte excelovou přílohu</w:t>
      </w:r>
    </w:p>
    <w:p w:rsidR="004602A9" w:rsidRPr="006E41F8" w:rsidRDefault="004602A9" w:rsidP="006E41F8">
      <w:pPr>
        <w:pStyle w:val="Zkladntext"/>
        <w:spacing w:line="288" w:lineRule="auto"/>
        <w:jc w:val="both"/>
        <w:rPr>
          <w:rFonts w:asciiTheme="majorHAnsi" w:hAnsiTheme="majorHAnsi"/>
        </w:rPr>
      </w:pPr>
    </w:p>
    <w:p w:rsidR="004602A9" w:rsidRPr="006E41F8" w:rsidRDefault="008A224E" w:rsidP="006E41F8">
      <w:pPr>
        <w:pStyle w:val="Zkladntext"/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Mezi variabilní náklady počítáme náklady na pohonné hmoty, energie, vodu a na odvoz odpadů. Odvoz odpadů dělíme dle náběhu kapacity sběrného střediska a jeho využívání obyvateli do pětiletých etap, stejně tak náklady na pohonné hmoty.</w:t>
      </w:r>
    </w:p>
    <w:p w:rsidR="008A224E" w:rsidRPr="006E41F8" w:rsidRDefault="006E41F8" w:rsidP="006E41F8">
      <w:pPr>
        <w:pStyle w:val="Titulek"/>
        <w:spacing w:line="288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  <w:r w:rsidR="008A224E" w:rsidRPr="006E41F8">
        <w:rPr>
          <w:rFonts w:asciiTheme="majorHAnsi" w:hAnsiTheme="majorHAnsi"/>
        </w:rPr>
        <w:lastRenderedPageBreak/>
        <w:t xml:space="preserve">Tabulka </w:t>
      </w:r>
      <w:r w:rsidR="008A224E" w:rsidRPr="006E41F8">
        <w:rPr>
          <w:rFonts w:asciiTheme="majorHAnsi" w:hAnsiTheme="majorHAnsi"/>
        </w:rPr>
        <w:fldChar w:fldCharType="begin"/>
      </w:r>
      <w:r w:rsidR="008A224E" w:rsidRPr="006E41F8">
        <w:rPr>
          <w:rFonts w:asciiTheme="majorHAnsi" w:hAnsiTheme="majorHAnsi"/>
        </w:rPr>
        <w:instrText xml:space="preserve"> SEQ tabulka \* ARABIC </w:instrText>
      </w:r>
      <w:r w:rsidR="008A224E" w:rsidRPr="006E41F8">
        <w:rPr>
          <w:rFonts w:asciiTheme="majorHAnsi" w:hAnsiTheme="majorHAnsi"/>
        </w:rPr>
        <w:fldChar w:fldCharType="separate"/>
      </w:r>
      <w:r w:rsidR="008A224E" w:rsidRPr="006E41F8">
        <w:rPr>
          <w:rFonts w:asciiTheme="majorHAnsi" w:hAnsiTheme="majorHAnsi"/>
          <w:noProof/>
        </w:rPr>
        <w:t>5</w:t>
      </w:r>
      <w:r w:rsidR="008A224E" w:rsidRPr="006E41F8">
        <w:rPr>
          <w:rFonts w:asciiTheme="majorHAnsi" w:hAnsiTheme="majorHAnsi"/>
        </w:rPr>
        <w:fldChar w:fldCharType="end"/>
      </w:r>
      <w:r w:rsidR="008A224E" w:rsidRPr="006E41F8">
        <w:rPr>
          <w:rFonts w:asciiTheme="majorHAnsi" w:hAnsiTheme="majorHAnsi"/>
        </w:rPr>
        <w:t xml:space="preserve"> Variabilní náklady</w:t>
      </w:r>
    </w:p>
    <w:tbl>
      <w:tblPr>
        <w:tblW w:w="69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334"/>
        <w:gridCol w:w="1884"/>
        <w:gridCol w:w="1884"/>
        <w:gridCol w:w="1884"/>
      </w:tblGrid>
      <w:tr w:rsidR="006E40D5" w:rsidRPr="006E41F8" w:rsidTr="003E7ED1">
        <w:trPr>
          <w:trHeight w:val="303"/>
          <w:jc w:val="center"/>
        </w:trPr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2011 - 2015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2016 - 2020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2021 - 2025</w:t>
            </w:r>
          </w:p>
        </w:tc>
      </w:tr>
      <w:tr w:rsidR="006E40D5" w:rsidRPr="006E41F8" w:rsidTr="003E7ED1">
        <w:trPr>
          <w:trHeight w:val="303"/>
          <w:jc w:val="center"/>
        </w:trPr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Energie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9 000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9 000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9 000</w:t>
            </w:r>
          </w:p>
        </w:tc>
      </w:tr>
      <w:tr w:rsidR="006E40D5" w:rsidRPr="006E41F8" w:rsidTr="003E7ED1">
        <w:trPr>
          <w:trHeight w:val="303"/>
          <w:jc w:val="center"/>
        </w:trPr>
        <w:tc>
          <w:tcPr>
            <w:tcW w:w="133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Voda</w:t>
            </w:r>
          </w:p>
        </w:tc>
        <w:tc>
          <w:tcPr>
            <w:tcW w:w="188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3 053</w:t>
            </w:r>
          </w:p>
        </w:tc>
        <w:tc>
          <w:tcPr>
            <w:tcW w:w="188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3 053</w:t>
            </w:r>
          </w:p>
        </w:tc>
        <w:tc>
          <w:tcPr>
            <w:tcW w:w="188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3 053</w:t>
            </w:r>
          </w:p>
        </w:tc>
      </w:tr>
      <w:tr w:rsidR="006E40D5" w:rsidRPr="006E41F8" w:rsidTr="003E7ED1">
        <w:trPr>
          <w:trHeight w:val="303"/>
          <w:jc w:val="center"/>
        </w:trPr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PHM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49 968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122 471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233 920</w:t>
            </w:r>
          </w:p>
        </w:tc>
      </w:tr>
      <w:tr w:rsidR="006E40D5" w:rsidRPr="006E41F8" w:rsidTr="003E7ED1">
        <w:trPr>
          <w:trHeight w:val="303"/>
          <w:jc w:val="center"/>
        </w:trPr>
        <w:tc>
          <w:tcPr>
            <w:tcW w:w="133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Odpady</w:t>
            </w:r>
          </w:p>
        </w:tc>
        <w:tc>
          <w:tcPr>
            <w:tcW w:w="188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166 747</w:t>
            </w:r>
          </w:p>
        </w:tc>
        <w:tc>
          <w:tcPr>
            <w:tcW w:w="188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408 694</w:t>
            </w:r>
          </w:p>
        </w:tc>
        <w:tc>
          <w:tcPr>
            <w:tcW w:w="188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780 605</w:t>
            </w:r>
          </w:p>
        </w:tc>
      </w:tr>
    </w:tbl>
    <w:p w:rsidR="008A224E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  <w:b w:val="0"/>
        </w:rPr>
      </w:pPr>
      <w:r w:rsidRPr="006E41F8">
        <w:rPr>
          <w:rFonts w:asciiTheme="majorHAnsi" w:hAnsiTheme="majorHAnsi"/>
          <w:b w:val="0"/>
        </w:rPr>
        <w:t>Pramen: Autor, podle definice projektu, vlastní výpočty, vizte excelovou přílohu</w:t>
      </w:r>
    </w:p>
    <w:p w:rsidR="008A224E" w:rsidRPr="006E41F8" w:rsidRDefault="008A224E" w:rsidP="006E41F8">
      <w:pPr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>Náklady na využití a odstranění biologicky rozložitelných odpadů, plastů, skla a kovů v letech 2011</w:t>
      </w:r>
      <w:bookmarkStart w:id="11" w:name="_Toc181104284"/>
      <w:r w:rsidRPr="006E41F8">
        <w:rPr>
          <w:rFonts w:asciiTheme="majorHAnsi" w:hAnsiTheme="majorHAnsi"/>
        </w:rPr>
        <w:t xml:space="preserve"> – 2021 jsou popsány v následující tabulce.</w:t>
      </w:r>
    </w:p>
    <w:p w:rsidR="008A224E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 xml:space="preserve">Tabulka </w:t>
      </w:r>
      <w:r w:rsidRPr="006E41F8">
        <w:rPr>
          <w:rFonts w:asciiTheme="majorHAnsi" w:hAnsiTheme="majorHAnsi"/>
        </w:rPr>
        <w:fldChar w:fldCharType="begin"/>
      </w:r>
      <w:r w:rsidRPr="006E41F8">
        <w:rPr>
          <w:rFonts w:asciiTheme="majorHAnsi" w:hAnsiTheme="majorHAnsi"/>
        </w:rPr>
        <w:instrText xml:space="preserve"> SEQ tabulka \* ARABIC </w:instrText>
      </w:r>
      <w:r w:rsidRPr="006E41F8">
        <w:rPr>
          <w:rFonts w:asciiTheme="majorHAnsi" w:hAnsiTheme="majorHAnsi"/>
        </w:rPr>
        <w:fldChar w:fldCharType="separate"/>
      </w:r>
      <w:r w:rsidRPr="006E41F8">
        <w:rPr>
          <w:rFonts w:asciiTheme="majorHAnsi" w:hAnsiTheme="majorHAnsi"/>
          <w:noProof/>
        </w:rPr>
        <w:t>6</w:t>
      </w:r>
      <w:r w:rsidRPr="006E41F8">
        <w:rPr>
          <w:rFonts w:asciiTheme="majorHAnsi" w:hAnsiTheme="majorHAnsi"/>
        </w:rPr>
        <w:fldChar w:fldCharType="end"/>
      </w:r>
      <w:r w:rsidRPr="006E41F8">
        <w:rPr>
          <w:rFonts w:asciiTheme="majorHAnsi" w:hAnsiTheme="majorHAnsi"/>
        </w:rPr>
        <w:t xml:space="preserve"> Náklady na odpady 2011 – 2015</w:t>
      </w:r>
    </w:p>
    <w:tbl>
      <w:tblPr>
        <w:tblW w:w="69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965"/>
        <w:gridCol w:w="1072"/>
        <w:gridCol w:w="1804"/>
        <w:gridCol w:w="339"/>
        <w:gridCol w:w="1764"/>
      </w:tblGrid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cs-CZ"/>
              </w:rPr>
              <w:t>Náklady na odstranění/využití včetně dopravy a manipulace [Kč/t]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2011 - 2015</w:t>
            </w:r>
          </w:p>
        </w:tc>
        <w:tc>
          <w:tcPr>
            <w:tcW w:w="1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Náklady celkem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2143" w:type="dxa"/>
            <w:gridSpan w:val="2"/>
            <w:vMerge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76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Objemný odpad</w:t>
            </w:r>
          </w:p>
        </w:tc>
        <w:tc>
          <w:tcPr>
            <w:tcW w:w="1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1028</w:t>
            </w:r>
          </w:p>
        </w:tc>
        <w:tc>
          <w:tcPr>
            <w:tcW w:w="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37092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BRKO</w:t>
            </w:r>
          </w:p>
        </w:tc>
        <w:tc>
          <w:tcPr>
            <w:tcW w:w="1072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80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1028</w:t>
            </w:r>
          </w:p>
        </w:tc>
        <w:tc>
          <w:tcPr>
            <w:tcW w:w="33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44225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Papír</w:t>
            </w:r>
          </w:p>
        </w:tc>
        <w:tc>
          <w:tcPr>
            <w:tcW w:w="1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26578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Sklo</w:t>
            </w:r>
          </w:p>
        </w:tc>
        <w:tc>
          <w:tcPr>
            <w:tcW w:w="1072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0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5695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Plasty</w:t>
            </w:r>
          </w:p>
        </w:tc>
        <w:tc>
          <w:tcPr>
            <w:tcW w:w="1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11391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Nebezpečný odpad</w:t>
            </w:r>
          </w:p>
        </w:tc>
        <w:tc>
          <w:tcPr>
            <w:tcW w:w="1072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0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3797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Elektroodpad</w:t>
            </w:r>
          </w:p>
        </w:tc>
        <w:tc>
          <w:tcPr>
            <w:tcW w:w="1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3797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Kovy</w:t>
            </w:r>
          </w:p>
        </w:tc>
        <w:tc>
          <w:tcPr>
            <w:tcW w:w="1072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0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34172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166747</w:t>
            </w:r>
          </w:p>
        </w:tc>
      </w:tr>
    </w:tbl>
    <w:p w:rsidR="008A224E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  <w:b w:val="0"/>
        </w:rPr>
      </w:pPr>
      <w:r w:rsidRPr="006E41F8">
        <w:rPr>
          <w:rFonts w:asciiTheme="majorHAnsi" w:hAnsiTheme="majorHAnsi"/>
          <w:b w:val="0"/>
        </w:rPr>
        <w:t>Pramen: Autor, podle definice projektu, vlastní výpočty</w:t>
      </w:r>
    </w:p>
    <w:p w:rsidR="008A224E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 xml:space="preserve">Tabulka </w:t>
      </w:r>
      <w:r w:rsidRPr="006E41F8">
        <w:rPr>
          <w:rFonts w:asciiTheme="majorHAnsi" w:hAnsiTheme="majorHAnsi"/>
        </w:rPr>
        <w:fldChar w:fldCharType="begin"/>
      </w:r>
      <w:r w:rsidRPr="006E41F8">
        <w:rPr>
          <w:rFonts w:asciiTheme="majorHAnsi" w:hAnsiTheme="majorHAnsi"/>
        </w:rPr>
        <w:instrText xml:space="preserve"> SEQ tabulka \* ARABIC </w:instrText>
      </w:r>
      <w:r w:rsidRPr="006E41F8">
        <w:rPr>
          <w:rFonts w:asciiTheme="majorHAnsi" w:hAnsiTheme="majorHAnsi"/>
        </w:rPr>
        <w:fldChar w:fldCharType="separate"/>
      </w:r>
      <w:r w:rsidRPr="006E41F8">
        <w:rPr>
          <w:rFonts w:asciiTheme="majorHAnsi" w:hAnsiTheme="majorHAnsi"/>
          <w:noProof/>
        </w:rPr>
        <w:t>7</w:t>
      </w:r>
      <w:r w:rsidRPr="006E41F8">
        <w:rPr>
          <w:rFonts w:asciiTheme="majorHAnsi" w:hAnsiTheme="majorHAnsi"/>
        </w:rPr>
        <w:fldChar w:fldCharType="end"/>
      </w:r>
      <w:r w:rsidRPr="006E41F8">
        <w:rPr>
          <w:rFonts w:asciiTheme="majorHAnsi" w:hAnsiTheme="majorHAnsi"/>
        </w:rPr>
        <w:t xml:space="preserve"> Náklady na odpady 2016 – 2020</w:t>
      </w:r>
    </w:p>
    <w:tbl>
      <w:tblPr>
        <w:tblW w:w="69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965"/>
        <w:gridCol w:w="1072"/>
        <w:gridCol w:w="1804"/>
        <w:gridCol w:w="339"/>
        <w:gridCol w:w="1764"/>
      </w:tblGrid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cs-CZ"/>
              </w:rPr>
              <w:t>Náklady na odstranění/využití včetně dopravy a manipulace [Kč/t]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2016 - 2020</w:t>
            </w:r>
          </w:p>
        </w:tc>
        <w:tc>
          <w:tcPr>
            <w:tcW w:w="1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3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Náklady celkem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2143" w:type="dxa"/>
            <w:gridSpan w:val="2"/>
            <w:vMerge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76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Objemný odpad</w:t>
            </w:r>
          </w:p>
        </w:tc>
        <w:tc>
          <w:tcPr>
            <w:tcW w:w="1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1028</w:t>
            </w:r>
          </w:p>
        </w:tc>
        <w:tc>
          <w:tcPr>
            <w:tcW w:w="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90912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BRKO</w:t>
            </w:r>
          </w:p>
        </w:tc>
        <w:tc>
          <w:tcPr>
            <w:tcW w:w="1072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80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1028</w:t>
            </w:r>
          </w:p>
        </w:tc>
        <w:tc>
          <w:tcPr>
            <w:tcW w:w="33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108395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Papír</w:t>
            </w:r>
          </w:p>
        </w:tc>
        <w:tc>
          <w:tcPr>
            <w:tcW w:w="1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65143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Sklo</w:t>
            </w:r>
          </w:p>
        </w:tc>
        <w:tc>
          <w:tcPr>
            <w:tcW w:w="1072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0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13959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Plasty</w:t>
            </w:r>
          </w:p>
        </w:tc>
        <w:tc>
          <w:tcPr>
            <w:tcW w:w="1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27918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Nebezpečný odpad</w:t>
            </w:r>
          </w:p>
        </w:tc>
        <w:tc>
          <w:tcPr>
            <w:tcW w:w="1072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80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9306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Elektroodpad</w:t>
            </w:r>
          </w:p>
        </w:tc>
        <w:tc>
          <w:tcPr>
            <w:tcW w:w="1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9306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96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Kovy</w:t>
            </w:r>
          </w:p>
        </w:tc>
        <w:tc>
          <w:tcPr>
            <w:tcW w:w="1072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80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83755</w:t>
            </w:r>
          </w:p>
        </w:tc>
      </w:tr>
      <w:tr w:rsidR="006E40D5" w:rsidRPr="006E41F8" w:rsidTr="006E40D5">
        <w:trPr>
          <w:trHeight w:val="218"/>
          <w:jc w:val="center"/>
        </w:trPr>
        <w:tc>
          <w:tcPr>
            <w:tcW w:w="1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408694</w:t>
            </w:r>
          </w:p>
        </w:tc>
      </w:tr>
    </w:tbl>
    <w:p w:rsidR="008A224E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  <w:b w:val="0"/>
        </w:rPr>
      </w:pPr>
      <w:r w:rsidRPr="006E41F8">
        <w:rPr>
          <w:rFonts w:asciiTheme="majorHAnsi" w:hAnsiTheme="majorHAnsi"/>
          <w:b w:val="0"/>
        </w:rPr>
        <w:t>Pramen: Autor, podle definice projektu, vlastní výpočty</w:t>
      </w:r>
    </w:p>
    <w:p w:rsidR="004602A9" w:rsidRPr="006E41F8" w:rsidRDefault="004602A9" w:rsidP="006E41F8">
      <w:pPr>
        <w:pStyle w:val="Titulek"/>
        <w:spacing w:line="288" w:lineRule="auto"/>
        <w:jc w:val="both"/>
        <w:rPr>
          <w:rFonts w:asciiTheme="majorHAnsi" w:hAnsiTheme="majorHAnsi"/>
        </w:rPr>
      </w:pPr>
    </w:p>
    <w:p w:rsidR="008A224E" w:rsidRPr="006E41F8" w:rsidRDefault="006E41F8" w:rsidP="006E41F8">
      <w:pPr>
        <w:pStyle w:val="Titulek"/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br w:type="page"/>
      </w:r>
      <w:r w:rsidR="008A224E" w:rsidRPr="006E41F8">
        <w:rPr>
          <w:rFonts w:asciiTheme="majorHAnsi" w:hAnsiTheme="majorHAnsi"/>
        </w:rPr>
        <w:lastRenderedPageBreak/>
        <w:t xml:space="preserve">Tabulka </w:t>
      </w:r>
      <w:r w:rsidR="008A224E" w:rsidRPr="006E41F8">
        <w:rPr>
          <w:rFonts w:asciiTheme="majorHAnsi" w:hAnsiTheme="majorHAnsi"/>
        </w:rPr>
        <w:fldChar w:fldCharType="begin"/>
      </w:r>
      <w:r w:rsidR="008A224E" w:rsidRPr="006E41F8">
        <w:rPr>
          <w:rFonts w:asciiTheme="majorHAnsi" w:hAnsiTheme="majorHAnsi"/>
        </w:rPr>
        <w:instrText xml:space="preserve"> SEQ tabulka \* ARABIC </w:instrText>
      </w:r>
      <w:r w:rsidR="008A224E" w:rsidRPr="006E41F8">
        <w:rPr>
          <w:rFonts w:asciiTheme="majorHAnsi" w:hAnsiTheme="majorHAnsi"/>
        </w:rPr>
        <w:fldChar w:fldCharType="separate"/>
      </w:r>
      <w:r w:rsidR="008A224E" w:rsidRPr="006E41F8">
        <w:rPr>
          <w:rFonts w:asciiTheme="majorHAnsi" w:hAnsiTheme="majorHAnsi"/>
          <w:noProof/>
        </w:rPr>
        <w:t>8</w:t>
      </w:r>
      <w:r w:rsidR="008A224E" w:rsidRPr="006E41F8">
        <w:rPr>
          <w:rFonts w:asciiTheme="majorHAnsi" w:hAnsiTheme="majorHAnsi"/>
        </w:rPr>
        <w:fldChar w:fldCharType="end"/>
      </w:r>
      <w:r w:rsidR="008A224E" w:rsidRPr="006E41F8">
        <w:rPr>
          <w:rFonts w:asciiTheme="majorHAnsi" w:hAnsiTheme="majorHAnsi"/>
        </w:rPr>
        <w:t xml:space="preserve"> Náklady na odpady 2021</w:t>
      </w:r>
    </w:p>
    <w:tbl>
      <w:tblPr>
        <w:tblW w:w="69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960"/>
        <w:gridCol w:w="1069"/>
        <w:gridCol w:w="1799"/>
        <w:gridCol w:w="339"/>
        <w:gridCol w:w="1759"/>
      </w:tblGrid>
      <w:tr w:rsidR="006E40D5" w:rsidRPr="006E41F8" w:rsidTr="003E7ED1">
        <w:trPr>
          <w:trHeight w:val="304"/>
          <w:jc w:val="center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eastAsia="cs-CZ"/>
              </w:rPr>
              <w:t>Náklady na odstranění/využití včetně dopravy a manipulace [Kč/t]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E40D5" w:rsidRPr="006E41F8" w:rsidTr="003E7ED1">
        <w:trPr>
          <w:trHeight w:val="304"/>
          <w:jc w:val="center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2021 - 2025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náklady celkem</w:t>
            </w:r>
          </w:p>
        </w:tc>
      </w:tr>
      <w:tr w:rsidR="006E40D5" w:rsidRPr="006E41F8" w:rsidTr="003E7ED1">
        <w:trPr>
          <w:trHeight w:val="304"/>
          <w:jc w:val="center"/>
        </w:trPr>
        <w:tc>
          <w:tcPr>
            <w:tcW w:w="196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2138" w:type="dxa"/>
            <w:gridSpan w:val="2"/>
            <w:vMerge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75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6E40D5" w:rsidRPr="006E41F8" w:rsidTr="003E7ED1">
        <w:trPr>
          <w:trHeight w:val="304"/>
          <w:jc w:val="center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Objemný odpad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1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1028</w:t>
            </w:r>
          </w:p>
        </w:tc>
        <w:tc>
          <w:tcPr>
            <w:tcW w:w="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173641</w:t>
            </w:r>
          </w:p>
        </w:tc>
      </w:tr>
      <w:tr w:rsidR="006E40D5" w:rsidRPr="006E41F8" w:rsidTr="003E7ED1">
        <w:trPr>
          <w:trHeight w:val="304"/>
          <w:jc w:val="center"/>
        </w:trPr>
        <w:tc>
          <w:tcPr>
            <w:tcW w:w="196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BRKO</w:t>
            </w:r>
          </w:p>
        </w:tc>
        <w:tc>
          <w:tcPr>
            <w:tcW w:w="106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179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1028</w:t>
            </w:r>
          </w:p>
        </w:tc>
        <w:tc>
          <w:tcPr>
            <w:tcW w:w="33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207034</w:t>
            </w:r>
          </w:p>
        </w:tc>
      </w:tr>
      <w:tr w:rsidR="006E40D5" w:rsidRPr="006E41F8" w:rsidTr="003E7ED1">
        <w:trPr>
          <w:trHeight w:val="304"/>
          <w:jc w:val="center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Papír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1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124423</w:t>
            </w:r>
          </w:p>
        </w:tc>
      </w:tr>
      <w:tr w:rsidR="006E40D5" w:rsidRPr="006E41F8" w:rsidTr="003E7ED1">
        <w:trPr>
          <w:trHeight w:val="304"/>
          <w:jc w:val="center"/>
        </w:trPr>
        <w:tc>
          <w:tcPr>
            <w:tcW w:w="196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Sklo</w:t>
            </w:r>
          </w:p>
        </w:tc>
        <w:tc>
          <w:tcPr>
            <w:tcW w:w="106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79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26662</w:t>
            </w:r>
          </w:p>
        </w:tc>
      </w:tr>
      <w:tr w:rsidR="006E40D5" w:rsidRPr="006E41F8" w:rsidTr="003E7ED1">
        <w:trPr>
          <w:trHeight w:val="304"/>
          <w:jc w:val="center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Plasty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53324</w:t>
            </w:r>
          </w:p>
        </w:tc>
      </w:tr>
      <w:tr w:rsidR="006E40D5" w:rsidRPr="006E41F8" w:rsidTr="003E7ED1">
        <w:trPr>
          <w:trHeight w:val="304"/>
          <w:jc w:val="center"/>
        </w:trPr>
        <w:tc>
          <w:tcPr>
            <w:tcW w:w="196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Nebezpečný odpad</w:t>
            </w:r>
          </w:p>
        </w:tc>
        <w:tc>
          <w:tcPr>
            <w:tcW w:w="106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79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17775</w:t>
            </w:r>
          </w:p>
        </w:tc>
      </w:tr>
      <w:tr w:rsidR="006E40D5" w:rsidRPr="006E41F8" w:rsidTr="003E7ED1">
        <w:trPr>
          <w:trHeight w:val="304"/>
          <w:jc w:val="center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Elektroodpad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17775</w:t>
            </w:r>
          </w:p>
        </w:tc>
      </w:tr>
      <w:tr w:rsidR="006E40D5" w:rsidRPr="006E41F8" w:rsidTr="003E7ED1">
        <w:trPr>
          <w:trHeight w:val="304"/>
          <w:jc w:val="center"/>
        </w:trPr>
        <w:tc>
          <w:tcPr>
            <w:tcW w:w="196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Kovy</w:t>
            </w:r>
          </w:p>
        </w:tc>
        <w:tc>
          <w:tcPr>
            <w:tcW w:w="106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179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33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9" w:type="dxa"/>
            <w:shd w:val="clear" w:color="auto" w:fill="E6EED5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159972</w:t>
            </w:r>
          </w:p>
        </w:tc>
      </w:tr>
      <w:tr w:rsidR="006E40D5" w:rsidRPr="006E41F8" w:rsidTr="003E7ED1">
        <w:trPr>
          <w:trHeight w:val="304"/>
          <w:jc w:val="center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955</w:t>
            </w:r>
          </w:p>
        </w:tc>
        <w:tc>
          <w:tcPr>
            <w:tcW w:w="17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780605</w:t>
            </w:r>
          </w:p>
        </w:tc>
      </w:tr>
    </w:tbl>
    <w:p w:rsidR="004602A9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  <w:b w:val="0"/>
        </w:rPr>
      </w:pPr>
      <w:r w:rsidRPr="006E41F8">
        <w:rPr>
          <w:rFonts w:asciiTheme="majorHAnsi" w:hAnsiTheme="majorHAnsi"/>
          <w:b w:val="0"/>
        </w:rPr>
        <w:t xml:space="preserve">Pramen: Autor, podle definice projektu, vlastní výpočty </w:t>
      </w:r>
    </w:p>
    <w:p w:rsidR="008A224E" w:rsidRPr="006E41F8" w:rsidRDefault="008A224E" w:rsidP="006E41F8">
      <w:pPr>
        <w:pStyle w:val="Nadpis2"/>
        <w:ind w:left="576" w:hanging="576"/>
      </w:pPr>
      <w:bookmarkStart w:id="12" w:name="_Toc381696691"/>
      <w:r w:rsidRPr="006E41F8">
        <w:t>Kalkulace příjmů</w:t>
      </w:r>
      <w:bookmarkEnd w:id="11"/>
      <w:bookmarkEnd w:id="12"/>
    </w:p>
    <w:p w:rsidR="0047630E" w:rsidRPr="006E41F8" w:rsidRDefault="008A224E" w:rsidP="006E41F8">
      <w:pPr>
        <w:spacing w:line="288" w:lineRule="auto"/>
        <w:jc w:val="both"/>
        <w:rPr>
          <w:rFonts w:asciiTheme="majorHAnsi" w:hAnsiTheme="majorHAnsi"/>
          <w:szCs w:val="24"/>
        </w:rPr>
      </w:pPr>
      <w:r w:rsidRPr="006E41F8">
        <w:rPr>
          <w:rFonts w:asciiTheme="majorHAnsi" w:hAnsiTheme="majorHAnsi"/>
          <w:szCs w:val="24"/>
        </w:rPr>
        <w:t xml:space="preserve">K 1. 1. 2011 je místní poplatek za provoz systému shromažďování, sběru, přepravy, třídění, využívání a odstraňování komunálních odpadů v obci stanoven ve výši </w:t>
      </w:r>
      <w:r w:rsidRPr="006E41F8">
        <w:rPr>
          <w:rFonts w:asciiTheme="majorHAnsi" w:hAnsiTheme="majorHAnsi"/>
          <w:b/>
          <w:szCs w:val="24"/>
        </w:rPr>
        <w:t>500 Kč</w:t>
      </w:r>
      <w:r w:rsidRPr="006E41F8">
        <w:rPr>
          <w:rFonts w:asciiTheme="majorHAnsi" w:hAnsiTheme="majorHAnsi"/>
          <w:szCs w:val="24"/>
        </w:rPr>
        <w:t xml:space="preserve"> na obyvatele na rok. Při počtu obyvatel v obci </w:t>
      </w:r>
      <w:r w:rsidRPr="006E41F8">
        <w:rPr>
          <w:rFonts w:asciiTheme="majorHAnsi" w:hAnsiTheme="majorHAnsi"/>
          <w:b/>
          <w:szCs w:val="24"/>
        </w:rPr>
        <w:t>2 700</w:t>
      </w:r>
      <w:r w:rsidRPr="006E41F8">
        <w:rPr>
          <w:rFonts w:asciiTheme="majorHAnsi" w:hAnsiTheme="majorHAnsi"/>
          <w:szCs w:val="24"/>
        </w:rPr>
        <w:t xml:space="preserve"> to představuje roční příjem ve výši </w:t>
      </w:r>
      <w:r w:rsidRPr="006E41F8">
        <w:rPr>
          <w:rFonts w:asciiTheme="majorHAnsi" w:hAnsiTheme="majorHAnsi"/>
          <w:b/>
          <w:szCs w:val="24"/>
        </w:rPr>
        <w:t>1 350 000 Kč</w:t>
      </w:r>
      <w:r w:rsidRPr="006E41F8">
        <w:rPr>
          <w:rFonts w:asciiTheme="majorHAnsi" w:hAnsiTheme="majorHAnsi"/>
          <w:szCs w:val="24"/>
        </w:rPr>
        <w:t>. Protože výnosy z tohoto poplatku nekryjí pouze náklady na sběrném dvoře, ale především svoz SKO a separovaného sběru z barevných kontejnerů, je do výpočtu FA kalkulována 50% část poplatku.</w:t>
      </w:r>
    </w:p>
    <w:p w:rsidR="008A224E" w:rsidRPr="006E41F8" w:rsidRDefault="008A224E" w:rsidP="006E41F8">
      <w:pPr>
        <w:spacing w:line="288" w:lineRule="auto"/>
        <w:jc w:val="both"/>
        <w:rPr>
          <w:rFonts w:asciiTheme="majorHAnsi" w:hAnsiTheme="majorHAnsi"/>
          <w:szCs w:val="24"/>
        </w:rPr>
      </w:pPr>
      <w:r w:rsidRPr="006E41F8">
        <w:rPr>
          <w:rFonts w:asciiTheme="majorHAnsi" w:hAnsiTheme="majorHAnsi"/>
          <w:szCs w:val="24"/>
        </w:rPr>
        <w:t xml:space="preserve">Vedle výše uvedených příjmů, bude obec realizovat příjmy i z obalových odpadů (papír, plasty, sklo), které budou odevzdány na sběrném dvoře. Jedná se o příspěvek EKO-KOMu. </w:t>
      </w:r>
    </w:p>
    <w:p w:rsidR="0047630E" w:rsidRPr="006E41F8" w:rsidRDefault="008A224E" w:rsidP="006E41F8">
      <w:pPr>
        <w:spacing w:line="288" w:lineRule="auto"/>
        <w:jc w:val="both"/>
        <w:rPr>
          <w:rFonts w:asciiTheme="majorHAnsi" w:hAnsiTheme="majorHAnsi"/>
          <w:szCs w:val="24"/>
        </w:rPr>
      </w:pPr>
      <w:r w:rsidRPr="006E41F8">
        <w:rPr>
          <w:rFonts w:asciiTheme="majorHAnsi" w:hAnsiTheme="majorHAnsi"/>
          <w:szCs w:val="24"/>
        </w:rPr>
        <w:t>Část poplatků bude plynout z rozpočtů okolních obcí. Za každou obec tato částka činí 50 000</w:t>
      </w:r>
      <w:r w:rsidRPr="006E41F8">
        <w:rPr>
          <w:rFonts w:asciiTheme="majorHAnsi" w:hAnsiTheme="majorHAnsi"/>
        </w:rPr>
        <w:t xml:space="preserve"> </w:t>
      </w:r>
      <w:r w:rsidRPr="006E41F8">
        <w:rPr>
          <w:rFonts w:asciiTheme="majorHAnsi" w:hAnsiTheme="majorHAnsi"/>
          <w:szCs w:val="24"/>
        </w:rPr>
        <w:t>Kč, obcí je 5, celková částka 250 000 Kč.</w:t>
      </w:r>
    </w:p>
    <w:p w:rsidR="008A224E" w:rsidRPr="006E41F8" w:rsidRDefault="004602A9" w:rsidP="006E41F8">
      <w:pPr>
        <w:pStyle w:val="Titulek"/>
        <w:spacing w:line="288" w:lineRule="auto"/>
        <w:jc w:val="both"/>
        <w:rPr>
          <w:rFonts w:asciiTheme="majorHAnsi" w:hAnsiTheme="majorHAnsi"/>
        </w:rPr>
      </w:pPr>
      <w:r w:rsidRPr="006E41F8">
        <w:rPr>
          <w:rFonts w:asciiTheme="majorHAnsi" w:hAnsiTheme="majorHAnsi"/>
        </w:rPr>
        <w:t xml:space="preserve">Tabulka 9 </w:t>
      </w:r>
      <w:r w:rsidR="008A224E" w:rsidRPr="006E41F8">
        <w:rPr>
          <w:rFonts w:asciiTheme="majorHAnsi" w:hAnsiTheme="majorHAnsi"/>
        </w:rPr>
        <w:t>Kalkulace příjmů EKO-KOM</w:t>
      </w:r>
    </w:p>
    <w:tbl>
      <w:tblPr>
        <w:tblW w:w="89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6E40D5" w:rsidRPr="006E41F8" w:rsidTr="003E7ED1">
        <w:trPr>
          <w:trHeight w:val="689"/>
          <w:jc w:val="center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sk-SK"/>
              </w:rPr>
              <w:t>Sazba EKO-KOM Kč/t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sk-SK"/>
              </w:rPr>
              <w:t>Objem 2011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sk-SK"/>
              </w:rPr>
              <w:t>Příjem 2011 (Kč)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sk-SK"/>
              </w:rPr>
              <w:t>Objem 2016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sk-SK"/>
              </w:rPr>
              <w:t>Příjem 2016 (Kč)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sk-SK"/>
              </w:rPr>
              <w:t>Objem 2021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sk-SK"/>
              </w:rPr>
              <w:t>Příjem 2021 (Kč)</w:t>
            </w:r>
          </w:p>
        </w:tc>
      </w:tr>
      <w:tr w:rsidR="006E40D5" w:rsidRPr="006E41F8" w:rsidTr="003E7ED1">
        <w:trPr>
          <w:trHeight w:val="630"/>
          <w:jc w:val="center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sk-SK"/>
              </w:rPr>
              <w:t>Plasty (měkké)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5 196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17 t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88 332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41 t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213 036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78 t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405 288</w:t>
            </w:r>
          </w:p>
        </w:tc>
      </w:tr>
      <w:tr w:rsidR="006E40D5" w:rsidRPr="006E41F8" w:rsidTr="003E7ED1">
        <w:trPr>
          <w:trHeight w:val="315"/>
          <w:jc w:val="center"/>
        </w:trPr>
        <w:tc>
          <w:tcPr>
            <w:tcW w:w="112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sk-SK"/>
              </w:rPr>
              <w:t>papír</w:t>
            </w:r>
          </w:p>
        </w:tc>
        <w:tc>
          <w:tcPr>
            <w:tcW w:w="1120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2 743</w:t>
            </w:r>
          </w:p>
        </w:tc>
        <w:tc>
          <w:tcPr>
            <w:tcW w:w="1120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39 t</w:t>
            </w:r>
          </w:p>
        </w:tc>
        <w:tc>
          <w:tcPr>
            <w:tcW w:w="1120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106 977</w:t>
            </w:r>
          </w:p>
        </w:tc>
        <w:tc>
          <w:tcPr>
            <w:tcW w:w="1120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95 t</w:t>
            </w:r>
          </w:p>
        </w:tc>
        <w:tc>
          <w:tcPr>
            <w:tcW w:w="1120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260 585</w:t>
            </w:r>
          </w:p>
        </w:tc>
        <w:tc>
          <w:tcPr>
            <w:tcW w:w="1120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182 t</w:t>
            </w:r>
          </w:p>
        </w:tc>
        <w:tc>
          <w:tcPr>
            <w:tcW w:w="1120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499 226</w:t>
            </w:r>
          </w:p>
        </w:tc>
      </w:tr>
      <w:tr w:rsidR="006E40D5" w:rsidRPr="006E41F8" w:rsidTr="003E7ED1">
        <w:trPr>
          <w:trHeight w:val="315"/>
          <w:jc w:val="center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sk-SK"/>
              </w:rPr>
              <w:t>sklo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1 820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8 t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14 560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20 t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36 400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39 t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70 980</w:t>
            </w:r>
          </w:p>
        </w:tc>
      </w:tr>
      <w:tr w:rsidR="006E40D5" w:rsidRPr="006E41F8" w:rsidTr="003E7ED1">
        <w:trPr>
          <w:trHeight w:val="608"/>
          <w:jc w:val="center"/>
        </w:trPr>
        <w:tc>
          <w:tcPr>
            <w:tcW w:w="112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sk-SK"/>
              </w:rPr>
              <w:t>Celkem EKO-KOM</w:t>
            </w:r>
          </w:p>
        </w:tc>
        <w:tc>
          <w:tcPr>
            <w:tcW w:w="1120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9 759</w:t>
            </w:r>
          </w:p>
        </w:tc>
        <w:tc>
          <w:tcPr>
            <w:tcW w:w="1120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64 t</w:t>
            </w:r>
          </w:p>
        </w:tc>
        <w:tc>
          <w:tcPr>
            <w:tcW w:w="1120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209 869</w:t>
            </w:r>
          </w:p>
        </w:tc>
        <w:tc>
          <w:tcPr>
            <w:tcW w:w="1120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156 t</w:t>
            </w:r>
          </w:p>
        </w:tc>
        <w:tc>
          <w:tcPr>
            <w:tcW w:w="1120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510 021</w:t>
            </w:r>
          </w:p>
        </w:tc>
        <w:tc>
          <w:tcPr>
            <w:tcW w:w="1120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299 t</w:t>
            </w:r>
          </w:p>
        </w:tc>
        <w:tc>
          <w:tcPr>
            <w:tcW w:w="1120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sk-SK"/>
              </w:rPr>
              <w:t>975 494</w:t>
            </w:r>
          </w:p>
        </w:tc>
      </w:tr>
    </w:tbl>
    <w:p w:rsidR="008A224E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  <w:b w:val="0"/>
        </w:rPr>
      </w:pPr>
      <w:r w:rsidRPr="006E41F8">
        <w:rPr>
          <w:rFonts w:asciiTheme="majorHAnsi" w:hAnsiTheme="majorHAnsi"/>
          <w:b w:val="0"/>
        </w:rPr>
        <w:t>Pramen: Autor, podle definice projektu, vlastní výpočty</w:t>
      </w:r>
    </w:p>
    <w:p w:rsidR="004602A9" w:rsidRPr="006E41F8" w:rsidRDefault="004602A9" w:rsidP="006E41F8">
      <w:pPr>
        <w:spacing w:line="288" w:lineRule="auto"/>
        <w:jc w:val="both"/>
        <w:rPr>
          <w:rFonts w:asciiTheme="majorHAnsi" w:hAnsiTheme="majorHAnsi"/>
          <w:szCs w:val="24"/>
        </w:rPr>
      </w:pPr>
    </w:p>
    <w:p w:rsidR="008A224E" w:rsidRPr="006E41F8" w:rsidRDefault="008A224E" w:rsidP="006E41F8">
      <w:pPr>
        <w:spacing w:line="288" w:lineRule="auto"/>
        <w:jc w:val="both"/>
        <w:rPr>
          <w:rFonts w:asciiTheme="majorHAnsi" w:hAnsiTheme="majorHAnsi"/>
          <w:szCs w:val="24"/>
        </w:rPr>
      </w:pPr>
      <w:r w:rsidRPr="006E41F8">
        <w:rPr>
          <w:rFonts w:asciiTheme="majorHAnsi" w:hAnsiTheme="majorHAnsi"/>
          <w:szCs w:val="24"/>
        </w:rPr>
        <w:t xml:space="preserve">Přehled kalkulace základních příjmových položek je zachycen v následujících tabulkách. </w:t>
      </w:r>
    </w:p>
    <w:p w:rsidR="008A224E" w:rsidRPr="006E41F8" w:rsidRDefault="008A224E" w:rsidP="006E41F8">
      <w:pPr>
        <w:spacing w:line="288" w:lineRule="auto"/>
        <w:jc w:val="both"/>
        <w:rPr>
          <w:rFonts w:asciiTheme="majorHAnsi" w:hAnsiTheme="majorHAnsi"/>
          <w:b/>
          <w:iCs/>
          <w:sz w:val="20"/>
          <w:szCs w:val="20"/>
        </w:rPr>
      </w:pPr>
      <w:r w:rsidRPr="006E41F8">
        <w:rPr>
          <w:rFonts w:asciiTheme="majorHAnsi" w:hAnsiTheme="majorHAnsi"/>
          <w:b/>
          <w:iCs/>
          <w:sz w:val="20"/>
          <w:szCs w:val="20"/>
        </w:rPr>
        <w:t>Tab</w:t>
      </w:r>
      <w:r w:rsidR="004602A9" w:rsidRPr="006E41F8">
        <w:rPr>
          <w:rFonts w:asciiTheme="majorHAnsi" w:hAnsiTheme="majorHAnsi"/>
          <w:b/>
          <w:iCs/>
          <w:sz w:val="20"/>
          <w:szCs w:val="20"/>
        </w:rPr>
        <w:t>ulka 10</w:t>
      </w:r>
      <w:r w:rsidRPr="006E41F8">
        <w:rPr>
          <w:rFonts w:asciiTheme="majorHAnsi" w:hAnsiTheme="majorHAnsi"/>
          <w:b/>
          <w:iCs/>
          <w:sz w:val="20"/>
          <w:szCs w:val="20"/>
        </w:rPr>
        <w:t>: Kalkulace příjmů za produkty z provozu sběrného dvora za rok 2011</w:t>
      </w:r>
    </w:p>
    <w:tbl>
      <w:tblPr>
        <w:tblW w:w="89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817"/>
        <w:gridCol w:w="2016"/>
        <w:gridCol w:w="2016"/>
        <w:gridCol w:w="2099"/>
      </w:tblGrid>
      <w:tr w:rsidR="006E40D5" w:rsidRPr="006E41F8" w:rsidTr="003E7ED1">
        <w:trPr>
          <w:trHeight w:val="307"/>
          <w:jc w:val="center"/>
        </w:trPr>
        <w:tc>
          <w:tcPr>
            <w:tcW w:w="28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Položka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Cena / t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Objem</w:t>
            </w: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Příjem (Kč)</w:t>
            </w:r>
          </w:p>
        </w:tc>
      </w:tr>
      <w:tr w:rsidR="006E40D5" w:rsidRPr="006E41F8" w:rsidTr="003E7ED1">
        <w:trPr>
          <w:trHeight w:val="307"/>
          <w:jc w:val="center"/>
        </w:trPr>
        <w:tc>
          <w:tcPr>
            <w:tcW w:w="281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Příjem z poplatku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50%</w:t>
            </w: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n-US" w:eastAsia="sk-SK"/>
              </w:rPr>
              <w:t>675 000</w:t>
            </w:r>
          </w:p>
        </w:tc>
      </w:tr>
      <w:tr w:rsidR="006E40D5" w:rsidRPr="006E41F8" w:rsidTr="003E7ED1">
        <w:trPr>
          <w:trHeight w:val="307"/>
          <w:jc w:val="center"/>
        </w:trPr>
        <w:tc>
          <w:tcPr>
            <w:tcW w:w="2817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Kovy</w:t>
            </w:r>
          </w:p>
        </w:tc>
        <w:tc>
          <w:tcPr>
            <w:tcW w:w="2016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1 582</w:t>
            </w:r>
          </w:p>
        </w:tc>
        <w:tc>
          <w:tcPr>
            <w:tcW w:w="2016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50 t</w:t>
            </w:r>
          </w:p>
        </w:tc>
        <w:tc>
          <w:tcPr>
            <w:tcW w:w="2099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79 100</w:t>
            </w:r>
          </w:p>
        </w:tc>
      </w:tr>
      <w:tr w:rsidR="006E40D5" w:rsidRPr="006E41F8" w:rsidTr="003E7ED1">
        <w:trPr>
          <w:trHeight w:val="307"/>
          <w:jc w:val="center"/>
        </w:trPr>
        <w:tc>
          <w:tcPr>
            <w:tcW w:w="281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Příjmy z EKO - KOMU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64 t</w:t>
            </w:r>
          </w:p>
        </w:tc>
        <w:tc>
          <w:tcPr>
            <w:tcW w:w="20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209 869</w:t>
            </w:r>
          </w:p>
        </w:tc>
      </w:tr>
      <w:tr w:rsidR="006E40D5" w:rsidRPr="006E41F8" w:rsidTr="003E7ED1">
        <w:trPr>
          <w:trHeight w:val="307"/>
          <w:jc w:val="center"/>
        </w:trPr>
        <w:tc>
          <w:tcPr>
            <w:tcW w:w="2817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 xml:space="preserve">příjmy celkem </w:t>
            </w:r>
          </w:p>
        </w:tc>
        <w:tc>
          <w:tcPr>
            <w:tcW w:w="2016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2016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2099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963 969</w:t>
            </w:r>
          </w:p>
        </w:tc>
      </w:tr>
    </w:tbl>
    <w:p w:rsidR="008A224E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  <w:b w:val="0"/>
        </w:rPr>
      </w:pPr>
      <w:r w:rsidRPr="006E41F8">
        <w:rPr>
          <w:rFonts w:asciiTheme="majorHAnsi" w:hAnsiTheme="majorHAnsi"/>
          <w:b w:val="0"/>
        </w:rPr>
        <w:t>Pramen: Autor, podle definice projektu, vlastní výpočty</w:t>
      </w:r>
    </w:p>
    <w:p w:rsidR="004602A9" w:rsidRPr="006E41F8" w:rsidRDefault="004602A9" w:rsidP="006E41F8">
      <w:pPr>
        <w:spacing w:line="288" w:lineRule="auto"/>
        <w:jc w:val="both"/>
        <w:rPr>
          <w:rFonts w:asciiTheme="majorHAnsi" w:hAnsiTheme="majorHAnsi"/>
          <w:i/>
          <w:iCs/>
          <w:szCs w:val="24"/>
        </w:rPr>
      </w:pPr>
    </w:p>
    <w:p w:rsidR="008A224E" w:rsidRPr="006E41F8" w:rsidRDefault="004602A9" w:rsidP="006E41F8">
      <w:pPr>
        <w:spacing w:line="288" w:lineRule="auto"/>
        <w:jc w:val="both"/>
        <w:rPr>
          <w:rFonts w:asciiTheme="majorHAnsi" w:hAnsiTheme="majorHAnsi"/>
          <w:b/>
          <w:iCs/>
          <w:sz w:val="20"/>
          <w:szCs w:val="20"/>
        </w:rPr>
      </w:pPr>
      <w:r w:rsidRPr="006E41F8">
        <w:rPr>
          <w:rFonts w:asciiTheme="majorHAnsi" w:hAnsiTheme="majorHAnsi"/>
          <w:b/>
          <w:iCs/>
          <w:sz w:val="20"/>
          <w:szCs w:val="20"/>
        </w:rPr>
        <w:t>Tabulka 11</w:t>
      </w:r>
      <w:r w:rsidR="008A224E" w:rsidRPr="006E41F8">
        <w:rPr>
          <w:rFonts w:asciiTheme="majorHAnsi" w:hAnsiTheme="majorHAnsi"/>
          <w:b/>
          <w:iCs/>
          <w:sz w:val="20"/>
          <w:szCs w:val="20"/>
        </w:rPr>
        <w:t>: Kalkulace příjmů za produkty z provozu sběrného dvora za rok 2016</w:t>
      </w:r>
    </w:p>
    <w:tbl>
      <w:tblPr>
        <w:tblW w:w="89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855"/>
        <w:gridCol w:w="2042"/>
        <w:gridCol w:w="2042"/>
        <w:gridCol w:w="2009"/>
      </w:tblGrid>
      <w:tr w:rsidR="006E40D5" w:rsidRPr="006E41F8" w:rsidTr="003E7ED1">
        <w:trPr>
          <w:trHeight w:val="303"/>
          <w:jc w:val="center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Položka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Cena / t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Objem</w:t>
            </w:r>
          </w:p>
        </w:tc>
        <w:tc>
          <w:tcPr>
            <w:tcW w:w="20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Příjem (Kč)</w:t>
            </w:r>
          </w:p>
        </w:tc>
      </w:tr>
      <w:tr w:rsidR="006E40D5" w:rsidRPr="006E41F8" w:rsidTr="003E7ED1">
        <w:trPr>
          <w:trHeight w:val="303"/>
          <w:jc w:val="center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Příjem z poplatku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50%</w:t>
            </w:r>
          </w:p>
        </w:tc>
        <w:tc>
          <w:tcPr>
            <w:tcW w:w="2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n-US" w:eastAsia="sk-SK"/>
              </w:rPr>
              <w:t>675 000</w:t>
            </w:r>
          </w:p>
        </w:tc>
      </w:tr>
      <w:tr w:rsidR="006E40D5" w:rsidRPr="006E41F8" w:rsidTr="003E7ED1">
        <w:trPr>
          <w:trHeight w:val="303"/>
          <w:jc w:val="center"/>
        </w:trPr>
        <w:tc>
          <w:tcPr>
            <w:tcW w:w="285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Kovy</w:t>
            </w:r>
          </w:p>
        </w:tc>
        <w:tc>
          <w:tcPr>
            <w:tcW w:w="2042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1 582</w:t>
            </w:r>
          </w:p>
        </w:tc>
        <w:tc>
          <w:tcPr>
            <w:tcW w:w="2042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122 t</w:t>
            </w:r>
          </w:p>
        </w:tc>
        <w:tc>
          <w:tcPr>
            <w:tcW w:w="2009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193 004</w:t>
            </w:r>
          </w:p>
        </w:tc>
      </w:tr>
      <w:tr w:rsidR="006E40D5" w:rsidRPr="006E41F8" w:rsidTr="003E7ED1">
        <w:trPr>
          <w:trHeight w:val="303"/>
          <w:jc w:val="center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Příjmy z EKO - KOMU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156 t</w:t>
            </w:r>
          </w:p>
        </w:tc>
        <w:tc>
          <w:tcPr>
            <w:tcW w:w="2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510 021</w:t>
            </w:r>
          </w:p>
        </w:tc>
      </w:tr>
      <w:tr w:rsidR="006E40D5" w:rsidRPr="006E41F8" w:rsidTr="003E7ED1">
        <w:trPr>
          <w:trHeight w:val="318"/>
          <w:jc w:val="center"/>
        </w:trPr>
        <w:tc>
          <w:tcPr>
            <w:tcW w:w="285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 xml:space="preserve">příjmy celkem </w:t>
            </w:r>
          </w:p>
        </w:tc>
        <w:tc>
          <w:tcPr>
            <w:tcW w:w="2042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2042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2009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1 378 025</w:t>
            </w:r>
          </w:p>
        </w:tc>
      </w:tr>
    </w:tbl>
    <w:p w:rsidR="008A224E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  <w:b w:val="0"/>
        </w:rPr>
      </w:pPr>
      <w:r w:rsidRPr="006E41F8">
        <w:rPr>
          <w:rFonts w:asciiTheme="majorHAnsi" w:hAnsiTheme="majorHAnsi"/>
          <w:b w:val="0"/>
        </w:rPr>
        <w:t>Pramen: Autor, podle definice projektu, vlastní výpočty</w:t>
      </w:r>
    </w:p>
    <w:p w:rsidR="00380064" w:rsidRPr="006E41F8" w:rsidRDefault="00380064" w:rsidP="006E41F8">
      <w:pPr>
        <w:spacing w:line="288" w:lineRule="auto"/>
        <w:jc w:val="both"/>
        <w:rPr>
          <w:rFonts w:asciiTheme="majorHAnsi" w:hAnsiTheme="majorHAnsi"/>
          <w:b/>
          <w:iCs/>
          <w:sz w:val="20"/>
          <w:szCs w:val="20"/>
        </w:rPr>
      </w:pPr>
    </w:p>
    <w:p w:rsidR="008A224E" w:rsidRPr="006E41F8" w:rsidRDefault="008A224E" w:rsidP="006E41F8">
      <w:pPr>
        <w:spacing w:line="288" w:lineRule="auto"/>
        <w:jc w:val="both"/>
        <w:rPr>
          <w:rFonts w:asciiTheme="majorHAnsi" w:hAnsiTheme="majorHAnsi"/>
          <w:color w:val="FF0000"/>
          <w:szCs w:val="24"/>
        </w:rPr>
      </w:pPr>
      <w:r w:rsidRPr="006E41F8">
        <w:rPr>
          <w:rFonts w:asciiTheme="majorHAnsi" w:hAnsiTheme="majorHAnsi"/>
          <w:b/>
          <w:iCs/>
          <w:sz w:val="20"/>
          <w:szCs w:val="20"/>
        </w:rPr>
        <w:t>Tab</w:t>
      </w:r>
      <w:r w:rsidR="004602A9" w:rsidRPr="006E41F8">
        <w:rPr>
          <w:rFonts w:asciiTheme="majorHAnsi" w:hAnsiTheme="majorHAnsi"/>
          <w:b/>
          <w:iCs/>
          <w:sz w:val="20"/>
          <w:szCs w:val="20"/>
        </w:rPr>
        <w:t>ulka 12</w:t>
      </w:r>
      <w:r w:rsidRPr="006E41F8">
        <w:rPr>
          <w:rFonts w:asciiTheme="majorHAnsi" w:hAnsiTheme="majorHAnsi"/>
          <w:b/>
          <w:iCs/>
          <w:sz w:val="20"/>
          <w:szCs w:val="20"/>
        </w:rPr>
        <w:t>: Kalkulace příjmů za produkty z provozu sběrného dvora za rok 2021</w:t>
      </w:r>
    </w:p>
    <w:tbl>
      <w:tblPr>
        <w:tblW w:w="89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844"/>
        <w:gridCol w:w="2034"/>
        <w:gridCol w:w="2034"/>
        <w:gridCol w:w="2034"/>
      </w:tblGrid>
      <w:tr w:rsidR="006E40D5" w:rsidRPr="006E41F8" w:rsidTr="003E7ED1">
        <w:trPr>
          <w:trHeight w:val="316"/>
          <w:jc w:val="center"/>
        </w:trPr>
        <w:tc>
          <w:tcPr>
            <w:tcW w:w="28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Položka</w:t>
            </w:r>
          </w:p>
        </w:tc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Cena / t</w:t>
            </w:r>
          </w:p>
        </w:tc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Objem</w:t>
            </w:r>
          </w:p>
        </w:tc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Příjem (Kč)</w:t>
            </w:r>
          </w:p>
        </w:tc>
      </w:tr>
      <w:tr w:rsidR="006E40D5" w:rsidRPr="006E41F8" w:rsidTr="003E7ED1">
        <w:trPr>
          <w:trHeight w:val="316"/>
          <w:jc w:val="center"/>
        </w:trPr>
        <w:tc>
          <w:tcPr>
            <w:tcW w:w="28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Příjem z poplatku</w:t>
            </w:r>
          </w:p>
        </w:tc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50%</w:t>
            </w:r>
          </w:p>
        </w:tc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val="en-US" w:eastAsia="sk-SK"/>
              </w:rPr>
              <w:t>675 000</w:t>
            </w:r>
          </w:p>
        </w:tc>
      </w:tr>
      <w:tr w:rsidR="006E40D5" w:rsidRPr="006E41F8" w:rsidTr="003E7ED1">
        <w:trPr>
          <w:trHeight w:val="316"/>
          <w:jc w:val="center"/>
        </w:trPr>
        <w:tc>
          <w:tcPr>
            <w:tcW w:w="284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Kovy</w:t>
            </w:r>
          </w:p>
        </w:tc>
        <w:tc>
          <w:tcPr>
            <w:tcW w:w="2034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1 582</w:t>
            </w:r>
          </w:p>
        </w:tc>
        <w:tc>
          <w:tcPr>
            <w:tcW w:w="2034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234 t</w:t>
            </w:r>
          </w:p>
        </w:tc>
        <w:tc>
          <w:tcPr>
            <w:tcW w:w="2034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370 188</w:t>
            </w:r>
          </w:p>
        </w:tc>
      </w:tr>
      <w:tr w:rsidR="006E40D5" w:rsidRPr="006E41F8" w:rsidTr="003E7ED1">
        <w:trPr>
          <w:trHeight w:val="316"/>
          <w:jc w:val="center"/>
        </w:trPr>
        <w:tc>
          <w:tcPr>
            <w:tcW w:w="28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>Příjmy z EKO - KOMU</w:t>
            </w:r>
          </w:p>
        </w:tc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299 t</w:t>
            </w:r>
          </w:p>
        </w:tc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975 494</w:t>
            </w:r>
          </w:p>
        </w:tc>
      </w:tr>
      <w:tr w:rsidR="006E40D5" w:rsidRPr="006E41F8" w:rsidTr="00380064">
        <w:trPr>
          <w:trHeight w:val="204"/>
          <w:jc w:val="center"/>
        </w:trPr>
        <w:tc>
          <w:tcPr>
            <w:tcW w:w="284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sk-SK"/>
              </w:rPr>
              <w:t xml:space="preserve">příjmy celkem </w:t>
            </w:r>
          </w:p>
        </w:tc>
        <w:tc>
          <w:tcPr>
            <w:tcW w:w="2034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2034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 </w:t>
            </w:r>
          </w:p>
        </w:tc>
        <w:tc>
          <w:tcPr>
            <w:tcW w:w="2034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sk-SK"/>
              </w:rPr>
              <w:t>2 020 682</w:t>
            </w:r>
          </w:p>
        </w:tc>
      </w:tr>
    </w:tbl>
    <w:p w:rsidR="008A224E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  <w:b w:val="0"/>
        </w:rPr>
      </w:pPr>
      <w:r w:rsidRPr="006E41F8">
        <w:rPr>
          <w:rFonts w:asciiTheme="majorHAnsi" w:hAnsiTheme="majorHAnsi"/>
          <w:b w:val="0"/>
        </w:rPr>
        <w:t>Pramen: Autor, podle definice projektu, vlastní výpočty</w:t>
      </w:r>
    </w:p>
    <w:p w:rsidR="0047630E" w:rsidRDefault="008A224E" w:rsidP="006E41F8">
      <w:pPr>
        <w:spacing w:line="288" w:lineRule="auto"/>
        <w:jc w:val="both"/>
        <w:rPr>
          <w:rFonts w:asciiTheme="majorHAnsi" w:hAnsiTheme="majorHAnsi"/>
          <w:szCs w:val="24"/>
        </w:rPr>
      </w:pPr>
      <w:r w:rsidRPr="006E41F8">
        <w:rPr>
          <w:rFonts w:asciiTheme="majorHAnsi" w:hAnsiTheme="majorHAnsi"/>
          <w:szCs w:val="24"/>
        </w:rPr>
        <w:t>Celkové roční příjmy jsou potom kalkulovány jako součet části příspěvků EKO-KOMu, části místních poplatků za odpady a za prodej šrotu. Jiné příjmy vznikající v investiční nebo provozní fázi projektu nejsou uvažovány.</w:t>
      </w:r>
    </w:p>
    <w:p w:rsidR="006E41F8" w:rsidRPr="006E41F8" w:rsidRDefault="006E41F8" w:rsidP="006E41F8">
      <w:pPr>
        <w:pStyle w:val="Nadpis2"/>
      </w:pPr>
      <w:r>
        <w:br w:type="page"/>
      </w:r>
      <w:r>
        <w:lastRenderedPageBreak/>
        <w:t>Rozpočet projektu</w:t>
      </w:r>
    </w:p>
    <w:p w:rsidR="006E41F8" w:rsidRDefault="006E41F8" w:rsidP="006E41F8">
      <w:pPr>
        <w:spacing w:line="288" w:lineRule="auto"/>
        <w:jc w:val="both"/>
      </w:pPr>
      <w:r>
        <w:t>Zde pak náklady a přínosy projektu spojíte do jednoho rozpočtu.</w:t>
      </w:r>
    </w:p>
    <w:p w:rsidR="008A224E" w:rsidRPr="006E41F8" w:rsidRDefault="006E41F8" w:rsidP="006E41F8">
      <w:pPr>
        <w:pStyle w:val="Nadpis1"/>
      </w:pPr>
      <w:r>
        <w:br w:type="page"/>
      </w:r>
      <w:bookmarkStart w:id="13" w:name="_Toc381696692"/>
      <w:r w:rsidR="008A224E" w:rsidRPr="006E41F8">
        <w:lastRenderedPageBreak/>
        <w:t>Kvantifikace C &amp; B pro jednotlivé zainteresované subjekty</w:t>
      </w:r>
      <w:bookmarkEnd w:id="13"/>
      <w:r w:rsidR="008A224E" w:rsidRPr="006E41F8">
        <w:t xml:space="preserve"> </w:t>
      </w:r>
    </w:p>
    <w:p w:rsidR="008A224E" w:rsidRPr="006E41F8" w:rsidRDefault="008A224E" w:rsidP="006E41F8">
      <w:pPr>
        <w:spacing w:before="100" w:beforeAutospacing="1" w:after="0" w:line="288" w:lineRule="auto"/>
        <w:jc w:val="both"/>
        <w:rPr>
          <w:rFonts w:asciiTheme="majorHAnsi" w:eastAsia="Times New Roman" w:hAnsiTheme="majorHAnsi"/>
          <w:szCs w:val="24"/>
          <w:lang w:eastAsia="cs-CZ"/>
        </w:rPr>
      </w:pPr>
      <w:r w:rsidRPr="006E41F8">
        <w:rPr>
          <w:rFonts w:asciiTheme="majorHAnsi" w:eastAsia="Times New Roman" w:hAnsiTheme="majorHAnsi"/>
          <w:szCs w:val="24"/>
          <w:lang w:eastAsia="cs-CZ"/>
        </w:rPr>
        <w:t>Projekt sběrného střediska odpadů v Jedovnicích přináší kromě běžných finančních přínosů i př</w:t>
      </w:r>
      <w:r w:rsidR="00DE297D" w:rsidRPr="006E41F8">
        <w:rPr>
          <w:rFonts w:asciiTheme="majorHAnsi" w:eastAsia="Times New Roman" w:hAnsiTheme="majorHAnsi"/>
          <w:szCs w:val="24"/>
          <w:lang w:eastAsia="cs-CZ"/>
        </w:rPr>
        <w:t xml:space="preserve">ínosy ekonomické. Ty vyplývají </w:t>
      </w:r>
      <w:r w:rsidRPr="006E41F8">
        <w:rPr>
          <w:rFonts w:asciiTheme="majorHAnsi" w:eastAsia="Times New Roman" w:hAnsiTheme="majorHAnsi"/>
          <w:szCs w:val="24"/>
          <w:lang w:eastAsia="cs-CZ"/>
        </w:rPr>
        <w:t>z rozdílu mezi nulovou a investiční variantou. Nakolik se jedná o projekt, jehož hlavním přínosem je dlouhodobá ochrana životního prostředí, finanční vyčíslení těchto benefitů je problematick</w:t>
      </w:r>
      <w:r w:rsidR="00DE297D" w:rsidRPr="006E41F8">
        <w:rPr>
          <w:rFonts w:asciiTheme="majorHAnsi" w:eastAsia="Times New Roman" w:hAnsiTheme="majorHAnsi"/>
          <w:szCs w:val="24"/>
          <w:lang w:eastAsia="cs-CZ"/>
        </w:rPr>
        <w:t>é a v mnohých případech nemožné</w:t>
      </w:r>
      <w:r w:rsidRPr="006E41F8">
        <w:rPr>
          <w:rFonts w:asciiTheme="majorHAnsi" w:eastAsia="Times New Roman" w:hAnsiTheme="majorHAnsi"/>
          <w:szCs w:val="24"/>
          <w:lang w:eastAsia="cs-CZ"/>
        </w:rPr>
        <w:t>.</w:t>
      </w:r>
    </w:p>
    <w:p w:rsidR="004D1C54" w:rsidRPr="006E41F8" w:rsidRDefault="004D1C54" w:rsidP="006E41F8">
      <w:pPr>
        <w:pStyle w:val="Nadpis2"/>
        <w:ind w:left="576" w:hanging="576"/>
      </w:pPr>
      <w:bookmarkStart w:id="14" w:name="_Toc381696693"/>
      <w:r w:rsidRPr="006E41F8">
        <w:t>Vyčíslitelné benefity</w:t>
      </w:r>
      <w:bookmarkEnd w:id="14"/>
    </w:p>
    <w:p w:rsidR="008A224E" w:rsidRPr="006E41F8" w:rsidRDefault="008A224E" w:rsidP="006E41F8">
      <w:pPr>
        <w:spacing w:before="100" w:beforeAutospacing="1" w:after="0" w:line="288" w:lineRule="auto"/>
        <w:jc w:val="both"/>
        <w:rPr>
          <w:rFonts w:asciiTheme="majorHAnsi" w:eastAsia="Times New Roman" w:hAnsiTheme="majorHAnsi"/>
          <w:szCs w:val="24"/>
          <w:lang w:eastAsia="cs-CZ"/>
        </w:rPr>
      </w:pPr>
      <w:r w:rsidRPr="006E41F8">
        <w:rPr>
          <w:rFonts w:asciiTheme="majorHAnsi" w:eastAsia="Times New Roman" w:hAnsiTheme="majorHAnsi"/>
          <w:szCs w:val="24"/>
          <w:lang w:eastAsia="cs-CZ"/>
        </w:rPr>
        <w:t>Je možné vyčíslit následující benefity:</w:t>
      </w:r>
    </w:p>
    <w:p w:rsidR="008A224E" w:rsidRPr="006E41F8" w:rsidRDefault="008A224E" w:rsidP="006E41F8">
      <w:pPr>
        <w:numPr>
          <w:ilvl w:val="0"/>
          <w:numId w:val="18"/>
        </w:numPr>
        <w:spacing w:before="100" w:beforeAutospacing="1" w:after="0" w:line="288" w:lineRule="auto"/>
        <w:jc w:val="both"/>
        <w:rPr>
          <w:rFonts w:asciiTheme="majorHAnsi" w:eastAsia="Times New Roman" w:hAnsiTheme="majorHAnsi"/>
          <w:szCs w:val="24"/>
          <w:lang w:eastAsia="cs-CZ"/>
        </w:rPr>
      </w:pPr>
      <w:r w:rsidRPr="006E41F8">
        <w:rPr>
          <w:rFonts w:asciiTheme="majorHAnsi" w:eastAsia="Times New Roman" w:hAnsiTheme="majorHAnsi"/>
          <w:szCs w:val="24"/>
          <w:lang w:eastAsia="cs-CZ"/>
        </w:rPr>
        <w:t>Úspora za likvidaci nelegálních skládek, které by vznikali při nerealizaci sběrného střediska.</w:t>
      </w:r>
    </w:p>
    <w:p w:rsidR="008A224E" w:rsidRPr="006E41F8" w:rsidRDefault="008A224E" w:rsidP="006E41F8">
      <w:pPr>
        <w:spacing w:before="100" w:beforeAutospacing="1" w:after="0" w:line="288" w:lineRule="auto"/>
        <w:jc w:val="both"/>
        <w:rPr>
          <w:rFonts w:asciiTheme="majorHAnsi" w:eastAsia="Times New Roman" w:hAnsiTheme="majorHAnsi"/>
          <w:szCs w:val="24"/>
          <w:lang w:eastAsia="cs-CZ"/>
        </w:rPr>
      </w:pPr>
      <w:r w:rsidRPr="006E41F8">
        <w:rPr>
          <w:rFonts w:asciiTheme="majorHAnsi" w:eastAsia="Times New Roman" w:hAnsiTheme="majorHAnsi"/>
          <w:szCs w:val="24"/>
          <w:lang w:eastAsia="cs-CZ"/>
        </w:rPr>
        <w:t>Při výpočtu tohoto benefitu vycházíme z množství odpadů, které jsou součástí nulové varianty a zároveň, pro ty odpady,  kterým obec nezajišťuje odvoz a třídění. Jedná se o BRKO, kovy, nebezpečný odpad, elektro – odpad. Náklady na zneškodnění těchto odpadů jsou vyčíslené na základě tržních cen během 15-ti leté životnosti projektu a jsou následující:</w:t>
      </w:r>
    </w:p>
    <w:p w:rsidR="008A224E" w:rsidRPr="006E41F8" w:rsidRDefault="008A224E" w:rsidP="006E41F8">
      <w:pPr>
        <w:spacing w:before="100" w:beforeAutospacing="1" w:after="0" w:line="288" w:lineRule="auto"/>
        <w:jc w:val="both"/>
        <w:rPr>
          <w:rFonts w:asciiTheme="majorHAnsi" w:eastAsia="Times New Roman" w:hAnsiTheme="majorHAnsi"/>
          <w:b/>
          <w:sz w:val="20"/>
          <w:szCs w:val="20"/>
          <w:lang w:eastAsia="cs-CZ"/>
        </w:rPr>
      </w:pPr>
      <w:r w:rsidRPr="006E41F8">
        <w:rPr>
          <w:rFonts w:asciiTheme="majorHAnsi" w:eastAsia="Times New Roman" w:hAnsiTheme="majorHAnsi"/>
          <w:b/>
          <w:sz w:val="20"/>
          <w:szCs w:val="20"/>
          <w:lang w:eastAsia="cs-CZ"/>
        </w:rPr>
        <w:t>Tab</w:t>
      </w:r>
      <w:r w:rsidR="0096076B" w:rsidRPr="006E41F8">
        <w:rPr>
          <w:rFonts w:asciiTheme="majorHAnsi" w:eastAsia="Times New Roman" w:hAnsiTheme="majorHAnsi"/>
          <w:b/>
          <w:sz w:val="20"/>
          <w:szCs w:val="20"/>
          <w:lang w:eastAsia="cs-CZ"/>
        </w:rPr>
        <w:t>ulka 12:</w:t>
      </w:r>
      <w:r w:rsidRPr="006E41F8">
        <w:rPr>
          <w:rFonts w:asciiTheme="majorHAnsi" w:eastAsia="Times New Roman" w:hAnsiTheme="majorHAnsi"/>
          <w:b/>
          <w:sz w:val="20"/>
          <w:szCs w:val="20"/>
          <w:lang w:eastAsia="cs-CZ"/>
        </w:rPr>
        <w:t xml:space="preserve"> – Vyčíslené socio – ekonomické přínosy</w:t>
      </w:r>
    </w:p>
    <w:tbl>
      <w:tblPr>
        <w:tblW w:w="89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635"/>
        <w:gridCol w:w="1163"/>
        <w:gridCol w:w="1148"/>
        <w:gridCol w:w="1148"/>
        <w:gridCol w:w="1148"/>
        <w:gridCol w:w="1532"/>
        <w:gridCol w:w="1152"/>
      </w:tblGrid>
      <w:tr w:rsidR="006E40D5" w:rsidRPr="006E41F8" w:rsidTr="003E7ED1">
        <w:trPr>
          <w:trHeight w:val="300"/>
          <w:jc w:val="center"/>
        </w:trPr>
        <w:tc>
          <w:tcPr>
            <w:tcW w:w="16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cs-CZ"/>
              </w:rPr>
              <w:t>Cena/t (Kč)</w:t>
            </w:r>
          </w:p>
        </w:tc>
        <w:tc>
          <w:tcPr>
            <w:tcW w:w="344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cs-CZ"/>
              </w:rPr>
              <w:t>Množství (t)</w:t>
            </w:r>
          </w:p>
        </w:tc>
        <w:tc>
          <w:tcPr>
            <w:tcW w:w="153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cs-CZ"/>
              </w:rPr>
              <w:t>Cena celkem (Kč)</w:t>
            </w:r>
          </w:p>
        </w:tc>
        <w:tc>
          <w:tcPr>
            <w:tcW w:w="11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cs-CZ"/>
              </w:rPr>
              <w:t>Cena za rok (Kč)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63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16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2011 - 2015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2016 - 2020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2021 - 2025</w:t>
            </w:r>
          </w:p>
        </w:tc>
        <w:tc>
          <w:tcPr>
            <w:tcW w:w="153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1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63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cs-CZ"/>
              </w:rPr>
              <w:t>BRKO</w:t>
            </w:r>
          </w:p>
        </w:tc>
        <w:tc>
          <w:tcPr>
            <w:tcW w:w="1163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1 028</w:t>
            </w:r>
          </w:p>
        </w:tc>
        <w:tc>
          <w:tcPr>
            <w:tcW w:w="1148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215</w:t>
            </w:r>
          </w:p>
        </w:tc>
        <w:tc>
          <w:tcPr>
            <w:tcW w:w="1148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525</w:t>
            </w:r>
          </w:p>
        </w:tc>
        <w:tc>
          <w:tcPr>
            <w:tcW w:w="1148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1005</w:t>
            </w:r>
          </w:p>
        </w:tc>
        <w:tc>
          <w:tcPr>
            <w:tcW w:w="1532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1 793 965</w:t>
            </w:r>
          </w:p>
        </w:tc>
        <w:tc>
          <w:tcPr>
            <w:tcW w:w="1152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119 598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cs-CZ"/>
              </w:rPr>
              <w:t>Nebezpečný odpad</w:t>
            </w:r>
          </w:p>
        </w:tc>
        <w:tc>
          <w:tcPr>
            <w:tcW w:w="1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684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30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70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130</w:t>
            </w:r>
          </w:p>
        </w:tc>
        <w:tc>
          <w:tcPr>
            <w:tcW w:w="1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157 273</w:t>
            </w: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10 485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635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cs-CZ"/>
              </w:rPr>
              <w:t>Elektroodpad</w:t>
            </w:r>
          </w:p>
        </w:tc>
        <w:tc>
          <w:tcPr>
            <w:tcW w:w="1163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684</w:t>
            </w:r>
          </w:p>
        </w:tc>
        <w:tc>
          <w:tcPr>
            <w:tcW w:w="1148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30</w:t>
            </w:r>
          </w:p>
        </w:tc>
        <w:tc>
          <w:tcPr>
            <w:tcW w:w="1148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70</w:t>
            </w:r>
          </w:p>
        </w:tc>
        <w:tc>
          <w:tcPr>
            <w:tcW w:w="1148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130</w:t>
            </w:r>
          </w:p>
        </w:tc>
        <w:tc>
          <w:tcPr>
            <w:tcW w:w="1532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157 273</w:t>
            </w:r>
          </w:p>
        </w:tc>
        <w:tc>
          <w:tcPr>
            <w:tcW w:w="1152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10 485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cs-CZ"/>
              </w:rPr>
              <w:t>Kovy</w:t>
            </w:r>
          </w:p>
        </w:tc>
        <w:tc>
          <w:tcPr>
            <w:tcW w:w="1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684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250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610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1170</w:t>
            </w:r>
          </w:p>
        </w:tc>
        <w:tc>
          <w:tcPr>
            <w:tcW w:w="1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1 388 380</w:t>
            </w: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92 559</w:t>
            </w:r>
          </w:p>
        </w:tc>
      </w:tr>
      <w:tr w:rsidR="006E40D5" w:rsidRPr="006E41F8" w:rsidTr="003E7ED1">
        <w:trPr>
          <w:trHeight w:val="300"/>
          <w:jc w:val="center"/>
        </w:trPr>
        <w:tc>
          <w:tcPr>
            <w:tcW w:w="16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4"/>
                <w:lang w:eastAsia="cs-CZ"/>
              </w:rPr>
              <w:t>Celkem</w:t>
            </w:r>
          </w:p>
        </w:tc>
        <w:tc>
          <w:tcPr>
            <w:tcW w:w="1163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48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48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148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532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3 496 892</w:t>
            </w:r>
          </w:p>
        </w:tc>
        <w:tc>
          <w:tcPr>
            <w:tcW w:w="1152" w:type="dxa"/>
            <w:shd w:val="clear" w:color="auto" w:fill="E6EED5"/>
            <w:hideMark/>
          </w:tcPr>
          <w:p w:rsidR="008A224E" w:rsidRPr="006E41F8" w:rsidRDefault="008A224E" w:rsidP="006E41F8">
            <w:pPr>
              <w:spacing w:after="0" w:line="288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k-SK" w:eastAsia="sk-SK"/>
              </w:rPr>
            </w:pPr>
            <w:r w:rsidRPr="006E41F8">
              <w:rPr>
                <w:rFonts w:asciiTheme="majorHAnsi" w:eastAsia="Times New Roman" w:hAnsiTheme="majorHAnsi" w:cs="Arial"/>
                <w:color w:val="000000"/>
                <w:sz w:val="20"/>
                <w:szCs w:val="24"/>
                <w:lang w:eastAsia="cs-CZ"/>
              </w:rPr>
              <w:t>233 126</w:t>
            </w:r>
          </w:p>
        </w:tc>
      </w:tr>
    </w:tbl>
    <w:p w:rsidR="008A224E" w:rsidRPr="006E41F8" w:rsidRDefault="008A224E" w:rsidP="006E41F8">
      <w:pPr>
        <w:pStyle w:val="Titulek"/>
        <w:spacing w:line="288" w:lineRule="auto"/>
        <w:jc w:val="both"/>
        <w:rPr>
          <w:rFonts w:asciiTheme="majorHAnsi" w:hAnsiTheme="majorHAnsi"/>
          <w:b w:val="0"/>
        </w:rPr>
      </w:pPr>
      <w:r w:rsidRPr="006E41F8">
        <w:rPr>
          <w:rFonts w:asciiTheme="majorHAnsi" w:hAnsiTheme="majorHAnsi"/>
          <w:b w:val="0"/>
        </w:rPr>
        <w:t>Pramen: Autor, podle definice projektu, vlastní výpočty</w:t>
      </w:r>
    </w:p>
    <w:p w:rsidR="008A224E" w:rsidRPr="006E41F8" w:rsidRDefault="008A224E" w:rsidP="006E41F8">
      <w:pPr>
        <w:spacing w:before="100" w:beforeAutospacing="1" w:after="0" w:line="288" w:lineRule="auto"/>
        <w:jc w:val="both"/>
        <w:rPr>
          <w:rFonts w:asciiTheme="majorHAnsi" w:eastAsia="Times New Roman" w:hAnsiTheme="majorHAnsi"/>
          <w:szCs w:val="24"/>
          <w:lang w:eastAsia="cs-CZ"/>
        </w:rPr>
      </w:pPr>
      <w:r w:rsidRPr="006E41F8">
        <w:rPr>
          <w:rFonts w:asciiTheme="majorHAnsi" w:eastAsia="Times New Roman" w:hAnsiTheme="majorHAnsi"/>
          <w:szCs w:val="24"/>
          <w:lang w:eastAsia="cs-CZ"/>
        </w:rPr>
        <w:t>V letech 2011 – 2015 počítáme pouze s benefity pro obec Jedovnice. V druhém období dochází ke zvýšení těchto benefitů o cca 50% a zároveň u dalších obcí vzniká benefit, protože se předpokládá, že okolní obce budou také využívat sběrné středisko odpadů. Mezi druhým a třetím obdobím se počítá s nárůstem benefitů v Jedovnicích cca o 30% a v okolních obcích o cca 190%.</w:t>
      </w:r>
    </w:p>
    <w:p w:rsidR="008A224E" w:rsidRPr="006E41F8" w:rsidRDefault="004D1C54" w:rsidP="006E41F8">
      <w:pPr>
        <w:pStyle w:val="Nadpis2"/>
        <w:ind w:left="576" w:hanging="576"/>
      </w:pPr>
      <w:bookmarkStart w:id="15" w:name="_Toc381696694"/>
      <w:r w:rsidRPr="006E41F8">
        <w:lastRenderedPageBreak/>
        <w:t>Ostatní nevyčíslitelné benefity</w:t>
      </w:r>
      <w:bookmarkEnd w:id="15"/>
    </w:p>
    <w:p w:rsidR="008A224E" w:rsidRPr="006E41F8" w:rsidRDefault="008A224E" w:rsidP="006E41F8">
      <w:pPr>
        <w:spacing w:before="100" w:beforeAutospacing="1" w:after="0" w:line="288" w:lineRule="auto"/>
        <w:jc w:val="both"/>
        <w:rPr>
          <w:rFonts w:asciiTheme="majorHAnsi" w:eastAsia="Times New Roman" w:hAnsiTheme="majorHAnsi"/>
          <w:szCs w:val="24"/>
          <w:lang w:eastAsia="cs-CZ"/>
        </w:rPr>
      </w:pPr>
      <w:r w:rsidRPr="006E41F8">
        <w:rPr>
          <w:rFonts w:asciiTheme="majorHAnsi" w:eastAsia="Times New Roman" w:hAnsiTheme="majorHAnsi"/>
          <w:szCs w:val="24"/>
          <w:lang w:eastAsia="cs-CZ"/>
        </w:rPr>
        <w:t>Jedním z nejdůležitějších nevyčíslitelných benefitů je pozitivní vliv na životní prostředí v zainteresovaných obcích. Využitím SSO dojde k velkému omezení tvorby černých skládek, čímž se výrazně snižuje riziko kontaminace půdy, případně rybníka Olšovce. Nepochybně dalším benefitem je využití míst, na kterých by se tyto skládky nacházely. Také dojde k významnému snížení znečišťování ovzduší, hlavně v podzimním ročním období, které je typické pro pálení biologicky rozložitelných komunálních odpadů. Z toho důvodu, že se SSO bude nacházet v okrajové části obce, hlukové zatížení obyvatel bude proto minimální.</w:t>
      </w:r>
    </w:p>
    <w:p w:rsidR="008A224E" w:rsidRPr="006E41F8" w:rsidRDefault="008A224E" w:rsidP="006E41F8">
      <w:pPr>
        <w:spacing w:line="288" w:lineRule="auto"/>
        <w:jc w:val="both"/>
        <w:rPr>
          <w:rFonts w:asciiTheme="majorHAnsi" w:hAnsiTheme="majorHAnsi"/>
          <w:szCs w:val="24"/>
        </w:rPr>
      </w:pPr>
    </w:p>
    <w:p w:rsidR="008A224E" w:rsidRPr="006E41F8" w:rsidRDefault="006E41F8" w:rsidP="006E41F8">
      <w:pPr>
        <w:pStyle w:val="Nadpis1"/>
        <w:ind w:left="432" w:hanging="432"/>
      </w:pPr>
      <w:r>
        <w:br w:type="page"/>
      </w:r>
      <w:bookmarkStart w:id="16" w:name="_Toc381696695"/>
      <w:r>
        <w:lastRenderedPageBreak/>
        <w:t>Finanční a ekonomická analýza</w:t>
      </w:r>
      <w:bookmarkEnd w:id="16"/>
    </w:p>
    <w:p w:rsidR="008A224E" w:rsidRPr="006E41F8" w:rsidRDefault="008A224E" w:rsidP="006E41F8">
      <w:pPr>
        <w:spacing w:line="288" w:lineRule="auto"/>
        <w:jc w:val="both"/>
        <w:rPr>
          <w:rFonts w:asciiTheme="majorHAnsi" w:hAnsiTheme="majorHAnsi"/>
          <w:szCs w:val="24"/>
        </w:rPr>
      </w:pPr>
      <w:r w:rsidRPr="006E41F8">
        <w:rPr>
          <w:rFonts w:asciiTheme="majorHAnsi" w:hAnsiTheme="majorHAnsi"/>
          <w:szCs w:val="24"/>
        </w:rPr>
        <w:t>Diskontní sazba dle Evropské Unie činí 5 %.</w:t>
      </w:r>
    </w:p>
    <w:p w:rsidR="008A224E" w:rsidRDefault="006E41F8" w:rsidP="006E41F8">
      <w:pPr>
        <w:pStyle w:val="Nadpis2"/>
      </w:pPr>
      <w:bookmarkStart w:id="17" w:name="_Toc381696696"/>
      <w:r>
        <w:t>Finanční analýza</w:t>
      </w:r>
      <w:bookmarkEnd w:id="17"/>
    </w:p>
    <w:p w:rsidR="006E41F8" w:rsidRPr="006E41F8" w:rsidRDefault="006E41F8" w:rsidP="006E41F8">
      <w:pPr>
        <w:rPr>
          <w:lang w:eastAsia="cs-CZ"/>
        </w:rPr>
      </w:pPr>
      <w:r>
        <w:rPr>
          <w:lang w:eastAsia="cs-CZ"/>
        </w:rPr>
        <w:t>Zde bude vypracovaná finanční analýza – FNPV, FIRR, možnost také FRi</w:t>
      </w:r>
    </w:p>
    <w:p w:rsidR="006E41F8" w:rsidRDefault="006E41F8" w:rsidP="006E41F8">
      <w:pPr>
        <w:pStyle w:val="Nadpis2"/>
      </w:pPr>
      <w:bookmarkStart w:id="18" w:name="_Toc381696697"/>
      <w:r>
        <w:t>Ekonomická analýza</w:t>
      </w:r>
      <w:bookmarkEnd w:id="18"/>
    </w:p>
    <w:p w:rsidR="006E41F8" w:rsidRDefault="006E41F8" w:rsidP="006E41F8">
      <w:pPr>
        <w:rPr>
          <w:lang w:eastAsia="cs-CZ"/>
        </w:rPr>
      </w:pPr>
      <w:r>
        <w:rPr>
          <w:lang w:eastAsia="cs-CZ"/>
        </w:rPr>
        <w:t>Zde bude vypracovaná ekonomická analýza – ENPV, EIRR, možnost také ERi</w:t>
      </w:r>
    </w:p>
    <w:p w:rsidR="006E41F8" w:rsidRPr="006E41F8" w:rsidRDefault="006E41F8" w:rsidP="006E41F8">
      <w:pPr>
        <w:rPr>
          <w:lang w:eastAsia="cs-CZ"/>
        </w:rPr>
      </w:pPr>
    </w:p>
    <w:p w:rsidR="006E41F8" w:rsidRDefault="006E41F8" w:rsidP="006E41F8">
      <w:pPr>
        <w:spacing w:line="288" w:lineRule="auto"/>
        <w:jc w:val="both"/>
        <w:rPr>
          <w:rFonts w:asciiTheme="majorHAnsi" w:hAnsiTheme="majorHAnsi"/>
          <w:szCs w:val="24"/>
        </w:rPr>
      </w:pPr>
    </w:p>
    <w:p w:rsidR="006E41F8" w:rsidRDefault="006E41F8" w:rsidP="006E41F8">
      <w:pPr>
        <w:spacing w:line="288" w:lineRule="auto"/>
        <w:jc w:val="both"/>
        <w:rPr>
          <w:rFonts w:asciiTheme="majorHAnsi" w:hAnsiTheme="majorHAnsi"/>
          <w:szCs w:val="24"/>
        </w:rPr>
      </w:pPr>
      <w:bookmarkStart w:id="19" w:name="_GoBack"/>
      <w:bookmarkEnd w:id="19"/>
    </w:p>
    <w:p w:rsidR="006E41F8" w:rsidRPr="006E41F8" w:rsidRDefault="006E41F8" w:rsidP="006E41F8">
      <w:pPr>
        <w:pStyle w:val="Nadpis2"/>
        <w:rPr>
          <w:color w:val="FF0000"/>
        </w:rPr>
      </w:pPr>
      <w:bookmarkStart w:id="20" w:name="_Toc381696698"/>
      <w:r>
        <w:t>Analýza rizik a citlivostní analýza</w:t>
      </w:r>
      <w:bookmarkEnd w:id="20"/>
      <w:r>
        <w:t xml:space="preserve"> – </w:t>
      </w:r>
      <w:r w:rsidRPr="006E41F8">
        <w:rPr>
          <w:color w:val="FF0000"/>
        </w:rPr>
        <w:t>toto je bonus, za který budu přidávat body</w:t>
      </w:r>
    </w:p>
    <w:p w:rsidR="008A224E" w:rsidRPr="006E41F8" w:rsidRDefault="008A224E" w:rsidP="006E41F8">
      <w:pPr>
        <w:spacing w:line="288" w:lineRule="auto"/>
        <w:jc w:val="both"/>
        <w:rPr>
          <w:rFonts w:asciiTheme="majorHAnsi" w:hAnsiTheme="majorHAnsi"/>
          <w:szCs w:val="24"/>
        </w:rPr>
      </w:pPr>
      <w:r w:rsidRPr="006E41F8">
        <w:rPr>
          <w:rFonts w:asciiTheme="majorHAnsi" w:hAnsiTheme="majorHAnsi"/>
          <w:szCs w:val="24"/>
        </w:rPr>
        <w:t>Analýzou byly zjištěny následující hodnoty vnitřního výnosového procenta. Protože vni</w:t>
      </w:r>
      <w:r w:rsidR="00855FBA" w:rsidRPr="006E41F8">
        <w:rPr>
          <w:rFonts w:asciiTheme="majorHAnsi" w:hAnsiTheme="majorHAnsi"/>
          <w:szCs w:val="24"/>
        </w:rPr>
        <w:t xml:space="preserve">třní výnosové procento je větší </w:t>
      </w:r>
      <w:r w:rsidRPr="006E41F8">
        <w:rPr>
          <w:rFonts w:asciiTheme="majorHAnsi" w:hAnsiTheme="majorHAnsi"/>
          <w:szCs w:val="24"/>
        </w:rPr>
        <w:t xml:space="preserve">než </w:t>
      </w:r>
      <w:r w:rsidR="00085F8C" w:rsidRPr="006E41F8">
        <w:rPr>
          <w:rFonts w:asciiTheme="majorHAnsi" w:hAnsiTheme="majorHAnsi"/>
          <w:szCs w:val="24"/>
        </w:rPr>
        <w:t>diskontní</w:t>
      </w:r>
      <w:r w:rsidRPr="006E41F8">
        <w:rPr>
          <w:rFonts w:asciiTheme="majorHAnsi" w:hAnsiTheme="majorHAnsi"/>
          <w:szCs w:val="24"/>
        </w:rPr>
        <w:t xml:space="preserve"> sazba</w:t>
      </w:r>
      <w:r w:rsidR="00855FBA" w:rsidRPr="006E41F8">
        <w:rPr>
          <w:rFonts w:asciiTheme="majorHAnsi" w:hAnsiTheme="majorHAnsi"/>
          <w:szCs w:val="24"/>
        </w:rPr>
        <w:t>,</w:t>
      </w:r>
      <w:r w:rsidRPr="006E41F8">
        <w:rPr>
          <w:rFonts w:asciiTheme="majorHAnsi" w:hAnsiTheme="majorHAnsi"/>
          <w:szCs w:val="24"/>
        </w:rPr>
        <w:t xml:space="preserve"> je na základě tohoto ukazatele projekt přijatelný.</w:t>
      </w:r>
    </w:p>
    <w:tbl>
      <w:tblPr>
        <w:tblW w:w="6411" w:type="dxa"/>
        <w:jc w:val="center"/>
        <w:tblLook w:val="0000" w:firstRow="0" w:lastRow="0" w:firstColumn="0" w:lastColumn="0" w:noHBand="0" w:noVBand="0"/>
      </w:tblPr>
      <w:tblGrid>
        <w:gridCol w:w="2221"/>
        <w:gridCol w:w="2272"/>
        <w:gridCol w:w="1918"/>
      </w:tblGrid>
      <w:tr w:rsidR="006E40D5" w:rsidRPr="006E41F8" w:rsidTr="006E41F8">
        <w:trPr>
          <w:trHeight w:val="313"/>
          <w:jc w:val="center"/>
        </w:trPr>
        <w:tc>
          <w:tcPr>
            <w:tcW w:w="2221" w:type="dxa"/>
            <w:shd w:val="clear" w:color="auto" w:fill="CDDDAC"/>
            <w:noWrap/>
          </w:tcPr>
          <w:p w:rsidR="001545F9" w:rsidRPr="006E41F8" w:rsidRDefault="001545F9" w:rsidP="006E41F8">
            <w:pPr>
              <w:spacing w:after="0" w:line="288" w:lineRule="auto"/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</w:pPr>
            <w:r w:rsidRPr="006E41F8"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  <w:t>NPV - 3 %</w:t>
            </w:r>
          </w:p>
        </w:tc>
        <w:tc>
          <w:tcPr>
            <w:tcW w:w="2272" w:type="dxa"/>
            <w:shd w:val="clear" w:color="auto" w:fill="CDDDAC"/>
            <w:noWrap/>
          </w:tcPr>
          <w:p w:rsidR="001545F9" w:rsidRPr="006E41F8" w:rsidRDefault="001545F9" w:rsidP="006E41F8">
            <w:pPr>
              <w:spacing w:after="0" w:line="288" w:lineRule="auto"/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</w:pPr>
            <w:r w:rsidRPr="006E41F8"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  <w:t>NPV - 7 %</w:t>
            </w:r>
          </w:p>
        </w:tc>
        <w:tc>
          <w:tcPr>
            <w:tcW w:w="1918" w:type="dxa"/>
            <w:shd w:val="clear" w:color="auto" w:fill="CDDDAC"/>
            <w:noWrap/>
          </w:tcPr>
          <w:p w:rsidR="001545F9" w:rsidRPr="006E41F8" w:rsidRDefault="001545F9" w:rsidP="006E41F8">
            <w:pPr>
              <w:spacing w:after="0" w:line="288" w:lineRule="auto"/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</w:pPr>
            <w:r w:rsidRPr="006E41F8"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  <w:t>IRR</w:t>
            </w:r>
          </w:p>
        </w:tc>
      </w:tr>
      <w:tr w:rsidR="006E40D5" w:rsidRPr="006E41F8" w:rsidTr="006E41F8">
        <w:trPr>
          <w:trHeight w:val="313"/>
          <w:jc w:val="center"/>
        </w:trPr>
        <w:tc>
          <w:tcPr>
            <w:tcW w:w="2221" w:type="dxa"/>
            <w:shd w:val="clear" w:color="auto" w:fill="CDDDAC"/>
            <w:noWrap/>
          </w:tcPr>
          <w:p w:rsidR="001545F9" w:rsidRPr="006E41F8" w:rsidRDefault="001545F9" w:rsidP="006E41F8">
            <w:pPr>
              <w:spacing w:after="0" w:line="288" w:lineRule="auto"/>
              <w:jc w:val="right"/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</w:pPr>
            <w:r w:rsidRPr="006E41F8"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  <w:t>12 282 123 Kč</w:t>
            </w:r>
          </w:p>
        </w:tc>
        <w:tc>
          <w:tcPr>
            <w:tcW w:w="2272" w:type="dxa"/>
            <w:shd w:val="clear" w:color="auto" w:fill="E6EED5"/>
            <w:noWrap/>
          </w:tcPr>
          <w:p w:rsidR="001545F9" w:rsidRPr="006E41F8" w:rsidRDefault="001545F9" w:rsidP="006E41F8">
            <w:pPr>
              <w:spacing w:after="0" w:line="288" w:lineRule="auto"/>
              <w:jc w:val="right"/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</w:pPr>
            <w:r w:rsidRPr="006E41F8"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  <w:t>9 228 004</w:t>
            </w:r>
          </w:p>
        </w:tc>
        <w:tc>
          <w:tcPr>
            <w:tcW w:w="1918" w:type="dxa"/>
            <w:shd w:val="clear" w:color="auto" w:fill="CDDDAC"/>
            <w:noWrap/>
          </w:tcPr>
          <w:p w:rsidR="001545F9" w:rsidRPr="006E41F8" w:rsidRDefault="001545F9" w:rsidP="006E41F8">
            <w:pPr>
              <w:spacing w:after="0" w:line="288" w:lineRule="auto"/>
              <w:jc w:val="right"/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</w:pPr>
            <w:r w:rsidRPr="006E41F8"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  <w:t>0,053</w:t>
            </w:r>
          </w:p>
        </w:tc>
      </w:tr>
    </w:tbl>
    <w:p w:rsidR="008A224E" w:rsidRPr="006E41F8" w:rsidRDefault="008A224E" w:rsidP="006E41F8">
      <w:pPr>
        <w:spacing w:line="288" w:lineRule="auto"/>
        <w:jc w:val="both"/>
        <w:rPr>
          <w:rFonts w:asciiTheme="majorHAnsi" w:hAnsiTheme="majorHAnsi"/>
          <w:szCs w:val="24"/>
        </w:rPr>
      </w:pPr>
    </w:p>
    <w:p w:rsidR="008A224E" w:rsidRPr="006E41F8" w:rsidRDefault="008A224E" w:rsidP="006E41F8">
      <w:pPr>
        <w:spacing w:line="288" w:lineRule="auto"/>
        <w:jc w:val="both"/>
        <w:rPr>
          <w:rFonts w:asciiTheme="majorHAnsi" w:hAnsiTheme="majorHAnsi"/>
          <w:szCs w:val="24"/>
        </w:rPr>
      </w:pPr>
      <w:r w:rsidRPr="006E41F8">
        <w:rPr>
          <w:rFonts w:asciiTheme="majorHAnsi" w:hAnsiTheme="majorHAnsi"/>
          <w:szCs w:val="24"/>
        </w:rPr>
        <w:t>Provedená citlivostní analýza prokázala, že změna výnosu o 1 % způsobí odchylku čisté současné hodnoty projektu o 1,9 %.</w:t>
      </w:r>
    </w:p>
    <w:tbl>
      <w:tblPr>
        <w:tblW w:w="6405" w:type="dxa"/>
        <w:jc w:val="center"/>
        <w:tblLook w:val="0000" w:firstRow="0" w:lastRow="0" w:firstColumn="0" w:lastColumn="0" w:noHBand="0" w:noVBand="0"/>
      </w:tblPr>
      <w:tblGrid>
        <w:gridCol w:w="3167"/>
        <w:gridCol w:w="3238"/>
      </w:tblGrid>
      <w:tr w:rsidR="006E40D5" w:rsidRPr="006E41F8" w:rsidTr="006E41F8">
        <w:trPr>
          <w:trHeight w:val="316"/>
          <w:jc w:val="center"/>
        </w:trPr>
        <w:tc>
          <w:tcPr>
            <w:tcW w:w="3167" w:type="dxa"/>
            <w:shd w:val="clear" w:color="auto" w:fill="CDDDAC"/>
            <w:noWrap/>
          </w:tcPr>
          <w:p w:rsidR="001545F9" w:rsidRPr="006E41F8" w:rsidRDefault="001545F9" w:rsidP="006E41F8">
            <w:pPr>
              <w:spacing w:after="0" w:line="288" w:lineRule="auto"/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</w:pPr>
            <w:r w:rsidRPr="006E41F8"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  <w:t>NPV snížené o 1%</w:t>
            </w:r>
          </w:p>
        </w:tc>
        <w:tc>
          <w:tcPr>
            <w:tcW w:w="3238" w:type="dxa"/>
            <w:shd w:val="clear" w:color="auto" w:fill="CDDDAC"/>
            <w:noWrap/>
          </w:tcPr>
          <w:p w:rsidR="001545F9" w:rsidRPr="006E41F8" w:rsidRDefault="001545F9" w:rsidP="006E41F8">
            <w:pPr>
              <w:spacing w:after="0" w:line="288" w:lineRule="auto"/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</w:pPr>
            <w:r w:rsidRPr="006E41F8"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  <w:t>NPV zvýšené o 1%</w:t>
            </w:r>
          </w:p>
        </w:tc>
      </w:tr>
      <w:tr w:rsidR="006E40D5" w:rsidRPr="006E41F8" w:rsidTr="006E41F8">
        <w:trPr>
          <w:trHeight w:val="316"/>
          <w:jc w:val="center"/>
        </w:trPr>
        <w:tc>
          <w:tcPr>
            <w:tcW w:w="3167" w:type="dxa"/>
            <w:shd w:val="clear" w:color="auto" w:fill="CDDDAC"/>
            <w:noWrap/>
          </w:tcPr>
          <w:p w:rsidR="001545F9" w:rsidRPr="006E41F8" w:rsidRDefault="001545F9" w:rsidP="006E41F8">
            <w:pPr>
              <w:spacing w:after="0" w:line="288" w:lineRule="auto"/>
              <w:jc w:val="right"/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</w:pPr>
            <w:r w:rsidRPr="006E41F8"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  <w:t>10 392 545 Kč</w:t>
            </w:r>
          </w:p>
        </w:tc>
        <w:tc>
          <w:tcPr>
            <w:tcW w:w="3238" w:type="dxa"/>
            <w:shd w:val="clear" w:color="auto" w:fill="E6EED5"/>
            <w:noWrap/>
          </w:tcPr>
          <w:p w:rsidR="001545F9" w:rsidRPr="006E41F8" w:rsidRDefault="001545F9" w:rsidP="006E41F8">
            <w:pPr>
              <w:spacing w:after="0" w:line="288" w:lineRule="auto"/>
              <w:jc w:val="right"/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</w:pPr>
            <w:r w:rsidRPr="006E41F8"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  <w:t>10 798 884 Kč</w:t>
            </w:r>
          </w:p>
        </w:tc>
      </w:tr>
      <w:tr w:rsidR="006E40D5" w:rsidRPr="006E41F8" w:rsidTr="006E41F8">
        <w:trPr>
          <w:trHeight w:val="316"/>
          <w:jc w:val="center"/>
        </w:trPr>
        <w:tc>
          <w:tcPr>
            <w:tcW w:w="3167" w:type="dxa"/>
            <w:shd w:val="clear" w:color="auto" w:fill="CDDDAC"/>
            <w:noWrap/>
          </w:tcPr>
          <w:p w:rsidR="001545F9" w:rsidRPr="006E41F8" w:rsidRDefault="001545F9" w:rsidP="006E41F8">
            <w:pPr>
              <w:spacing w:after="0" w:line="288" w:lineRule="auto"/>
              <w:jc w:val="right"/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</w:pPr>
            <w:r w:rsidRPr="006E41F8"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  <w:t>-0,019</w:t>
            </w:r>
          </w:p>
        </w:tc>
        <w:tc>
          <w:tcPr>
            <w:tcW w:w="3238" w:type="dxa"/>
            <w:shd w:val="clear" w:color="auto" w:fill="CDDDAC"/>
            <w:noWrap/>
          </w:tcPr>
          <w:p w:rsidR="001545F9" w:rsidRPr="006E41F8" w:rsidRDefault="001545F9" w:rsidP="006E41F8">
            <w:pPr>
              <w:spacing w:after="0" w:line="288" w:lineRule="auto"/>
              <w:jc w:val="right"/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</w:pPr>
            <w:r w:rsidRPr="006E41F8">
              <w:rPr>
                <w:rFonts w:asciiTheme="majorHAnsi" w:hAnsiTheme="majorHAnsi" w:cs="Arial"/>
                <w:b/>
                <w:sz w:val="20"/>
                <w:szCs w:val="20"/>
                <w:lang w:eastAsia="cs-CZ"/>
              </w:rPr>
              <w:t>0,019</w:t>
            </w:r>
          </w:p>
        </w:tc>
      </w:tr>
    </w:tbl>
    <w:p w:rsidR="008A224E" w:rsidRPr="006E41F8" w:rsidRDefault="008A224E" w:rsidP="006E41F8">
      <w:pPr>
        <w:spacing w:line="288" w:lineRule="auto"/>
        <w:jc w:val="both"/>
        <w:rPr>
          <w:rFonts w:asciiTheme="majorHAnsi" w:hAnsiTheme="majorHAnsi"/>
          <w:szCs w:val="24"/>
        </w:rPr>
      </w:pPr>
    </w:p>
    <w:p w:rsidR="008A224E" w:rsidRPr="006E41F8" w:rsidRDefault="008A224E" w:rsidP="006E41F8">
      <w:pPr>
        <w:spacing w:line="288" w:lineRule="auto"/>
        <w:rPr>
          <w:rFonts w:asciiTheme="majorHAnsi" w:hAnsiTheme="majorHAnsi"/>
        </w:rPr>
      </w:pPr>
    </w:p>
    <w:p w:rsidR="007349CA" w:rsidRDefault="006E41F8" w:rsidP="006E41F8">
      <w:pPr>
        <w:pStyle w:val="Nadpis1"/>
      </w:pPr>
      <w:r>
        <w:br w:type="page"/>
      </w:r>
      <w:bookmarkStart w:id="21" w:name="_Toc381696699"/>
      <w:r>
        <w:lastRenderedPageBreak/>
        <w:t>Závěr</w:t>
      </w:r>
      <w:bookmarkEnd w:id="21"/>
    </w:p>
    <w:p w:rsidR="006E41F8" w:rsidRDefault="006E41F8" w:rsidP="006E41F8">
      <w:pPr>
        <w:rPr>
          <w:lang w:eastAsia="cs-CZ"/>
        </w:rPr>
      </w:pPr>
      <w:r>
        <w:rPr>
          <w:lang w:eastAsia="cs-CZ"/>
        </w:rPr>
        <w:t>Zhodnocení celého projektu.</w:t>
      </w:r>
    </w:p>
    <w:p w:rsidR="006E41F8" w:rsidRPr="006E41F8" w:rsidRDefault="006E41F8" w:rsidP="006E41F8">
      <w:pPr>
        <w:spacing w:line="288" w:lineRule="auto"/>
        <w:jc w:val="both"/>
        <w:rPr>
          <w:rFonts w:ascii="Cambria" w:hAnsi="Cambria"/>
          <w:szCs w:val="24"/>
        </w:rPr>
      </w:pPr>
      <w:r w:rsidRPr="006E41F8">
        <w:rPr>
          <w:rFonts w:ascii="Cambria" w:hAnsi="Cambria"/>
          <w:szCs w:val="24"/>
        </w:rPr>
        <w:t>Na základ</w:t>
      </w:r>
      <w:r w:rsidRPr="006E41F8">
        <w:rPr>
          <w:rFonts w:ascii="Cambria" w:hAnsi="Cambria"/>
          <w:szCs w:val="24"/>
          <w:lang w:val="sk-SK"/>
        </w:rPr>
        <w:t>ě</w:t>
      </w:r>
      <w:r w:rsidRPr="006E41F8">
        <w:rPr>
          <w:rFonts w:ascii="Cambria" w:hAnsi="Cambria"/>
          <w:szCs w:val="24"/>
        </w:rPr>
        <w:t xml:space="preserve"> provedené analýzy a vypočítaných kriteriálních ukazatelů jsme dospěli k závěru, že projekt sběrného střediska odpadů v Jedovnicích je jednoznačně přínosný pro městys Jedovnice i pro blízké okolí a to jak po socio-ekonomické stránce, tak po finanční. </w:t>
      </w:r>
    </w:p>
    <w:p w:rsidR="006E41F8" w:rsidRPr="006E41F8" w:rsidRDefault="006E41F8" w:rsidP="006E41F8">
      <w:pPr>
        <w:rPr>
          <w:lang w:eastAsia="cs-CZ"/>
        </w:rPr>
      </w:pPr>
    </w:p>
    <w:sectPr w:rsidR="006E41F8" w:rsidRPr="006E41F8" w:rsidSect="00074968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AD" w:rsidRDefault="005163AD" w:rsidP="000C3535">
      <w:pPr>
        <w:spacing w:after="0"/>
      </w:pPr>
      <w:r>
        <w:separator/>
      </w:r>
    </w:p>
  </w:endnote>
  <w:endnote w:type="continuationSeparator" w:id="0">
    <w:p w:rsidR="005163AD" w:rsidRDefault="005163AD" w:rsidP="000C35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BA" w:rsidRDefault="006262BA">
    <w:pPr>
      <w:pStyle w:val="Zpat"/>
      <w:jc w:val="center"/>
    </w:pPr>
  </w:p>
  <w:p w:rsidR="006262BA" w:rsidRDefault="006262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25" w:rsidRDefault="0054412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1F8">
      <w:rPr>
        <w:noProof/>
      </w:rPr>
      <w:t>16</w:t>
    </w:r>
    <w:r>
      <w:fldChar w:fldCharType="end"/>
    </w:r>
  </w:p>
  <w:p w:rsidR="00544125" w:rsidRDefault="0054412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68" w:rsidRDefault="0007496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1F8">
      <w:rPr>
        <w:noProof/>
      </w:rPr>
      <w:t>3</w:t>
    </w:r>
    <w:r>
      <w:fldChar w:fldCharType="end"/>
    </w:r>
  </w:p>
  <w:p w:rsidR="00074968" w:rsidRDefault="000749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AD" w:rsidRDefault="005163AD" w:rsidP="000C3535">
      <w:pPr>
        <w:spacing w:after="0"/>
      </w:pPr>
      <w:r>
        <w:separator/>
      </w:r>
    </w:p>
  </w:footnote>
  <w:footnote w:type="continuationSeparator" w:id="0">
    <w:p w:rsidR="005163AD" w:rsidRDefault="005163AD" w:rsidP="000C3535">
      <w:pPr>
        <w:spacing w:after="0"/>
      </w:pPr>
      <w:r>
        <w:continuationSeparator/>
      </w:r>
    </w:p>
  </w:footnote>
  <w:footnote w:id="1">
    <w:p w:rsidR="006B1F3B" w:rsidRDefault="006B1F3B" w:rsidP="000C353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Veřejná databáze ČSÚ. Vybrané statistické údaje za obec Jedovnice. [online] 2010. [2011-05-02]. Dostupný z WWW:&lt;http://vdb.czso.cz/vdbvo/tabdetail.jsp?kapitola_id=5&amp;pro_1_154=581682&amp;cislotab=MOS+ZV0&gt;.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CE5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8C8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6A4B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D257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F6C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3A3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9C5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E85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1CA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58C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8475C1"/>
    <w:multiLevelType w:val="hybridMultilevel"/>
    <w:tmpl w:val="F95E3036"/>
    <w:lvl w:ilvl="0" w:tplc="6CD20E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E16E7"/>
    <w:multiLevelType w:val="multilevel"/>
    <w:tmpl w:val="1C16DE46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3646880"/>
    <w:multiLevelType w:val="multilevel"/>
    <w:tmpl w:val="DB665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3">
    <w:nsid w:val="2BD42C3B"/>
    <w:multiLevelType w:val="hybridMultilevel"/>
    <w:tmpl w:val="42D6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750544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2C359F3"/>
    <w:multiLevelType w:val="multilevel"/>
    <w:tmpl w:val="0A84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60335"/>
    <w:multiLevelType w:val="hybridMultilevel"/>
    <w:tmpl w:val="B454699A"/>
    <w:lvl w:ilvl="0" w:tplc="C08690A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862316">
      <w:numFmt w:val="none"/>
      <w:lvlText w:val=""/>
      <w:lvlJc w:val="left"/>
      <w:pPr>
        <w:tabs>
          <w:tab w:val="num" w:pos="360"/>
        </w:tabs>
      </w:pPr>
    </w:lvl>
    <w:lvl w:ilvl="2" w:tplc="45BA4112">
      <w:numFmt w:val="none"/>
      <w:lvlText w:val=""/>
      <w:lvlJc w:val="left"/>
      <w:pPr>
        <w:tabs>
          <w:tab w:val="num" w:pos="360"/>
        </w:tabs>
      </w:pPr>
    </w:lvl>
    <w:lvl w:ilvl="3" w:tplc="D8D61E10">
      <w:numFmt w:val="none"/>
      <w:lvlText w:val=""/>
      <w:lvlJc w:val="left"/>
      <w:pPr>
        <w:tabs>
          <w:tab w:val="num" w:pos="360"/>
        </w:tabs>
      </w:pPr>
    </w:lvl>
    <w:lvl w:ilvl="4" w:tplc="8B0E3048">
      <w:numFmt w:val="none"/>
      <w:lvlText w:val=""/>
      <w:lvlJc w:val="left"/>
      <w:pPr>
        <w:tabs>
          <w:tab w:val="num" w:pos="360"/>
        </w:tabs>
      </w:pPr>
    </w:lvl>
    <w:lvl w:ilvl="5" w:tplc="95F8E454">
      <w:numFmt w:val="none"/>
      <w:lvlText w:val=""/>
      <w:lvlJc w:val="left"/>
      <w:pPr>
        <w:tabs>
          <w:tab w:val="num" w:pos="360"/>
        </w:tabs>
      </w:pPr>
    </w:lvl>
    <w:lvl w:ilvl="6" w:tplc="00C6EF14">
      <w:numFmt w:val="none"/>
      <w:lvlText w:val=""/>
      <w:lvlJc w:val="left"/>
      <w:pPr>
        <w:tabs>
          <w:tab w:val="num" w:pos="360"/>
        </w:tabs>
      </w:pPr>
    </w:lvl>
    <w:lvl w:ilvl="7" w:tplc="9018507C">
      <w:numFmt w:val="none"/>
      <w:lvlText w:val=""/>
      <w:lvlJc w:val="left"/>
      <w:pPr>
        <w:tabs>
          <w:tab w:val="num" w:pos="360"/>
        </w:tabs>
      </w:pPr>
    </w:lvl>
    <w:lvl w:ilvl="8" w:tplc="24CE79C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F112EBB"/>
    <w:multiLevelType w:val="hybridMultilevel"/>
    <w:tmpl w:val="0270C1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C5642F"/>
    <w:multiLevelType w:val="multilevel"/>
    <w:tmpl w:val="70F85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7A5279F5"/>
    <w:multiLevelType w:val="multilevel"/>
    <w:tmpl w:val="0405001F"/>
    <w:numStyleLink w:val="111111"/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3"/>
  </w:num>
  <w:num w:numId="7">
    <w:abstractNumId w:val="1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5"/>
  </w:num>
  <w:num w:numId="18">
    <w:abstractNumId w:val="17"/>
  </w:num>
  <w:num w:numId="19">
    <w:abstractNumId w:val="16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35"/>
    <w:rsid w:val="00025D60"/>
    <w:rsid w:val="00074968"/>
    <w:rsid w:val="00085F8C"/>
    <w:rsid w:val="00093BD1"/>
    <w:rsid w:val="000C3535"/>
    <w:rsid w:val="0010563B"/>
    <w:rsid w:val="001545F9"/>
    <w:rsid w:val="001A3BED"/>
    <w:rsid w:val="00240D8C"/>
    <w:rsid w:val="0024561C"/>
    <w:rsid w:val="002465CF"/>
    <w:rsid w:val="00260B21"/>
    <w:rsid w:val="002C74FD"/>
    <w:rsid w:val="002D79AD"/>
    <w:rsid w:val="002F5712"/>
    <w:rsid w:val="00380064"/>
    <w:rsid w:val="003B79F9"/>
    <w:rsid w:val="003E7ED1"/>
    <w:rsid w:val="00403C8D"/>
    <w:rsid w:val="0041310C"/>
    <w:rsid w:val="00443075"/>
    <w:rsid w:val="004602A9"/>
    <w:rsid w:val="00473359"/>
    <w:rsid w:val="0047630E"/>
    <w:rsid w:val="00485516"/>
    <w:rsid w:val="004A40BB"/>
    <w:rsid w:val="004B4271"/>
    <w:rsid w:val="004C0983"/>
    <w:rsid w:val="004D1C54"/>
    <w:rsid w:val="004D2E0F"/>
    <w:rsid w:val="004E2B54"/>
    <w:rsid w:val="00501921"/>
    <w:rsid w:val="00512131"/>
    <w:rsid w:val="005163AD"/>
    <w:rsid w:val="00516E86"/>
    <w:rsid w:val="00520957"/>
    <w:rsid w:val="00540AFD"/>
    <w:rsid w:val="005427F4"/>
    <w:rsid w:val="00544125"/>
    <w:rsid w:val="005653FC"/>
    <w:rsid w:val="005A401D"/>
    <w:rsid w:val="005A6F30"/>
    <w:rsid w:val="005C4543"/>
    <w:rsid w:val="006262BA"/>
    <w:rsid w:val="006B1F3B"/>
    <w:rsid w:val="006C3FCE"/>
    <w:rsid w:val="006E40D5"/>
    <w:rsid w:val="006E41F8"/>
    <w:rsid w:val="006F6E48"/>
    <w:rsid w:val="007211BB"/>
    <w:rsid w:val="00730799"/>
    <w:rsid w:val="007349CA"/>
    <w:rsid w:val="00741EBB"/>
    <w:rsid w:val="00772A41"/>
    <w:rsid w:val="007A022B"/>
    <w:rsid w:val="007B5565"/>
    <w:rsid w:val="00855FBA"/>
    <w:rsid w:val="0086211D"/>
    <w:rsid w:val="00865E49"/>
    <w:rsid w:val="00882333"/>
    <w:rsid w:val="00883D1F"/>
    <w:rsid w:val="00887792"/>
    <w:rsid w:val="008A224E"/>
    <w:rsid w:val="0090332A"/>
    <w:rsid w:val="00932666"/>
    <w:rsid w:val="0096076B"/>
    <w:rsid w:val="00963236"/>
    <w:rsid w:val="00986D14"/>
    <w:rsid w:val="009C1BB2"/>
    <w:rsid w:val="009C6B22"/>
    <w:rsid w:val="00A215ED"/>
    <w:rsid w:val="00A33936"/>
    <w:rsid w:val="00A77F98"/>
    <w:rsid w:val="00AD6F79"/>
    <w:rsid w:val="00AE6823"/>
    <w:rsid w:val="00B02546"/>
    <w:rsid w:val="00B71DDD"/>
    <w:rsid w:val="00B9462D"/>
    <w:rsid w:val="00BB66DE"/>
    <w:rsid w:val="00C00375"/>
    <w:rsid w:val="00C00CC7"/>
    <w:rsid w:val="00C3459D"/>
    <w:rsid w:val="00C50CFA"/>
    <w:rsid w:val="00C56352"/>
    <w:rsid w:val="00C7617B"/>
    <w:rsid w:val="00C873FF"/>
    <w:rsid w:val="00CB7CF8"/>
    <w:rsid w:val="00CF2B0B"/>
    <w:rsid w:val="00D322DA"/>
    <w:rsid w:val="00DE297D"/>
    <w:rsid w:val="00E45479"/>
    <w:rsid w:val="00E463AA"/>
    <w:rsid w:val="00E73BA7"/>
    <w:rsid w:val="00E9149A"/>
    <w:rsid w:val="00EC379B"/>
    <w:rsid w:val="00F348BC"/>
    <w:rsid w:val="00F517BB"/>
    <w:rsid w:val="00F91A10"/>
    <w:rsid w:val="00F9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3535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E41F8"/>
    <w:pPr>
      <w:keepNext/>
      <w:numPr>
        <w:numId w:val="1"/>
      </w:numPr>
      <w:spacing w:after="240" w:line="288" w:lineRule="auto"/>
      <w:ind w:left="431" w:hanging="431"/>
      <w:jc w:val="both"/>
      <w:outlineLvl w:val="0"/>
    </w:pPr>
    <w:rPr>
      <w:rFonts w:asciiTheme="majorHAnsi" w:eastAsia="Times New Roman" w:hAnsiTheme="majorHAnsi" w:cs="Arial"/>
      <w:b/>
      <w:bCs/>
      <w:kern w:val="32"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41F8"/>
    <w:pPr>
      <w:keepNext/>
      <w:numPr>
        <w:ilvl w:val="1"/>
        <w:numId w:val="1"/>
      </w:numPr>
      <w:spacing w:before="360" w:after="120" w:line="288" w:lineRule="auto"/>
      <w:ind w:left="578" w:hanging="578"/>
      <w:jc w:val="both"/>
      <w:outlineLvl w:val="1"/>
    </w:pPr>
    <w:rPr>
      <w:rFonts w:asciiTheme="majorHAnsi" w:eastAsia="Times New Roman" w:hAnsiTheme="majorHAnsi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E41F8"/>
    <w:pPr>
      <w:keepNext/>
      <w:numPr>
        <w:ilvl w:val="2"/>
        <w:numId w:val="1"/>
      </w:numPr>
      <w:spacing w:before="240" w:after="120"/>
      <w:jc w:val="both"/>
      <w:outlineLvl w:val="2"/>
    </w:pPr>
    <w:rPr>
      <w:rFonts w:asciiTheme="majorHAnsi" w:eastAsia="Times New Roman" w:hAnsiTheme="majorHAnsi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C3535"/>
    <w:pPr>
      <w:keepNext/>
      <w:numPr>
        <w:ilvl w:val="3"/>
        <w:numId w:val="1"/>
      </w:numPr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spacing w:before="120" w:after="0"/>
      <w:jc w:val="both"/>
      <w:outlineLvl w:val="3"/>
    </w:pPr>
    <w:rPr>
      <w:rFonts w:eastAsia="Times New Roman"/>
      <w:b/>
      <w:bCs/>
      <w:color w:val="000000"/>
      <w:sz w:val="22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C3535"/>
    <w:pPr>
      <w:keepNext/>
      <w:numPr>
        <w:ilvl w:val="4"/>
        <w:numId w:val="1"/>
      </w:numPr>
      <w:spacing w:before="240" w:after="0"/>
      <w:jc w:val="both"/>
      <w:outlineLvl w:val="4"/>
    </w:pPr>
    <w:rPr>
      <w:rFonts w:eastAsia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C3535"/>
    <w:pPr>
      <w:keepNext/>
      <w:numPr>
        <w:ilvl w:val="5"/>
        <w:numId w:val="1"/>
      </w:numPr>
      <w:spacing w:before="240" w:after="0"/>
      <w:jc w:val="both"/>
      <w:outlineLvl w:val="5"/>
    </w:pPr>
    <w:rPr>
      <w:rFonts w:eastAsia="Times New Roman"/>
      <w:i/>
      <w:iCs/>
      <w:sz w:val="20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C3535"/>
    <w:pPr>
      <w:keepNext/>
      <w:numPr>
        <w:ilvl w:val="6"/>
        <w:numId w:val="1"/>
      </w:numPr>
      <w:spacing w:before="240" w:after="0"/>
      <w:jc w:val="right"/>
      <w:outlineLvl w:val="6"/>
    </w:pPr>
    <w:rPr>
      <w:rFonts w:eastAsia="Times New Roman"/>
      <w:b/>
      <w:bCs/>
      <w:sz w:val="28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C3535"/>
    <w:pPr>
      <w:keepNext/>
      <w:numPr>
        <w:ilvl w:val="7"/>
        <w:numId w:val="1"/>
      </w:numPr>
      <w:spacing w:before="240" w:after="0"/>
      <w:jc w:val="right"/>
      <w:outlineLvl w:val="7"/>
    </w:pPr>
    <w:rPr>
      <w:rFonts w:eastAsia="Times New Roman"/>
      <w:i/>
      <w:iCs/>
      <w:sz w:val="20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C3535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41F8"/>
    <w:rPr>
      <w:rFonts w:asciiTheme="majorHAnsi" w:eastAsia="Times New Roman" w:hAnsiTheme="majorHAnsi" w:cs="Arial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rsid w:val="006E41F8"/>
    <w:rPr>
      <w:rFonts w:asciiTheme="majorHAnsi" w:eastAsia="Times New Roman" w:hAnsiTheme="majorHAnsi"/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6E41F8"/>
    <w:rPr>
      <w:rFonts w:asciiTheme="majorHAnsi" w:eastAsia="Times New Roman" w:hAnsiTheme="majorHAns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0C3535"/>
    <w:rPr>
      <w:rFonts w:ascii="Times New Roman" w:eastAsia="Times New Roman" w:hAnsi="Times New Roman" w:cs="Times New Roman"/>
      <w:b/>
      <w:bCs/>
      <w:color w:val="00000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C35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C3535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C353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C3535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C3535"/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35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3535"/>
    <w:rPr>
      <w:rFonts w:ascii="Times New Roman" w:eastAsia="Calibri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353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0C3535"/>
    <w:rPr>
      <w:vertAlign w:val="superscript"/>
    </w:rPr>
  </w:style>
  <w:style w:type="numbering" w:styleId="111111">
    <w:name w:val="Outline List 2"/>
    <w:basedOn w:val="Bezseznamu"/>
    <w:rsid w:val="00B02546"/>
    <w:pPr>
      <w:numPr>
        <w:numId w:val="5"/>
      </w:numPr>
    </w:pPr>
  </w:style>
  <w:style w:type="paragraph" w:styleId="Zkladntext">
    <w:name w:val="Body Text"/>
    <w:basedOn w:val="Normln"/>
    <w:rsid w:val="00B02546"/>
    <w:pPr>
      <w:spacing w:after="120"/>
    </w:pPr>
  </w:style>
  <w:style w:type="paragraph" w:styleId="Titulek">
    <w:name w:val="caption"/>
    <w:basedOn w:val="Normln"/>
    <w:next w:val="Normln"/>
    <w:qFormat/>
    <w:rsid w:val="00520957"/>
    <w:pPr>
      <w:spacing w:before="120" w:after="120"/>
    </w:pPr>
    <w:rPr>
      <w:b/>
      <w:bCs/>
      <w:sz w:val="20"/>
      <w:szCs w:val="20"/>
    </w:rPr>
  </w:style>
  <w:style w:type="paragraph" w:styleId="Normlnweb">
    <w:name w:val="Normal (Web)"/>
    <w:basedOn w:val="Normln"/>
    <w:rsid w:val="003B79F9"/>
    <w:pPr>
      <w:spacing w:before="100" w:beforeAutospacing="1" w:after="119"/>
    </w:pPr>
    <w:rPr>
      <w:rFonts w:eastAsia="Times New Roman"/>
      <w:szCs w:val="24"/>
      <w:lang w:eastAsia="cs-CZ"/>
    </w:rPr>
  </w:style>
  <w:style w:type="table" w:styleId="Mkatabulky">
    <w:name w:val="Table Grid"/>
    <w:basedOn w:val="Normlntabulka"/>
    <w:rsid w:val="004B4271"/>
    <w:pPr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55FBA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sk-SK" w:eastAsia="en-US"/>
    </w:rPr>
  </w:style>
  <w:style w:type="paragraph" w:styleId="Obsah1">
    <w:name w:val="toc 1"/>
    <w:basedOn w:val="Normln"/>
    <w:next w:val="Normln"/>
    <w:autoRedefine/>
    <w:uiPriority w:val="39"/>
    <w:rsid w:val="00855FBA"/>
  </w:style>
  <w:style w:type="paragraph" w:styleId="Obsah2">
    <w:name w:val="toc 2"/>
    <w:basedOn w:val="Normln"/>
    <w:next w:val="Normln"/>
    <w:autoRedefine/>
    <w:uiPriority w:val="39"/>
    <w:rsid w:val="00855FBA"/>
    <w:pPr>
      <w:ind w:left="240"/>
    </w:pPr>
  </w:style>
  <w:style w:type="character" w:styleId="Hypertextovodkaz">
    <w:name w:val="Hyperlink"/>
    <w:basedOn w:val="Standardnpsmoodstavce"/>
    <w:uiPriority w:val="99"/>
    <w:unhideWhenUsed/>
    <w:rsid w:val="00855FB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6262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62BA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rsid w:val="006262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62BA"/>
    <w:rPr>
      <w:rFonts w:ascii="Times New Roman" w:hAnsi="Times New Roman"/>
      <w:sz w:val="24"/>
      <w:szCs w:val="22"/>
      <w:lang w:val="cs-CZ" w:eastAsia="en-US"/>
    </w:rPr>
  </w:style>
  <w:style w:type="table" w:styleId="Stednmka3zvraznn3">
    <w:name w:val="Medium Grid 3 Accent 3"/>
    <w:basedOn w:val="Normlntabulka"/>
    <w:uiPriority w:val="69"/>
    <w:rsid w:val="003E7ED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Stednmka1zvraznn3">
    <w:name w:val="Medium Grid 1 Accent 3"/>
    <w:basedOn w:val="Normlntabulka"/>
    <w:uiPriority w:val="67"/>
    <w:rsid w:val="003E7ED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Jednoduchtabulka1">
    <w:name w:val="Table Simple 1"/>
    <w:basedOn w:val="Normlntabulka"/>
    <w:rsid w:val="003E7ED1"/>
    <w:pPr>
      <w:spacing w:after="20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mavseznamzvraznn3">
    <w:name w:val="Dark List Accent 3"/>
    <w:basedOn w:val="Normlntabulka"/>
    <w:uiPriority w:val="70"/>
    <w:rsid w:val="003E7ED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Barevnseznamzvraznn2">
    <w:name w:val="Colorful List Accent 2"/>
    <w:basedOn w:val="Normlntabulka"/>
    <w:uiPriority w:val="72"/>
    <w:rsid w:val="003E7ED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paragraph" w:styleId="Obsah3">
    <w:name w:val="toc 3"/>
    <w:basedOn w:val="Normln"/>
    <w:next w:val="Normln"/>
    <w:autoRedefine/>
    <w:uiPriority w:val="39"/>
    <w:rsid w:val="006E41F8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3535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E41F8"/>
    <w:pPr>
      <w:keepNext/>
      <w:numPr>
        <w:numId w:val="1"/>
      </w:numPr>
      <w:spacing w:after="240" w:line="288" w:lineRule="auto"/>
      <w:ind w:left="431" w:hanging="431"/>
      <w:jc w:val="both"/>
      <w:outlineLvl w:val="0"/>
    </w:pPr>
    <w:rPr>
      <w:rFonts w:asciiTheme="majorHAnsi" w:eastAsia="Times New Roman" w:hAnsiTheme="majorHAnsi" w:cs="Arial"/>
      <w:b/>
      <w:bCs/>
      <w:kern w:val="32"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41F8"/>
    <w:pPr>
      <w:keepNext/>
      <w:numPr>
        <w:ilvl w:val="1"/>
        <w:numId w:val="1"/>
      </w:numPr>
      <w:spacing w:before="360" w:after="120" w:line="288" w:lineRule="auto"/>
      <w:ind w:left="578" w:hanging="578"/>
      <w:jc w:val="both"/>
      <w:outlineLvl w:val="1"/>
    </w:pPr>
    <w:rPr>
      <w:rFonts w:asciiTheme="majorHAnsi" w:eastAsia="Times New Roman" w:hAnsiTheme="majorHAnsi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E41F8"/>
    <w:pPr>
      <w:keepNext/>
      <w:numPr>
        <w:ilvl w:val="2"/>
        <w:numId w:val="1"/>
      </w:numPr>
      <w:spacing w:before="240" w:after="120"/>
      <w:jc w:val="both"/>
      <w:outlineLvl w:val="2"/>
    </w:pPr>
    <w:rPr>
      <w:rFonts w:asciiTheme="majorHAnsi" w:eastAsia="Times New Roman" w:hAnsiTheme="majorHAnsi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C3535"/>
    <w:pPr>
      <w:keepNext/>
      <w:numPr>
        <w:ilvl w:val="3"/>
        <w:numId w:val="1"/>
      </w:numPr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spacing w:before="120" w:after="0"/>
      <w:jc w:val="both"/>
      <w:outlineLvl w:val="3"/>
    </w:pPr>
    <w:rPr>
      <w:rFonts w:eastAsia="Times New Roman"/>
      <w:b/>
      <w:bCs/>
      <w:color w:val="000000"/>
      <w:sz w:val="22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C3535"/>
    <w:pPr>
      <w:keepNext/>
      <w:numPr>
        <w:ilvl w:val="4"/>
        <w:numId w:val="1"/>
      </w:numPr>
      <w:spacing w:before="240" w:after="0"/>
      <w:jc w:val="both"/>
      <w:outlineLvl w:val="4"/>
    </w:pPr>
    <w:rPr>
      <w:rFonts w:eastAsia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C3535"/>
    <w:pPr>
      <w:keepNext/>
      <w:numPr>
        <w:ilvl w:val="5"/>
        <w:numId w:val="1"/>
      </w:numPr>
      <w:spacing w:before="240" w:after="0"/>
      <w:jc w:val="both"/>
      <w:outlineLvl w:val="5"/>
    </w:pPr>
    <w:rPr>
      <w:rFonts w:eastAsia="Times New Roman"/>
      <w:i/>
      <w:iCs/>
      <w:sz w:val="20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C3535"/>
    <w:pPr>
      <w:keepNext/>
      <w:numPr>
        <w:ilvl w:val="6"/>
        <w:numId w:val="1"/>
      </w:numPr>
      <w:spacing w:before="240" w:after="0"/>
      <w:jc w:val="right"/>
      <w:outlineLvl w:val="6"/>
    </w:pPr>
    <w:rPr>
      <w:rFonts w:eastAsia="Times New Roman"/>
      <w:b/>
      <w:bCs/>
      <w:sz w:val="28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C3535"/>
    <w:pPr>
      <w:keepNext/>
      <w:numPr>
        <w:ilvl w:val="7"/>
        <w:numId w:val="1"/>
      </w:numPr>
      <w:spacing w:before="240" w:after="0"/>
      <w:jc w:val="right"/>
      <w:outlineLvl w:val="7"/>
    </w:pPr>
    <w:rPr>
      <w:rFonts w:eastAsia="Times New Roman"/>
      <w:i/>
      <w:iCs/>
      <w:sz w:val="20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C3535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41F8"/>
    <w:rPr>
      <w:rFonts w:asciiTheme="majorHAnsi" w:eastAsia="Times New Roman" w:hAnsiTheme="majorHAnsi" w:cs="Arial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rsid w:val="006E41F8"/>
    <w:rPr>
      <w:rFonts w:asciiTheme="majorHAnsi" w:eastAsia="Times New Roman" w:hAnsiTheme="majorHAnsi"/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6E41F8"/>
    <w:rPr>
      <w:rFonts w:asciiTheme="majorHAnsi" w:eastAsia="Times New Roman" w:hAnsiTheme="majorHAns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0C3535"/>
    <w:rPr>
      <w:rFonts w:ascii="Times New Roman" w:eastAsia="Times New Roman" w:hAnsi="Times New Roman" w:cs="Times New Roman"/>
      <w:b/>
      <w:bCs/>
      <w:color w:val="00000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C35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C3535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C353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C3535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C3535"/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35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3535"/>
    <w:rPr>
      <w:rFonts w:ascii="Times New Roman" w:eastAsia="Calibri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353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0C3535"/>
    <w:rPr>
      <w:vertAlign w:val="superscript"/>
    </w:rPr>
  </w:style>
  <w:style w:type="numbering" w:styleId="111111">
    <w:name w:val="Outline List 2"/>
    <w:basedOn w:val="Bezseznamu"/>
    <w:rsid w:val="00B02546"/>
    <w:pPr>
      <w:numPr>
        <w:numId w:val="5"/>
      </w:numPr>
    </w:pPr>
  </w:style>
  <w:style w:type="paragraph" w:styleId="Zkladntext">
    <w:name w:val="Body Text"/>
    <w:basedOn w:val="Normln"/>
    <w:rsid w:val="00B02546"/>
    <w:pPr>
      <w:spacing w:after="120"/>
    </w:pPr>
  </w:style>
  <w:style w:type="paragraph" w:styleId="Titulek">
    <w:name w:val="caption"/>
    <w:basedOn w:val="Normln"/>
    <w:next w:val="Normln"/>
    <w:qFormat/>
    <w:rsid w:val="00520957"/>
    <w:pPr>
      <w:spacing w:before="120" w:after="120"/>
    </w:pPr>
    <w:rPr>
      <w:b/>
      <w:bCs/>
      <w:sz w:val="20"/>
      <w:szCs w:val="20"/>
    </w:rPr>
  </w:style>
  <w:style w:type="paragraph" w:styleId="Normlnweb">
    <w:name w:val="Normal (Web)"/>
    <w:basedOn w:val="Normln"/>
    <w:rsid w:val="003B79F9"/>
    <w:pPr>
      <w:spacing w:before="100" w:beforeAutospacing="1" w:after="119"/>
    </w:pPr>
    <w:rPr>
      <w:rFonts w:eastAsia="Times New Roman"/>
      <w:szCs w:val="24"/>
      <w:lang w:eastAsia="cs-CZ"/>
    </w:rPr>
  </w:style>
  <w:style w:type="table" w:styleId="Mkatabulky">
    <w:name w:val="Table Grid"/>
    <w:basedOn w:val="Normlntabulka"/>
    <w:rsid w:val="004B4271"/>
    <w:pPr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55FBA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sk-SK" w:eastAsia="en-US"/>
    </w:rPr>
  </w:style>
  <w:style w:type="paragraph" w:styleId="Obsah1">
    <w:name w:val="toc 1"/>
    <w:basedOn w:val="Normln"/>
    <w:next w:val="Normln"/>
    <w:autoRedefine/>
    <w:uiPriority w:val="39"/>
    <w:rsid w:val="00855FBA"/>
  </w:style>
  <w:style w:type="paragraph" w:styleId="Obsah2">
    <w:name w:val="toc 2"/>
    <w:basedOn w:val="Normln"/>
    <w:next w:val="Normln"/>
    <w:autoRedefine/>
    <w:uiPriority w:val="39"/>
    <w:rsid w:val="00855FBA"/>
    <w:pPr>
      <w:ind w:left="240"/>
    </w:pPr>
  </w:style>
  <w:style w:type="character" w:styleId="Hypertextovodkaz">
    <w:name w:val="Hyperlink"/>
    <w:basedOn w:val="Standardnpsmoodstavce"/>
    <w:uiPriority w:val="99"/>
    <w:unhideWhenUsed/>
    <w:rsid w:val="00855FB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6262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62BA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rsid w:val="006262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62BA"/>
    <w:rPr>
      <w:rFonts w:ascii="Times New Roman" w:hAnsi="Times New Roman"/>
      <w:sz w:val="24"/>
      <w:szCs w:val="22"/>
      <w:lang w:val="cs-CZ" w:eastAsia="en-US"/>
    </w:rPr>
  </w:style>
  <w:style w:type="table" w:styleId="Stednmka3zvraznn3">
    <w:name w:val="Medium Grid 3 Accent 3"/>
    <w:basedOn w:val="Normlntabulka"/>
    <w:uiPriority w:val="69"/>
    <w:rsid w:val="003E7ED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Stednmka1zvraznn3">
    <w:name w:val="Medium Grid 1 Accent 3"/>
    <w:basedOn w:val="Normlntabulka"/>
    <w:uiPriority w:val="67"/>
    <w:rsid w:val="003E7ED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Jednoduchtabulka1">
    <w:name w:val="Table Simple 1"/>
    <w:basedOn w:val="Normlntabulka"/>
    <w:rsid w:val="003E7ED1"/>
    <w:pPr>
      <w:spacing w:after="20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mavseznamzvraznn3">
    <w:name w:val="Dark List Accent 3"/>
    <w:basedOn w:val="Normlntabulka"/>
    <w:uiPriority w:val="70"/>
    <w:rsid w:val="003E7ED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Barevnseznamzvraznn2">
    <w:name w:val="Colorful List Accent 2"/>
    <w:basedOn w:val="Normlntabulka"/>
    <w:uiPriority w:val="72"/>
    <w:rsid w:val="003E7ED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paragraph" w:styleId="Obsah3">
    <w:name w:val="toc 3"/>
    <w:basedOn w:val="Normln"/>
    <w:next w:val="Normln"/>
    <w:autoRedefine/>
    <w:uiPriority w:val="39"/>
    <w:rsid w:val="006E41F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2720</Words>
  <Characters>16053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18736</CharactersWithSpaces>
  <SharedDoc>false</SharedDoc>
  <HLinks>
    <vt:vector size="84" baseType="variant"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_Toc292898937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_Toc292898936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_Toc292898935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_Toc292898934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_Toc292898933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_Toc292898932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_Toc292898931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_Toc292898930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_Toc292898929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_Toc292898928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_Toc292898927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_Toc292898926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_Toc292898925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_Toc292898924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Soukopova Jana</cp:lastModifiedBy>
  <cp:revision>2</cp:revision>
  <dcterms:created xsi:type="dcterms:W3CDTF">2014-03-04T10:47:00Z</dcterms:created>
  <dcterms:modified xsi:type="dcterms:W3CDTF">2014-03-04T10:47:00Z</dcterms:modified>
</cp:coreProperties>
</file>