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96" w:rsidRPr="00D47396" w:rsidRDefault="00D47396">
      <w:pPr>
        <w:rPr>
          <w:sz w:val="28"/>
          <w:szCs w:val="28"/>
          <w:lang w:val="es-ES"/>
        </w:rPr>
      </w:pPr>
      <w:r w:rsidRPr="00D47396">
        <w:rPr>
          <w:b/>
          <w:sz w:val="28"/>
          <w:szCs w:val="28"/>
          <w:lang w:val="es-ES"/>
        </w:rPr>
        <w:t>El comercio</w:t>
      </w:r>
      <w:r w:rsidRPr="00D47396">
        <w:rPr>
          <w:sz w:val="28"/>
          <w:szCs w:val="28"/>
          <w:lang w:val="es-ES"/>
        </w:rPr>
        <w:t xml:space="preserve"> (carta de pedido, envío de fondos, acuse de recibo, ofertas), los Incoterms, el comercio y sus componentes; Internet en el comercio. • </w:t>
      </w:r>
      <w:r w:rsidRPr="00D47396">
        <w:rPr>
          <w:b/>
          <w:sz w:val="28"/>
          <w:szCs w:val="28"/>
          <w:lang w:val="es-ES"/>
        </w:rPr>
        <w:t>Documentos comerciales</w:t>
      </w:r>
      <w:r w:rsidRPr="00D47396">
        <w:rPr>
          <w:sz w:val="28"/>
          <w:szCs w:val="28"/>
          <w:lang w:val="es-ES"/>
        </w:rPr>
        <w:t xml:space="preserve"> (la circular, albarán de entrega, el memorando) • </w:t>
      </w:r>
      <w:r w:rsidRPr="00D47396">
        <w:rPr>
          <w:b/>
          <w:sz w:val="28"/>
          <w:szCs w:val="28"/>
          <w:lang w:val="es-ES"/>
        </w:rPr>
        <w:t>Las franquicias</w:t>
      </w:r>
      <w:r w:rsidRPr="00D47396">
        <w:rPr>
          <w:sz w:val="28"/>
          <w:szCs w:val="28"/>
          <w:lang w:val="es-ES"/>
        </w:rPr>
        <w:t xml:space="preserve">, análisis de ventas, análisis de costes, ley de mejora de protección de los consumidores, • </w:t>
      </w:r>
      <w:r w:rsidRPr="00D47396">
        <w:rPr>
          <w:b/>
          <w:sz w:val="28"/>
          <w:szCs w:val="28"/>
          <w:lang w:val="es-ES"/>
        </w:rPr>
        <w:t>La banca</w:t>
      </w:r>
      <w:r w:rsidRPr="00D47396">
        <w:rPr>
          <w:sz w:val="28"/>
          <w:szCs w:val="28"/>
          <w:lang w:val="es-ES"/>
        </w:rPr>
        <w:t xml:space="preserve"> (documentos bancarios: pagaré, cheque, transferencia y carta de crédito), la hipoteca, las cajas de ahorros, el mundo bancario espanol y europeo; • </w:t>
      </w:r>
      <w:r w:rsidRPr="00D47396">
        <w:rPr>
          <w:b/>
          <w:sz w:val="28"/>
          <w:szCs w:val="28"/>
          <w:lang w:val="es-ES"/>
        </w:rPr>
        <w:t>Calidad de empleo y riesgos laborales</w:t>
      </w:r>
      <w:r w:rsidRPr="00D47396">
        <w:rPr>
          <w:sz w:val="28"/>
          <w:szCs w:val="28"/>
          <w:lang w:val="es-ES"/>
        </w:rPr>
        <w:t xml:space="preserve">; • </w:t>
      </w:r>
      <w:r w:rsidRPr="00D47396">
        <w:rPr>
          <w:b/>
          <w:sz w:val="28"/>
          <w:szCs w:val="28"/>
          <w:lang w:val="es-ES"/>
        </w:rPr>
        <w:t>Contratos de trabajo</w:t>
      </w:r>
      <w:r w:rsidRPr="00D47396">
        <w:rPr>
          <w:sz w:val="28"/>
          <w:szCs w:val="28"/>
          <w:lang w:val="es-ES"/>
        </w:rPr>
        <w:t xml:space="preserve">; • </w:t>
      </w:r>
      <w:r w:rsidRPr="00D47396">
        <w:rPr>
          <w:b/>
          <w:sz w:val="28"/>
          <w:szCs w:val="28"/>
          <w:lang w:val="es-ES"/>
        </w:rPr>
        <w:t>Cámaras de comercio</w:t>
      </w:r>
      <w:r w:rsidRPr="00D47396">
        <w:rPr>
          <w:sz w:val="28"/>
          <w:szCs w:val="28"/>
          <w:lang w:val="es-ES"/>
        </w:rPr>
        <w:t xml:space="preserve">; • </w:t>
      </w:r>
      <w:r w:rsidRPr="00D47396">
        <w:rPr>
          <w:b/>
          <w:sz w:val="28"/>
          <w:szCs w:val="28"/>
          <w:lang w:val="es-ES"/>
        </w:rPr>
        <w:t>La bolsa</w:t>
      </w:r>
      <w:r w:rsidRPr="00D47396">
        <w:rPr>
          <w:sz w:val="28"/>
          <w:szCs w:val="28"/>
          <w:lang w:val="es-ES"/>
        </w:rPr>
        <w:t xml:space="preserve">. </w:t>
      </w:r>
    </w:p>
    <w:p w:rsidR="00D47396" w:rsidRPr="00D47396" w:rsidRDefault="00D47396">
      <w:pPr>
        <w:rPr>
          <w:sz w:val="28"/>
          <w:szCs w:val="28"/>
          <w:lang w:val="es-ES"/>
        </w:rPr>
      </w:pPr>
    </w:p>
    <w:p w:rsidR="0022454C" w:rsidRPr="00D47396" w:rsidRDefault="00D47396">
      <w:pPr>
        <w:rPr>
          <w:sz w:val="28"/>
          <w:szCs w:val="28"/>
          <w:lang w:val="es-ES"/>
        </w:rPr>
      </w:pPr>
      <w:r w:rsidRPr="00D47396">
        <w:rPr>
          <w:sz w:val="28"/>
          <w:szCs w:val="28"/>
          <w:lang w:val="es-ES"/>
        </w:rPr>
        <w:t>La gramática: artículos - resumen, práctica de la comparación, perífrasis verbales, práctica de oraciones consecutivas y comparativas, ser/estar + adj. + que + ind./subjuntivo, oraciones concesivas, formación de palabras, expresiones idiomáticas, ejercicios complementarios.</w:t>
      </w:r>
    </w:p>
    <w:p w:rsidR="00D47396" w:rsidRDefault="00D47396"/>
    <w:p w:rsidR="00D47396" w:rsidRDefault="00D47396"/>
    <w:p w:rsidR="00D47396" w:rsidRPr="00B96ABF" w:rsidRDefault="00D47396">
      <w:pPr>
        <w:rPr>
          <w:sz w:val="32"/>
          <w:szCs w:val="32"/>
        </w:rPr>
      </w:pPr>
      <w:r w:rsidRPr="00B96ABF">
        <w:rPr>
          <w:sz w:val="32"/>
          <w:szCs w:val="32"/>
        </w:rPr>
        <w:t xml:space="preserve">Požadavky na ukončení předmětu jsou následující: • - 80% aktivní účast na seminářích (soustavná průběžná příprava a plnění zadávaných úkolů) • - vypracování shrnutí odborného textu dle instrukcí vyučujícího + </w:t>
      </w:r>
      <w:proofErr w:type="spellStart"/>
      <w:r w:rsidRPr="00B96ABF">
        <w:rPr>
          <w:sz w:val="32"/>
          <w:szCs w:val="32"/>
        </w:rPr>
        <w:t>Argumentativní</w:t>
      </w:r>
      <w:proofErr w:type="spellEnd"/>
      <w:r w:rsidRPr="00B96ABF">
        <w:rPr>
          <w:sz w:val="32"/>
          <w:szCs w:val="32"/>
        </w:rPr>
        <w:t xml:space="preserve"> odstavec. • - 60% úspěšnost u závěrečného písemného zkouškového testu, což je podmínkou připuštění k ústní zkoušce • - úspěšné složení ústní zkoušky</w:t>
      </w:r>
    </w:p>
    <w:p w:rsidR="00D47396" w:rsidRDefault="00D47396">
      <w:bookmarkStart w:id="0" w:name="_GoBack"/>
      <w:bookmarkEnd w:id="0"/>
    </w:p>
    <w:sectPr w:rsidR="00D47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96"/>
    <w:rsid w:val="0022454C"/>
    <w:rsid w:val="00B96ABF"/>
    <w:rsid w:val="00D4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Azevedo</dc:creator>
  <cp:lastModifiedBy>De Azevedo</cp:lastModifiedBy>
  <cp:revision>3</cp:revision>
  <dcterms:created xsi:type="dcterms:W3CDTF">2017-02-22T07:17:00Z</dcterms:created>
  <dcterms:modified xsi:type="dcterms:W3CDTF">2017-02-22T10:20:00Z</dcterms:modified>
</cp:coreProperties>
</file>