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32" w:rsidRPr="00F3546E" w:rsidRDefault="00DA1C32" w:rsidP="00DA1C32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  <w:sz w:val="36"/>
        </w:rPr>
      </w:pPr>
      <w:bookmarkStart w:id="0" w:name="_Toc385268421"/>
      <w:bookmarkStart w:id="1" w:name="_Toc385507266"/>
      <w:bookmarkStart w:id="2" w:name="_Toc385268422"/>
      <w:bookmarkStart w:id="3" w:name="_Toc385507267"/>
      <w:r w:rsidRPr="00F3546E">
        <w:rPr>
          <w:rFonts w:asciiTheme="minorHAnsi" w:hAnsiTheme="minorHAnsi" w:cs="Arial"/>
          <w:color w:val="0044D2"/>
          <w:sz w:val="36"/>
        </w:rPr>
        <w:t>Účtování nákladů a výnosů ÚSC</w:t>
      </w:r>
    </w:p>
    <w:p w:rsidR="00DA1C32" w:rsidRPr="00F3546E" w:rsidRDefault="00DA1C32" w:rsidP="00DA1C32">
      <w:pPr>
        <w:rPr>
          <w:rFonts w:asciiTheme="minorHAnsi" w:hAnsiTheme="minorHAnsi" w:cs="Arial"/>
          <w:sz w:val="24"/>
        </w:rPr>
      </w:pPr>
    </w:p>
    <w:bookmarkEnd w:id="0"/>
    <w:bookmarkEnd w:id="1"/>
    <w:p w:rsidR="00DA1C32" w:rsidRPr="00F3546E" w:rsidRDefault="00DA1C32" w:rsidP="00DA1C32">
      <w:pPr>
        <w:jc w:val="both"/>
        <w:rPr>
          <w:rFonts w:asciiTheme="minorHAnsi" w:hAnsiTheme="minorHAnsi" w:cs="Arial"/>
          <w:b/>
          <w:sz w:val="28"/>
          <w:szCs w:val="22"/>
        </w:rPr>
      </w:pPr>
      <w:r w:rsidRPr="00F3546E">
        <w:rPr>
          <w:rFonts w:asciiTheme="minorHAnsi" w:hAnsiTheme="minorHAnsi" w:cs="Arial"/>
          <w:b/>
        </w:rPr>
        <w:t>Příklad 1:</w:t>
      </w:r>
    </w:p>
    <w:tbl>
      <w:tblPr>
        <w:tblStyle w:val="Mkatabulky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247"/>
        <w:gridCol w:w="786"/>
        <w:gridCol w:w="787"/>
        <w:gridCol w:w="787"/>
        <w:gridCol w:w="787"/>
      </w:tblGrid>
      <w:tr w:rsidR="00DA1C32" w:rsidRPr="00F3546E" w:rsidTr="00F3546E"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4678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124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786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78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</w:t>
            </w:r>
          </w:p>
        </w:tc>
        <w:tc>
          <w:tcPr>
            <w:tcW w:w="78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78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DA1C32" w:rsidRPr="00F3546E" w:rsidTr="00F3546E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678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Faktura za telefonní hovory úřadu</w:t>
            </w:r>
          </w:p>
        </w:tc>
        <w:tc>
          <w:tcPr>
            <w:tcW w:w="124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786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DA1C32" w:rsidRPr="00F3546E" w:rsidTr="00F3546E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678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Úhrada faktury </w:t>
            </w:r>
          </w:p>
        </w:tc>
        <w:tc>
          <w:tcPr>
            <w:tcW w:w="124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786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DA1C32" w:rsidRPr="00F3546E" w:rsidTr="00F3546E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678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Faktura za úklid v budově OÚ prováděný úklidovou firmou</w:t>
            </w:r>
          </w:p>
        </w:tc>
        <w:tc>
          <w:tcPr>
            <w:tcW w:w="124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3 000</w:t>
            </w:r>
          </w:p>
        </w:tc>
        <w:tc>
          <w:tcPr>
            <w:tcW w:w="786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DA1C32" w:rsidRPr="00F3546E" w:rsidTr="00F3546E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678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Úhrada faktury</w:t>
            </w:r>
          </w:p>
        </w:tc>
        <w:tc>
          <w:tcPr>
            <w:tcW w:w="124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3 000</w:t>
            </w:r>
          </w:p>
        </w:tc>
        <w:tc>
          <w:tcPr>
            <w:tcW w:w="786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DA1C32" w:rsidRPr="00F3546E" w:rsidRDefault="00DA1C32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příjmů z místního poplatku za povolení vjezdu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Příjem prostředků na bankovní účet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Faktura za elektrickou energii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Školení zaměstnanců OÚ – faktura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pohledávky – nájemné z obecních bytů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40 000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Proplacení faktury za elektrickou energii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Proplacení faktury na školení zaměstnanců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Příjem nájemného z obecních bytů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Poplatky za vedení účtů u bank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rPr>
          <w:trHeight w:val="111"/>
        </w:trPr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příjmů z pronájmu nebytových prostor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Úhrada příjmů z pronájmu nebytových prostor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140 000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Úhrada platu tajemníkovi úřadu – výplata čisté mzdy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Faktura za opravy veřejného osvětlení 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Úhrada faktury za opravy veřejného osvětlení</w:t>
            </w:r>
          </w:p>
        </w:tc>
        <w:tc>
          <w:tcPr>
            <w:tcW w:w="124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příjmů z místního poplatku z ubyt. kapacity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  - příjem prostředků na ZBÚ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poplatku za uložení odpadů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Příjem z poplatku – na bankovní účet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správního poplatku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Příjem ze správního poplatku na bankovní účet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Výnos z daně z příjmů FO ze závislé činnosti – na bankovní účet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900 000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Výnos z daně z nemovitosti – na bankovní účet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250 000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Připsané úroky z bankovního účtu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příjmů - dividendy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Příjem dividend – na bankovní účet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30 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Přijatá faktura na časopis pro účetní úřadu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31 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  - Úhrada faktury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Přijatá faktura na úklid budovy obecního úřadu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703EA" w:rsidRPr="00F3546E" w:rsidTr="00F3546E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4678" w:type="dxa"/>
          </w:tcPr>
          <w:p w:rsidR="009703EA" w:rsidRPr="00F3546E" w:rsidRDefault="009703EA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  - Úhrada faktury</w:t>
            </w:r>
          </w:p>
        </w:tc>
        <w:tc>
          <w:tcPr>
            <w:tcW w:w="124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7 000</w:t>
            </w:r>
          </w:p>
        </w:tc>
        <w:tc>
          <w:tcPr>
            <w:tcW w:w="786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dxa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DA1C32" w:rsidRPr="00F3546E" w:rsidRDefault="00DA1C32" w:rsidP="00DA1C32">
      <w:pPr>
        <w:rPr>
          <w:rFonts w:asciiTheme="minorHAnsi" w:hAnsiTheme="minorHAnsi" w:cs="Arial"/>
          <w:sz w:val="24"/>
        </w:rPr>
      </w:pPr>
    </w:p>
    <w:p w:rsidR="00DA1C32" w:rsidRPr="00F3546E" w:rsidRDefault="00DA1C32">
      <w:pPr>
        <w:spacing w:after="0"/>
        <w:rPr>
          <w:rFonts w:asciiTheme="minorHAnsi" w:hAnsiTheme="minorHAnsi" w:cs="Arial"/>
          <w:b/>
          <w:caps/>
          <w:color w:val="0044D2"/>
          <w:kern w:val="1"/>
          <w:sz w:val="32"/>
        </w:rPr>
      </w:pPr>
      <w:r w:rsidRPr="00F3546E">
        <w:rPr>
          <w:rFonts w:asciiTheme="minorHAnsi" w:hAnsiTheme="minorHAnsi" w:cs="Arial"/>
          <w:color w:val="0044D2"/>
          <w:sz w:val="32"/>
        </w:rPr>
        <w:lastRenderedPageBreak/>
        <w:br w:type="page"/>
      </w:r>
    </w:p>
    <w:p w:rsidR="00547E74" w:rsidRPr="00F3546E" w:rsidRDefault="00547E74" w:rsidP="009168C0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  <w:r w:rsidRPr="00F3546E">
        <w:rPr>
          <w:rFonts w:asciiTheme="minorHAnsi" w:hAnsiTheme="minorHAnsi" w:cs="Arial"/>
          <w:color w:val="0044D2"/>
        </w:rPr>
        <w:lastRenderedPageBreak/>
        <w:t>Účtování o příjmech a výdajích hrazených v hotovosti – SÚ 261 - Pokladna</w:t>
      </w:r>
      <w:bookmarkEnd w:id="2"/>
      <w:bookmarkEnd w:id="3"/>
    </w:p>
    <w:p w:rsidR="00547E74" w:rsidRPr="00F3546E" w:rsidRDefault="00DA1C32" w:rsidP="00547E74">
      <w:pPr>
        <w:pStyle w:val="Nadpistabulka"/>
        <w:rPr>
          <w:rFonts w:asciiTheme="minorHAnsi" w:hAnsiTheme="minorHAnsi"/>
        </w:rPr>
      </w:pPr>
      <w:r w:rsidRPr="00F3546E">
        <w:rPr>
          <w:rFonts w:asciiTheme="minorHAnsi" w:hAnsiTheme="minorHAnsi"/>
        </w:rPr>
        <w:t>Příklad 2</w:t>
      </w:r>
      <w:r w:rsidR="00547E74" w:rsidRPr="00F3546E">
        <w:rPr>
          <w:rFonts w:asciiTheme="minorHAnsi" w:hAnsiTheme="minorHAnsi"/>
        </w:rPr>
        <w:t xml:space="preserve">a: Příjmy a výdaje realizované v hotovosti. </w:t>
      </w:r>
      <w:r w:rsidR="00547E74" w:rsidRPr="00166AAC">
        <w:rPr>
          <w:rFonts w:asciiTheme="minorHAnsi" w:hAnsiTheme="minorHAnsi"/>
          <w:color w:val="FF0000"/>
        </w:rPr>
        <w:t xml:space="preserve">Přijaté prostředky zůstávají v pokladně </w:t>
      </w:r>
      <w:r w:rsidR="00547E74" w:rsidRPr="00F3546E">
        <w:rPr>
          <w:rFonts w:asciiTheme="minorHAnsi" w:hAnsiTheme="minorHAnsi"/>
        </w:rPr>
        <w:t>(jsou určené na úhradu výdajů) a je o ně navýšena záloha poskytnutá pokladně.</w:t>
      </w:r>
    </w:p>
    <w:tbl>
      <w:tblPr>
        <w:tblStyle w:val="Mkatabulky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3"/>
        <w:gridCol w:w="850"/>
        <w:gridCol w:w="850"/>
        <w:gridCol w:w="850"/>
        <w:gridCol w:w="851"/>
      </w:tblGrid>
      <w:tr w:rsidR="00547E74" w:rsidRPr="00F3546E" w:rsidTr="00F3546E">
        <w:trPr>
          <w:trHeight w:val="255"/>
        </w:trPr>
        <w:tc>
          <w:tcPr>
            <w:tcW w:w="567" w:type="dxa"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Č.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Text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Kč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MD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Dal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pol.</w:t>
            </w: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§</w:t>
            </w: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1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Přijetí hotovosti do pokladny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1 000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2</w:t>
            </w:r>
          </w:p>
        </w:tc>
        <w:tc>
          <w:tcPr>
            <w:tcW w:w="4678" w:type="dxa"/>
            <w:noWrap/>
            <w:vAlign w:val="center"/>
          </w:tcPr>
          <w:p w:rsidR="00547E74" w:rsidRPr="00F3546E" w:rsidRDefault="00547E74" w:rsidP="00270654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 xml:space="preserve">Převod prostředků do </w:t>
            </w:r>
            <w:r w:rsidR="00270654">
              <w:rPr>
                <w:rFonts w:asciiTheme="minorHAnsi" w:hAnsiTheme="minorHAnsi"/>
              </w:rPr>
              <w:t>banky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1 000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3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Příjem uživatelského poplatku od nového čtenáře v knihovně (organizační složka obce)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4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 xml:space="preserve">Změna položek rozpočtové skladby, příjmy – VÚD 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42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5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Navýšení poskytnuté zálohy pokladně o inkasované příjmy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6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Úhrada poštovného v hotovosti (odeslání dopisů)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7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Změna položek rozpočtu (proúčtování výdajů) – poštovné 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8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Změna položek rozpočtu – snížení zálohy pokladně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  <w:r w:rsidRPr="00F3546E">
              <w:rPr>
                <w:rFonts w:asciiTheme="minorHAnsi" w:hAnsiTheme="minorHAnsi"/>
              </w:rPr>
              <w:t>-200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</w:rPr>
            </w:pPr>
          </w:p>
        </w:tc>
      </w:tr>
    </w:tbl>
    <w:p w:rsidR="00547E74" w:rsidRPr="00F3546E" w:rsidRDefault="00DA1C32" w:rsidP="00547E74">
      <w:pPr>
        <w:pStyle w:val="Nadpistabulka"/>
        <w:rPr>
          <w:rFonts w:asciiTheme="minorHAnsi" w:hAnsiTheme="minorHAnsi"/>
        </w:rPr>
      </w:pPr>
      <w:r w:rsidRPr="00F3546E">
        <w:rPr>
          <w:rFonts w:asciiTheme="minorHAnsi" w:hAnsiTheme="minorHAnsi"/>
        </w:rPr>
        <w:t>Příklad 2</w:t>
      </w:r>
      <w:r w:rsidR="00547E74" w:rsidRPr="00F3546E">
        <w:rPr>
          <w:rFonts w:asciiTheme="minorHAnsi" w:hAnsiTheme="minorHAnsi"/>
        </w:rPr>
        <w:t xml:space="preserve">b: Příjmy a výdaje realizované v hotovosti. Pokud </w:t>
      </w:r>
      <w:r w:rsidR="00547E74" w:rsidRPr="00166AAC">
        <w:rPr>
          <w:rFonts w:asciiTheme="minorHAnsi" w:hAnsiTheme="minorHAnsi"/>
          <w:color w:val="FF0000"/>
        </w:rPr>
        <w:t>příjmy nejsou určené na úhradu výdajů</w:t>
      </w:r>
      <w:r w:rsidR="00547E74" w:rsidRPr="00F3546E">
        <w:rPr>
          <w:rFonts w:asciiTheme="minorHAnsi" w:hAnsiTheme="minorHAnsi"/>
        </w:rPr>
        <w:t xml:space="preserve">, je možno řešit </w:t>
      </w:r>
      <w:r w:rsidR="00547E74" w:rsidRPr="00166AAC">
        <w:rPr>
          <w:rFonts w:asciiTheme="minorHAnsi" w:hAnsiTheme="minorHAnsi"/>
          <w:color w:val="FF0000"/>
        </w:rPr>
        <w:t>odesláním z pokladny na bankovní účet</w:t>
      </w:r>
      <w:r w:rsidR="00547E74" w:rsidRPr="00F3546E">
        <w:rPr>
          <w:rFonts w:asciiTheme="minorHAnsi" w:hAnsiTheme="minorHAnsi"/>
        </w:rPr>
        <w:t>.</w:t>
      </w:r>
    </w:p>
    <w:tbl>
      <w:tblPr>
        <w:tblStyle w:val="Mkatabulky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3"/>
        <w:gridCol w:w="850"/>
        <w:gridCol w:w="850"/>
        <w:gridCol w:w="850"/>
        <w:gridCol w:w="851"/>
      </w:tblGrid>
      <w:tr w:rsidR="00547E74" w:rsidRPr="00F3546E" w:rsidTr="00F3546E">
        <w:trPr>
          <w:trHeight w:val="255"/>
        </w:trPr>
        <w:tc>
          <w:tcPr>
            <w:tcW w:w="567" w:type="dxa"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Příjem uživatelského poplatku od nového čtenáře v knihovně 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Odeslání prostředků z pokladny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255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 xml:space="preserve">Přijetí prostředků na bankovním účtu - knihovna 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</w:tbl>
    <w:p w:rsidR="009168C0" w:rsidRPr="00F3546E" w:rsidRDefault="009168C0" w:rsidP="009168C0">
      <w:pPr>
        <w:pStyle w:val="Nadpistabulka"/>
        <w:rPr>
          <w:rFonts w:asciiTheme="minorHAnsi" w:hAnsiTheme="minorHAnsi"/>
        </w:rPr>
      </w:pPr>
      <w:r w:rsidRPr="00F3546E">
        <w:rPr>
          <w:rFonts w:asciiTheme="minorHAnsi" w:hAnsiTheme="minorHAnsi"/>
        </w:rPr>
        <w:t xml:space="preserve">Od r. 2016 mají obce možnost vést pokladnu nadále stejně přes 5182, další způsob vedení pokladny je jako  "další" ZBÚ přes položky 4138 a 5348 - které jsou konsolidační, nerozpočtují se a rozpočtová skladba se dává přímo k účtu 261. </w:t>
      </w:r>
    </w:p>
    <w:p w:rsidR="009168C0" w:rsidRPr="00F3546E" w:rsidRDefault="00DA1C32" w:rsidP="009168C0">
      <w:pPr>
        <w:pStyle w:val="Nadpistabulka"/>
        <w:rPr>
          <w:rFonts w:asciiTheme="minorHAnsi" w:hAnsiTheme="minorHAnsi"/>
        </w:rPr>
      </w:pPr>
      <w:r w:rsidRPr="00F3546E">
        <w:rPr>
          <w:rFonts w:asciiTheme="minorHAnsi" w:hAnsiTheme="minorHAnsi"/>
        </w:rPr>
        <w:t>Příklad 2</w:t>
      </w:r>
      <w:r w:rsidR="00183EE7" w:rsidRPr="00F3546E">
        <w:rPr>
          <w:rFonts w:asciiTheme="minorHAnsi" w:hAnsiTheme="minorHAnsi"/>
        </w:rPr>
        <w:t>c</w:t>
      </w:r>
      <w:r w:rsidR="009168C0" w:rsidRPr="00F3546E">
        <w:rPr>
          <w:rFonts w:asciiTheme="minorHAnsi" w:hAnsiTheme="minorHAnsi"/>
        </w:rPr>
        <w:t xml:space="preserve">: Příjmy a výdaje realizované v hotovosti. Přijaté prostředky jsou </w:t>
      </w:r>
      <w:r w:rsidR="009168C0" w:rsidRPr="00166AAC">
        <w:rPr>
          <w:rFonts w:asciiTheme="minorHAnsi" w:hAnsiTheme="minorHAnsi"/>
          <w:color w:val="FF0000"/>
        </w:rPr>
        <w:t>odeslány z pokladny na bankovní účet</w:t>
      </w:r>
      <w:r w:rsidR="009168C0" w:rsidRPr="00F3546E">
        <w:rPr>
          <w:rFonts w:asciiTheme="minorHAnsi" w:hAnsiTheme="minorHAnsi"/>
        </w:rPr>
        <w:t xml:space="preserve">. </w:t>
      </w:r>
      <w:r w:rsidR="009168C0" w:rsidRPr="00166AAC">
        <w:rPr>
          <w:rFonts w:asciiTheme="minorHAnsi" w:hAnsiTheme="minorHAnsi"/>
          <w:color w:val="FF0000"/>
        </w:rPr>
        <w:t>Pokladna je řešena jako rozpočtový účet</w:t>
      </w:r>
      <w:r w:rsidR="009168C0" w:rsidRPr="00F3546E">
        <w:rPr>
          <w:rFonts w:asciiTheme="minorHAnsi" w:hAnsiTheme="minorHAnsi"/>
        </w:rPr>
        <w:t>.</w:t>
      </w:r>
    </w:p>
    <w:tbl>
      <w:tblPr>
        <w:tblStyle w:val="Mkatabulky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3"/>
        <w:gridCol w:w="850"/>
        <w:gridCol w:w="850"/>
        <w:gridCol w:w="850"/>
        <w:gridCol w:w="851"/>
      </w:tblGrid>
      <w:tr w:rsidR="009168C0" w:rsidRPr="00F3546E" w:rsidTr="00F3546E">
        <w:trPr>
          <w:trHeight w:val="255"/>
        </w:trPr>
        <w:tc>
          <w:tcPr>
            <w:tcW w:w="567" w:type="dxa"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4678" w:type="dxa"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3" w:type="dxa"/>
            <w:noWrap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850" w:type="dxa"/>
            <w:noWrap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850" w:type="dxa"/>
            <w:noWrap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850" w:type="dxa"/>
            <w:noWrap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851" w:type="dxa"/>
            <w:noWrap/>
            <w:vAlign w:val="center"/>
          </w:tcPr>
          <w:p w:rsidR="009168C0" w:rsidRPr="00F3546E" w:rsidRDefault="009168C0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9168C0" w:rsidRPr="00F3546E" w:rsidTr="00F3546E">
        <w:trPr>
          <w:trHeight w:val="255"/>
        </w:trPr>
        <w:tc>
          <w:tcPr>
            <w:tcW w:w="567" w:type="dxa"/>
          </w:tcPr>
          <w:p w:rsidR="009168C0" w:rsidRPr="00270654" w:rsidRDefault="009168C0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Přijetí hotovosti do pokladny - PPD</w:t>
            </w:r>
          </w:p>
        </w:tc>
        <w:tc>
          <w:tcPr>
            <w:tcW w:w="993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1 000</w:t>
            </w: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9168C0" w:rsidRPr="00F3546E" w:rsidTr="00F3546E">
        <w:trPr>
          <w:trHeight w:val="255"/>
        </w:trPr>
        <w:tc>
          <w:tcPr>
            <w:tcW w:w="567" w:type="dxa"/>
          </w:tcPr>
          <w:p w:rsidR="009168C0" w:rsidRPr="00270654" w:rsidRDefault="009168C0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2</w:t>
            </w:r>
          </w:p>
        </w:tc>
        <w:tc>
          <w:tcPr>
            <w:tcW w:w="4678" w:type="dxa"/>
            <w:noWrap/>
            <w:vAlign w:val="center"/>
          </w:tcPr>
          <w:p w:rsidR="009168C0" w:rsidRPr="00270654" w:rsidRDefault="009168C0" w:rsidP="00270654">
            <w:pPr>
              <w:pStyle w:val="Tabulka2"/>
              <w:spacing w:before="40" w:after="40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 xml:space="preserve">Převod prostředků do </w:t>
            </w:r>
            <w:r w:rsidR="00270654">
              <w:rPr>
                <w:rFonts w:asciiTheme="minorHAnsi" w:hAnsiTheme="minorHAnsi"/>
                <w:color w:val="FF0000"/>
                <w:sz w:val="20"/>
              </w:rPr>
              <w:t>banky</w:t>
            </w:r>
            <w:bookmarkStart w:id="4" w:name="_GoBack"/>
            <w:bookmarkEnd w:id="4"/>
            <w:r w:rsidR="00F3546E" w:rsidRPr="00270654">
              <w:rPr>
                <w:rFonts w:asciiTheme="minorHAnsi" w:hAnsiTheme="minorHAnsi"/>
                <w:color w:val="FF0000"/>
                <w:sz w:val="20"/>
              </w:rPr>
              <w:t>–</w:t>
            </w:r>
            <w:r w:rsidRPr="00270654">
              <w:rPr>
                <w:rFonts w:asciiTheme="minorHAnsi" w:hAnsiTheme="minorHAnsi"/>
                <w:color w:val="FF0000"/>
                <w:sz w:val="20"/>
              </w:rPr>
              <w:t xml:space="preserve"> VBÚ</w:t>
            </w:r>
          </w:p>
        </w:tc>
        <w:tc>
          <w:tcPr>
            <w:tcW w:w="993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1 000</w:t>
            </w: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9168C0" w:rsidRPr="00F3546E" w:rsidTr="00F3546E">
        <w:trPr>
          <w:trHeight w:val="255"/>
        </w:trPr>
        <w:tc>
          <w:tcPr>
            <w:tcW w:w="567" w:type="dxa"/>
          </w:tcPr>
          <w:p w:rsidR="009168C0" w:rsidRPr="00270654" w:rsidRDefault="009168C0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Příjem uživatelského poplatku od nového čtenáře v knihovně (organizační složka obce)</w:t>
            </w:r>
          </w:p>
        </w:tc>
        <w:tc>
          <w:tcPr>
            <w:tcW w:w="993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9168C0" w:rsidRPr="00F3546E" w:rsidTr="00F3546E">
        <w:trPr>
          <w:trHeight w:val="255"/>
        </w:trPr>
        <w:tc>
          <w:tcPr>
            <w:tcW w:w="567" w:type="dxa"/>
          </w:tcPr>
          <w:p w:rsidR="009168C0" w:rsidRPr="00270654" w:rsidRDefault="009168C0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Úhrada poštovného v hotovosti (odeslání dopisů)</w:t>
            </w:r>
          </w:p>
        </w:tc>
        <w:tc>
          <w:tcPr>
            <w:tcW w:w="993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200</w:t>
            </w: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9168C0" w:rsidRPr="00F3546E" w:rsidTr="00F3546E">
        <w:trPr>
          <w:trHeight w:val="242"/>
        </w:trPr>
        <w:tc>
          <w:tcPr>
            <w:tcW w:w="567" w:type="dxa"/>
          </w:tcPr>
          <w:p w:rsidR="009168C0" w:rsidRPr="00270654" w:rsidRDefault="009168C0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9168C0" w:rsidRPr="00270654" w:rsidRDefault="009168C0" w:rsidP="009168C0">
            <w:pPr>
              <w:pStyle w:val="Tabulka2"/>
              <w:spacing w:before="40" w:after="40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Převod hotovosti z pokladny - VPD</w:t>
            </w:r>
          </w:p>
        </w:tc>
        <w:tc>
          <w:tcPr>
            <w:tcW w:w="993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9168C0" w:rsidRPr="00F3546E" w:rsidTr="00F3546E">
        <w:trPr>
          <w:trHeight w:val="255"/>
        </w:trPr>
        <w:tc>
          <w:tcPr>
            <w:tcW w:w="567" w:type="dxa"/>
          </w:tcPr>
          <w:p w:rsidR="009168C0" w:rsidRPr="00270654" w:rsidRDefault="009168C0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 xml:space="preserve">Přijetí prostředků na bankovním účtu </w:t>
            </w:r>
          </w:p>
        </w:tc>
        <w:tc>
          <w:tcPr>
            <w:tcW w:w="993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9168C0" w:rsidRPr="00270654" w:rsidRDefault="009168C0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color w:val="FF0000"/>
                <w:sz w:val="20"/>
              </w:rPr>
            </w:pPr>
          </w:p>
        </w:tc>
      </w:tr>
    </w:tbl>
    <w:p w:rsidR="009168C0" w:rsidRPr="00F3546E" w:rsidRDefault="009168C0" w:rsidP="009168C0">
      <w:pPr>
        <w:spacing w:after="150" w:line="300" w:lineRule="atLeast"/>
        <w:rPr>
          <w:rFonts w:asciiTheme="minorHAnsi" w:hAnsiTheme="minorHAnsi" w:cs="Arial"/>
          <w:color w:val="373737"/>
          <w:sz w:val="20"/>
        </w:rPr>
      </w:pPr>
    </w:p>
    <w:p w:rsidR="00547E74" w:rsidRPr="00F3546E" w:rsidRDefault="00DA1C32" w:rsidP="00547E74">
      <w:pPr>
        <w:pStyle w:val="Nadpistabulka"/>
        <w:rPr>
          <w:rFonts w:asciiTheme="minorHAnsi" w:hAnsiTheme="minorHAnsi"/>
        </w:rPr>
      </w:pPr>
      <w:r w:rsidRPr="00F3546E">
        <w:rPr>
          <w:rFonts w:asciiTheme="minorHAnsi" w:hAnsiTheme="minorHAnsi"/>
        </w:rPr>
        <w:t>Příklad 3</w:t>
      </w:r>
      <w:r w:rsidR="00547E74" w:rsidRPr="00F3546E">
        <w:rPr>
          <w:rFonts w:asciiTheme="minorHAnsi" w:hAnsiTheme="minorHAnsi"/>
        </w:rPr>
        <w:t xml:space="preserve">: Příjmy a výdaje realizované v hotovosti. Přijaté prostředky </w:t>
      </w:r>
      <w:r w:rsidR="00547E74" w:rsidRPr="00166AAC">
        <w:rPr>
          <w:rFonts w:asciiTheme="minorHAnsi" w:hAnsiTheme="minorHAnsi"/>
          <w:color w:val="FF0000"/>
        </w:rPr>
        <w:t>zůstávají v pokladně.</w:t>
      </w:r>
      <w:r w:rsidR="009168C0" w:rsidRPr="00166AAC">
        <w:rPr>
          <w:rFonts w:asciiTheme="minorHAnsi" w:hAnsiTheme="minorHAnsi"/>
          <w:color w:val="FF0000"/>
        </w:rPr>
        <w:t xml:space="preserve"> Pokladna je vedena přes položku 5182</w:t>
      </w:r>
      <w:r w:rsidR="009168C0" w:rsidRPr="00F3546E">
        <w:rPr>
          <w:rFonts w:asciiTheme="minorHAnsi" w:hAnsiTheme="minorHAnsi"/>
        </w:rPr>
        <w:t>.</w:t>
      </w:r>
    </w:p>
    <w:tbl>
      <w:tblPr>
        <w:tblStyle w:val="Mkatabulky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3"/>
        <w:gridCol w:w="850"/>
        <w:gridCol w:w="850"/>
        <w:gridCol w:w="850"/>
        <w:gridCol w:w="851"/>
      </w:tblGrid>
      <w:tr w:rsidR="00547E74" w:rsidRPr="00F3546E" w:rsidTr="00F3546E">
        <w:trPr>
          <w:trHeight w:val="70"/>
        </w:trPr>
        <w:tc>
          <w:tcPr>
            <w:tcW w:w="567" w:type="dxa"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4678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Výběr peněz z bankovního účtu – přijetí v pokladně, příjmový pokladní doklad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Výběr peněz z bankovního účtu – výpis z bankovního účtu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příjmů z pronájmu nebytových prostor (předpis pohledávky)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Příjmy z pronájmu nebytových prostor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Předpis příjmů z poskytnutých služeb - odpadové hospodářství (předpis pohledávky)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Příjmy z poskytnutých služeb - odpadové hospodářství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Inkaso nepředepsaných příjmů z běžné činnosti - správní poplatek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8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Platba za provedenou opravu - havárie elektrického vedení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Zúčtování výdajů = zúčtování zálohy s realizovanými výdaji: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Platba za provedenou opravu - havárie el. vedení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- 4 000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196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289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Zúčtování příjmů (podle vnitřního dokladu):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678" w:type="dxa"/>
            <w:noWrap/>
            <w:vAlign w:val="center"/>
          </w:tcPr>
          <w:p w:rsidR="00547E74" w:rsidRPr="00F3546E" w:rsidRDefault="00547E74" w:rsidP="00547E74">
            <w:pPr>
              <w:pStyle w:val="Tabulka2"/>
              <w:numPr>
                <w:ilvl w:val="0"/>
                <w:numId w:val="10"/>
              </w:numPr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příjmy z pronájmu nebytových prostor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678" w:type="dxa"/>
            <w:noWrap/>
            <w:vAlign w:val="center"/>
          </w:tcPr>
          <w:p w:rsidR="00547E74" w:rsidRPr="00F3546E" w:rsidRDefault="00547E74" w:rsidP="00547E74">
            <w:pPr>
              <w:pStyle w:val="Tabulka2"/>
              <w:numPr>
                <w:ilvl w:val="0"/>
                <w:numId w:val="10"/>
              </w:numPr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příjmy z poskytnutých služeb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4 000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70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678" w:type="dxa"/>
            <w:noWrap/>
            <w:vAlign w:val="center"/>
          </w:tcPr>
          <w:p w:rsidR="00547E74" w:rsidRPr="00F3546E" w:rsidRDefault="00547E74" w:rsidP="00547E74">
            <w:pPr>
              <w:pStyle w:val="Tabulka2"/>
              <w:numPr>
                <w:ilvl w:val="0"/>
                <w:numId w:val="10"/>
              </w:numPr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přijatý správní poplatek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  <w:tr w:rsidR="00547E74" w:rsidRPr="00F3546E" w:rsidTr="00F3546E">
        <w:trPr>
          <w:trHeight w:val="98"/>
        </w:trPr>
        <w:tc>
          <w:tcPr>
            <w:tcW w:w="567" w:type="dxa"/>
          </w:tcPr>
          <w:p w:rsidR="00547E74" w:rsidRPr="00F3546E" w:rsidRDefault="00547E74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678" w:type="dxa"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Zvýšení zálohy v pokladně k dalšímu použití</w:t>
            </w:r>
          </w:p>
        </w:tc>
        <w:tc>
          <w:tcPr>
            <w:tcW w:w="993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jc w:val="right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10 500</w:t>
            </w: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noWrap/>
            <w:vAlign w:val="center"/>
          </w:tcPr>
          <w:p w:rsidR="00547E74" w:rsidRPr="00F3546E" w:rsidRDefault="00547E74" w:rsidP="00DA1C32">
            <w:pPr>
              <w:pStyle w:val="Tabulka2"/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</w:tbl>
    <w:p w:rsidR="00547E74" w:rsidRPr="00F3546E" w:rsidRDefault="00547E74" w:rsidP="00547E74">
      <w:pPr>
        <w:rPr>
          <w:rFonts w:asciiTheme="minorHAnsi" w:hAnsiTheme="minorHAnsi" w:cs="Arial"/>
          <w:b/>
        </w:rPr>
      </w:pPr>
    </w:p>
    <w:p w:rsidR="00547E74" w:rsidRPr="00F3546E" w:rsidRDefault="00547E74" w:rsidP="00547E74">
      <w:pPr>
        <w:rPr>
          <w:rFonts w:asciiTheme="minorHAnsi" w:hAnsiTheme="minorHAnsi" w:cs="Arial"/>
          <w:b/>
        </w:rPr>
      </w:pPr>
    </w:p>
    <w:p w:rsidR="0058051C" w:rsidRPr="00F3546E" w:rsidRDefault="0058051C" w:rsidP="009168C0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  <w:bookmarkStart w:id="5" w:name="_Toc385268423"/>
      <w:bookmarkStart w:id="6" w:name="_Toc385507268"/>
    </w:p>
    <w:p w:rsidR="0058051C" w:rsidRPr="00F3546E" w:rsidRDefault="0058051C" w:rsidP="009168C0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</w:p>
    <w:p w:rsidR="0058051C" w:rsidRPr="00F3546E" w:rsidRDefault="0058051C" w:rsidP="0058051C">
      <w:pPr>
        <w:rPr>
          <w:rFonts w:asciiTheme="minorHAnsi" w:hAnsiTheme="minorHAnsi" w:cs="Arial"/>
          <w:sz w:val="24"/>
        </w:rPr>
      </w:pPr>
    </w:p>
    <w:p w:rsidR="0058051C" w:rsidRPr="00F3546E" w:rsidRDefault="0058051C" w:rsidP="009168C0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</w:p>
    <w:p w:rsidR="0058051C" w:rsidRPr="00F3546E" w:rsidRDefault="0058051C" w:rsidP="009168C0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</w:p>
    <w:p w:rsidR="0058051C" w:rsidRPr="00F3546E" w:rsidRDefault="0058051C" w:rsidP="0058051C">
      <w:pPr>
        <w:rPr>
          <w:rFonts w:asciiTheme="minorHAnsi" w:hAnsiTheme="minorHAnsi" w:cs="Arial"/>
          <w:sz w:val="24"/>
        </w:rPr>
      </w:pPr>
    </w:p>
    <w:p w:rsidR="0058051C" w:rsidRPr="00F3546E" w:rsidRDefault="0058051C" w:rsidP="009168C0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</w:p>
    <w:p w:rsidR="00183EE7" w:rsidRDefault="00183EE7" w:rsidP="00183EE7">
      <w:pPr>
        <w:rPr>
          <w:rFonts w:asciiTheme="minorHAnsi" w:hAnsiTheme="minorHAnsi" w:cs="Arial"/>
          <w:sz w:val="24"/>
        </w:rPr>
      </w:pPr>
    </w:p>
    <w:p w:rsidR="00BB7AED" w:rsidRDefault="00BB7AED" w:rsidP="00183EE7">
      <w:pPr>
        <w:rPr>
          <w:rFonts w:asciiTheme="minorHAnsi" w:hAnsiTheme="minorHAnsi" w:cs="Arial"/>
          <w:sz w:val="24"/>
        </w:rPr>
      </w:pPr>
    </w:p>
    <w:p w:rsidR="00BB7AED" w:rsidRDefault="00BB7AED" w:rsidP="00183EE7">
      <w:pPr>
        <w:rPr>
          <w:rFonts w:asciiTheme="minorHAnsi" w:hAnsiTheme="minorHAnsi" w:cs="Arial"/>
          <w:sz w:val="24"/>
        </w:rPr>
      </w:pPr>
    </w:p>
    <w:p w:rsidR="00BB7AED" w:rsidRDefault="00BB7AED" w:rsidP="00183EE7">
      <w:pPr>
        <w:rPr>
          <w:rFonts w:asciiTheme="minorHAnsi" w:hAnsiTheme="minorHAnsi" w:cs="Arial"/>
          <w:sz w:val="24"/>
        </w:rPr>
      </w:pPr>
    </w:p>
    <w:p w:rsidR="00BB7AED" w:rsidRPr="00F3546E" w:rsidRDefault="00BB7AED" w:rsidP="00183EE7">
      <w:pPr>
        <w:rPr>
          <w:rFonts w:asciiTheme="minorHAnsi" w:hAnsiTheme="minorHAnsi" w:cs="Arial"/>
          <w:sz w:val="24"/>
        </w:rPr>
      </w:pPr>
    </w:p>
    <w:p w:rsidR="00183EE7" w:rsidRPr="00F3546E" w:rsidRDefault="00183EE7" w:rsidP="00183EE7">
      <w:pPr>
        <w:rPr>
          <w:rFonts w:asciiTheme="minorHAnsi" w:hAnsiTheme="minorHAnsi" w:cs="Arial"/>
          <w:sz w:val="24"/>
        </w:rPr>
      </w:pPr>
    </w:p>
    <w:bookmarkEnd w:id="5"/>
    <w:bookmarkEnd w:id="6"/>
    <w:p w:rsidR="00F3546E" w:rsidRPr="00F3546E" w:rsidRDefault="00DA1C32" w:rsidP="00F3546E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rFonts w:asciiTheme="minorHAnsi" w:hAnsiTheme="minorHAnsi" w:cs="Arial"/>
          <w:color w:val="0044D2"/>
        </w:rPr>
      </w:pPr>
      <w:r w:rsidRPr="00F3546E">
        <w:rPr>
          <w:rFonts w:asciiTheme="minorHAnsi" w:hAnsiTheme="minorHAnsi" w:cs="Arial"/>
          <w:color w:val="0044D2"/>
        </w:rPr>
        <w:lastRenderedPageBreak/>
        <w:t>Řešení příkladů</w:t>
      </w:r>
    </w:p>
    <w:p w:rsidR="00DA1C32" w:rsidRPr="00F3546E" w:rsidRDefault="00DA1C32" w:rsidP="00F3546E">
      <w:pPr>
        <w:pStyle w:val="Nadpistabulka"/>
        <w:rPr>
          <w:rFonts w:asciiTheme="minorHAnsi" w:hAnsiTheme="minorHAnsi"/>
          <w:sz w:val="22"/>
        </w:rPr>
      </w:pPr>
      <w:r w:rsidRPr="00F3546E">
        <w:rPr>
          <w:rFonts w:asciiTheme="minorHAnsi" w:hAnsiTheme="minorHAnsi"/>
          <w:sz w:val="22"/>
        </w:rPr>
        <w:t>Příklad 1</w:t>
      </w:r>
    </w:p>
    <w:tbl>
      <w:tblPr>
        <w:tblStyle w:val="Mkatabulky"/>
        <w:tblW w:w="98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2"/>
        <w:gridCol w:w="1020"/>
        <w:gridCol w:w="1021"/>
        <w:gridCol w:w="1021"/>
        <w:gridCol w:w="1021"/>
      </w:tblGrid>
      <w:tr w:rsidR="00DA1C32" w:rsidRPr="00F3546E" w:rsidTr="004844CF"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4253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2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1020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1021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021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1021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DA1C32" w:rsidRPr="00F3546E" w:rsidTr="004844CF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253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Faktura za telefonní hovory úřadu</w:t>
            </w:r>
          </w:p>
        </w:tc>
        <w:tc>
          <w:tcPr>
            <w:tcW w:w="992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2 000</w:t>
            </w:r>
          </w:p>
        </w:tc>
        <w:tc>
          <w:tcPr>
            <w:tcW w:w="1020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253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Úhrada faktury </w:t>
            </w:r>
          </w:p>
        </w:tc>
        <w:tc>
          <w:tcPr>
            <w:tcW w:w="992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2 000</w:t>
            </w:r>
          </w:p>
        </w:tc>
        <w:tc>
          <w:tcPr>
            <w:tcW w:w="1020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5162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253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Faktura za úklid v budově OÚ prováděný úklidovou firmou</w:t>
            </w:r>
          </w:p>
        </w:tc>
        <w:tc>
          <w:tcPr>
            <w:tcW w:w="992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3 000</w:t>
            </w:r>
          </w:p>
        </w:tc>
        <w:tc>
          <w:tcPr>
            <w:tcW w:w="1020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253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faktury</w:t>
            </w:r>
          </w:p>
        </w:tc>
        <w:tc>
          <w:tcPr>
            <w:tcW w:w="992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3 000</w:t>
            </w:r>
          </w:p>
        </w:tc>
        <w:tc>
          <w:tcPr>
            <w:tcW w:w="1020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5169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c>
          <w:tcPr>
            <w:tcW w:w="567" w:type="dxa"/>
          </w:tcPr>
          <w:p w:rsidR="00DA1C32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253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příjmů z místního poplatku za povolení vjezdu</w:t>
            </w:r>
          </w:p>
        </w:tc>
        <w:tc>
          <w:tcPr>
            <w:tcW w:w="992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5 000</w:t>
            </w:r>
          </w:p>
        </w:tc>
        <w:tc>
          <w:tcPr>
            <w:tcW w:w="1020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606</w:t>
            </w: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prostředků na bankovní účet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1346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Faktura za elektrickou energii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502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Školení zaměstnanců OÚ – faktura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pohledávky – nájemné z obecních bytů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40 000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603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Proplacení faktury za elektrickou energii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5154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Proplacení faktury na školení zaměstnanců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5167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nájemného z obecních bytů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2132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3612</w:t>
            </w: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Poplatky za vedení účtů u bank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569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5163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6310</w:t>
            </w:r>
          </w:p>
        </w:tc>
      </w:tr>
      <w:tr w:rsidR="009703EA" w:rsidRPr="00F3546E" w:rsidTr="004844CF">
        <w:trPr>
          <w:trHeight w:val="111"/>
        </w:trPr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příjmů z pronájmu nebytových prostor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140 000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603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příjmů z pronájmu nebytových prostor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140 000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2132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3613</w:t>
            </w: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platu tajemníkovi úřadu – výplata čisté mzdy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14 000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Faktura za opravy veřejného osvětlení 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faktury za opravy veřejného osvětlení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5171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3631</w:t>
            </w:r>
          </w:p>
        </w:tc>
      </w:tr>
      <w:tr w:rsidR="009703EA" w:rsidRPr="00F3546E" w:rsidTr="004844CF">
        <w:tc>
          <w:tcPr>
            <w:tcW w:w="567" w:type="dxa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příjmů z místního poplatku z ubytovací kapacity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606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pStyle w:val="Odstavecseseznamem"/>
              <w:numPr>
                <w:ilvl w:val="0"/>
                <w:numId w:val="21"/>
              </w:numPr>
              <w:spacing w:before="40" w:after="40" w:line="276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prostředků na ZBÚ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1345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poplatku za uložení odpadů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609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z poplatku – na bankovní účet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1333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správního poplatku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ze správního poplatku na bankovní účet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Výnos z daně z příjmů fyzických osob ze závislé činnosti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900 000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681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1111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Výnos z daně z nemovitosti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250 000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686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1511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Připsané úroky z bankovního účtu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662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2141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6310</w:t>
            </w: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příjmů - dividendy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377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665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dividend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12 000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377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2142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ind w:left="-57" w:right="-57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dle účelu</w:t>
            </w: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Přijatá faktura na časopis pro účetní úřadu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faktury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5136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9703EA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Přijatá faktura na úklid budovy obecního úřadu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7 000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9703EA" w:rsidRPr="00F3546E" w:rsidTr="004844CF">
        <w:tc>
          <w:tcPr>
            <w:tcW w:w="567" w:type="dxa"/>
            <w:vAlign w:val="center"/>
          </w:tcPr>
          <w:p w:rsidR="009703EA" w:rsidRPr="00F3546E" w:rsidRDefault="009703EA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4253" w:type="dxa"/>
          </w:tcPr>
          <w:p w:rsidR="009703EA" w:rsidRPr="00F3546E" w:rsidRDefault="009703EA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faktury</w:t>
            </w:r>
          </w:p>
        </w:tc>
        <w:tc>
          <w:tcPr>
            <w:tcW w:w="992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7 000</w:t>
            </w:r>
          </w:p>
        </w:tc>
        <w:tc>
          <w:tcPr>
            <w:tcW w:w="1020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321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5169</w:t>
            </w:r>
          </w:p>
        </w:tc>
        <w:tc>
          <w:tcPr>
            <w:tcW w:w="1021" w:type="dxa"/>
          </w:tcPr>
          <w:p w:rsidR="009703EA" w:rsidRPr="00F3546E" w:rsidRDefault="009703EA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</w:tbl>
    <w:p w:rsidR="004844CF" w:rsidRDefault="004844CF" w:rsidP="00DA1C32">
      <w:pPr>
        <w:pStyle w:val="Nadpistabulka"/>
        <w:rPr>
          <w:rFonts w:asciiTheme="minorHAnsi" w:hAnsiTheme="minorHAnsi"/>
          <w:sz w:val="22"/>
        </w:rPr>
      </w:pPr>
    </w:p>
    <w:p w:rsidR="00DA1C32" w:rsidRPr="00F3546E" w:rsidRDefault="00DA1C32" w:rsidP="00DA1C32">
      <w:pPr>
        <w:pStyle w:val="Nadpistabulka"/>
        <w:rPr>
          <w:rFonts w:asciiTheme="minorHAnsi" w:hAnsiTheme="minorHAnsi"/>
          <w:sz w:val="22"/>
        </w:rPr>
      </w:pPr>
      <w:r w:rsidRPr="00F3546E">
        <w:rPr>
          <w:rFonts w:asciiTheme="minorHAnsi" w:hAnsiTheme="minorHAnsi"/>
          <w:sz w:val="22"/>
        </w:rPr>
        <w:lastRenderedPageBreak/>
        <w:t>Příklad 2a</w:t>
      </w:r>
    </w:p>
    <w:tbl>
      <w:tblPr>
        <w:tblStyle w:val="Mkatabulky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027"/>
        <w:gridCol w:w="1028"/>
        <w:gridCol w:w="1028"/>
        <w:gridCol w:w="1028"/>
      </w:tblGrid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3828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2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1027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Přijetí hotovosti do pokladny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828" w:type="dxa"/>
            <w:noWrap/>
          </w:tcPr>
          <w:p w:rsidR="00DA1C32" w:rsidRPr="00F3546E" w:rsidRDefault="00DA1C32" w:rsidP="00270654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Převod prostředků do </w:t>
            </w:r>
            <w:r w:rsidR="00270654">
              <w:rPr>
                <w:rFonts w:cs="Arial"/>
                <w:i/>
                <w:sz w:val="20"/>
                <w:szCs w:val="20"/>
              </w:rPr>
              <w:t>bank</w:t>
            </w:r>
            <w:r w:rsidRPr="00F3546E">
              <w:rPr>
                <w:rFonts w:cs="Arial"/>
                <w:i/>
                <w:sz w:val="20"/>
                <w:szCs w:val="20"/>
              </w:rPr>
              <w:t>y</w:t>
            </w:r>
            <w:r w:rsidR="00B46859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Příjem uživatelského poplatku od nového čtenáře v knihovně (organizační složka obce)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Změna položek rozpočtové skladby, příjmy – VÚD 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3314</w:t>
            </w:r>
          </w:p>
        </w:tc>
      </w:tr>
      <w:tr w:rsidR="00DA1C32" w:rsidRPr="00F3546E" w:rsidTr="004844CF">
        <w:trPr>
          <w:trHeight w:val="242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Navýšení poskytnuté zálohy pokladně o inkasované příjmy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Úhrada poštovného v hotovosti (odeslání dopisů)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Změna položek rozpočtu (proúčtování výdajů) – poštovné 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Změna položek rozpočtu – snížení zálohy pokladně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-200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</w:tbl>
    <w:p w:rsidR="00F3546E" w:rsidRPr="00F3546E" w:rsidRDefault="00F3546E" w:rsidP="00DA1C32">
      <w:pPr>
        <w:pStyle w:val="Nadpistabulka"/>
        <w:rPr>
          <w:rFonts w:asciiTheme="minorHAnsi" w:hAnsiTheme="minorHAnsi"/>
          <w:sz w:val="22"/>
        </w:rPr>
      </w:pPr>
    </w:p>
    <w:p w:rsidR="00DA1C32" w:rsidRPr="00F3546E" w:rsidRDefault="00DA1C32" w:rsidP="00DA1C32">
      <w:pPr>
        <w:pStyle w:val="Nadpistabulka"/>
        <w:rPr>
          <w:rFonts w:asciiTheme="minorHAnsi" w:hAnsiTheme="minorHAnsi"/>
          <w:sz w:val="22"/>
        </w:rPr>
      </w:pPr>
      <w:r w:rsidRPr="00F3546E">
        <w:rPr>
          <w:rFonts w:asciiTheme="minorHAnsi" w:hAnsiTheme="minorHAnsi"/>
          <w:sz w:val="22"/>
        </w:rPr>
        <w:t>Příklad 2b</w:t>
      </w:r>
    </w:p>
    <w:tbl>
      <w:tblPr>
        <w:tblStyle w:val="Mkatabulky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027"/>
        <w:gridCol w:w="1028"/>
        <w:gridCol w:w="1028"/>
        <w:gridCol w:w="1028"/>
      </w:tblGrid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3828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2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1027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Příjem uživatelského poplatku od nového čtenáře v knihovně 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Odeslání prostředků z pokladny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Přijetí prostředků na bankovním účtu - knihovna 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3314</w:t>
            </w:r>
          </w:p>
        </w:tc>
      </w:tr>
    </w:tbl>
    <w:p w:rsidR="004844CF" w:rsidRDefault="004844CF" w:rsidP="00DA1C32">
      <w:pPr>
        <w:pStyle w:val="Nadpistabulka"/>
        <w:rPr>
          <w:rFonts w:asciiTheme="minorHAnsi" w:hAnsiTheme="minorHAnsi"/>
          <w:sz w:val="22"/>
        </w:rPr>
      </w:pPr>
    </w:p>
    <w:p w:rsidR="00DA1C32" w:rsidRPr="00F3546E" w:rsidRDefault="00DA1C32" w:rsidP="00DA1C32">
      <w:pPr>
        <w:pStyle w:val="Nadpistabulka"/>
        <w:rPr>
          <w:rFonts w:asciiTheme="minorHAnsi" w:hAnsiTheme="minorHAnsi"/>
          <w:sz w:val="22"/>
        </w:rPr>
      </w:pPr>
      <w:r w:rsidRPr="00F3546E">
        <w:rPr>
          <w:rFonts w:asciiTheme="minorHAnsi" w:hAnsiTheme="minorHAnsi"/>
          <w:sz w:val="22"/>
        </w:rPr>
        <w:t>Příklad 2c</w:t>
      </w:r>
    </w:p>
    <w:tbl>
      <w:tblPr>
        <w:tblStyle w:val="Mkatabulky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027"/>
        <w:gridCol w:w="1028"/>
        <w:gridCol w:w="1028"/>
        <w:gridCol w:w="1028"/>
      </w:tblGrid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3828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2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1027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270654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1</w:t>
            </w:r>
          </w:p>
        </w:tc>
        <w:tc>
          <w:tcPr>
            <w:tcW w:w="3828" w:type="dxa"/>
          </w:tcPr>
          <w:p w:rsidR="00DA1C32" w:rsidRPr="00270654" w:rsidRDefault="00DA1C32" w:rsidP="00DA1C32">
            <w:pPr>
              <w:spacing w:before="40" w:after="40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Přijetí hotovosti do pokladny</w:t>
            </w:r>
          </w:p>
        </w:tc>
        <w:tc>
          <w:tcPr>
            <w:tcW w:w="992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027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4134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6330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270654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2</w:t>
            </w:r>
          </w:p>
        </w:tc>
        <w:tc>
          <w:tcPr>
            <w:tcW w:w="3828" w:type="dxa"/>
            <w:noWrap/>
          </w:tcPr>
          <w:p w:rsidR="00DA1C32" w:rsidRPr="00270654" w:rsidRDefault="00DA1C32" w:rsidP="00270654">
            <w:pPr>
              <w:spacing w:before="40" w:after="40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 xml:space="preserve">Převod prostředků do </w:t>
            </w:r>
            <w:r w:rsidR="00270654">
              <w:rPr>
                <w:rFonts w:cs="Arial"/>
                <w:i/>
                <w:color w:val="FF0000"/>
                <w:sz w:val="20"/>
                <w:szCs w:val="20"/>
              </w:rPr>
              <w:t>banky</w:t>
            </w:r>
          </w:p>
        </w:tc>
        <w:tc>
          <w:tcPr>
            <w:tcW w:w="992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027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5348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6330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270654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3</w:t>
            </w:r>
          </w:p>
        </w:tc>
        <w:tc>
          <w:tcPr>
            <w:tcW w:w="3828" w:type="dxa"/>
          </w:tcPr>
          <w:p w:rsidR="00DA1C32" w:rsidRPr="00270654" w:rsidRDefault="00DA1C32" w:rsidP="00DA1C32">
            <w:pPr>
              <w:spacing w:before="40" w:after="40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Příjem uživatelského poplatku od nového čtenáře v knihovně (organizační složka obce)</w:t>
            </w:r>
          </w:p>
        </w:tc>
        <w:tc>
          <w:tcPr>
            <w:tcW w:w="992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27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602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2111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3314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270654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4</w:t>
            </w:r>
          </w:p>
        </w:tc>
        <w:tc>
          <w:tcPr>
            <w:tcW w:w="3828" w:type="dxa"/>
          </w:tcPr>
          <w:p w:rsidR="00DA1C32" w:rsidRPr="00270654" w:rsidRDefault="00DA1C32" w:rsidP="00DA1C32">
            <w:pPr>
              <w:spacing w:before="40" w:after="40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Úhrada poštovného v hotovosti (odeslání dopisů)</w:t>
            </w:r>
          </w:p>
        </w:tc>
        <w:tc>
          <w:tcPr>
            <w:tcW w:w="992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027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518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5161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270654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5</w:t>
            </w:r>
          </w:p>
        </w:tc>
        <w:tc>
          <w:tcPr>
            <w:tcW w:w="3828" w:type="dxa"/>
          </w:tcPr>
          <w:p w:rsidR="00DA1C32" w:rsidRPr="00270654" w:rsidRDefault="00DA1C32" w:rsidP="00DA1C32">
            <w:pPr>
              <w:spacing w:before="40" w:after="40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Převod hotovosti z pokladny – VPD</w:t>
            </w:r>
          </w:p>
        </w:tc>
        <w:tc>
          <w:tcPr>
            <w:tcW w:w="992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5345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6330</w:t>
            </w:r>
          </w:p>
        </w:tc>
      </w:tr>
      <w:tr w:rsidR="00DA1C32" w:rsidRPr="00F3546E" w:rsidTr="004844CF">
        <w:trPr>
          <w:trHeight w:val="255"/>
        </w:trPr>
        <w:tc>
          <w:tcPr>
            <w:tcW w:w="567" w:type="dxa"/>
          </w:tcPr>
          <w:p w:rsidR="00DA1C32" w:rsidRPr="00270654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70654">
              <w:rPr>
                <w:rFonts w:asciiTheme="minorHAnsi" w:hAnsiTheme="minorHAnsi"/>
                <w:color w:val="FF0000"/>
                <w:sz w:val="20"/>
              </w:rPr>
              <w:t>6</w:t>
            </w:r>
          </w:p>
        </w:tc>
        <w:tc>
          <w:tcPr>
            <w:tcW w:w="3828" w:type="dxa"/>
          </w:tcPr>
          <w:p w:rsidR="00DA1C32" w:rsidRPr="00270654" w:rsidRDefault="00DA1C32" w:rsidP="00DA1C32">
            <w:pPr>
              <w:spacing w:before="40" w:after="40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Přijetí prostředků na bankovním účtu</w:t>
            </w:r>
          </w:p>
        </w:tc>
        <w:tc>
          <w:tcPr>
            <w:tcW w:w="992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4138</w:t>
            </w:r>
          </w:p>
        </w:tc>
        <w:tc>
          <w:tcPr>
            <w:tcW w:w="1028" w:type="dxa"/>
            <w:noWrap/>
          </w:tcPr>
          <w:p w:rsidR="00DA1C32" w:rsidRPr="00270654" w:rsidRDefault="00DA1C32" w:rsidP="00DA1C32">
            <w:pPr>
              <w:spacing w:before="40" w:after="40"/>
              <w:ind w:right="113"/>
              <w:jc w:val="right"/>
              <w:rPr>
                <w:rFonts w:cs="Arial"/>
                <w:i/>
                <w:color w:val="FF0000"/>
                <w:sz w:val="20"/>
                <w:szCs w:val="20"/>
              </w:rPr>
            </w:pPr>
            <w:r w:rsidRPr="00270654">
              <w:rPr>
                <w:rFonts w:cs="Arial"/>
                <w:i/>
                <w:color w:val="FF0000"/>
                <w:sz w:val="20"/>
                <w:szCs w:val="20"/>
              </w:rPr>
              <w:t>6330</w:t>
            </w:r>
          </w:p>
        </w:tc>
      </w:tr>
    </w:tbl>
    <w:p w:rsidR="00DA1C32" w:rsidRPr="00F3546E" w:rsidRDefault="00DA1C32" w:rsidP="00DA1C32">
      <w:pPr>
        <w:pStyle w:val="Nadpistabulka"/>
        <w:rPr>
          <w:rFonts w:asciiTheme="minorHAnsi" w:hAnsiTheme="minorHAnsi"/>
          <w:sz w:val="22"/>
        </w:rPr>
      </w:pPr>
    </w:p>
    <w:p w:rsidR="004844CF" w:rsidRDefault="004844CF">
      <w:pPr>
        <w:spacing w:after="0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</w:rPr>
        <w:br w:type="page"/>
      </w:r>
    </w:p>
    <w:p w:rsidR="00DA1C32" w:rsidRPr="00F3546E" w:rsidRDefault="00DA1C32" w:rsidP="00DA1C32">
      <w:pPr>
        <w:pStyle w:val="Nadpistabulka"/>
        <w:rPr>
          <w:rFonts w:asciiTheme="minorHAnsi" w:hAnsiTheme="minorHAnsi"/>
          <w:sz w:val="22"/>
        </w:rPr>
      </w:pPr>
      <w:r w:rsidRPr="00F3546E">
        <w:rPr>
          <w:rFonts w:asciiTheme="minorHAnsi" w:hAnsiTheme="minorHAnsi"/>
          <w:sz w:val="22"/>
        </w:rPr>
        <w:lastRenderedPageBreak/>
        <w:t>Příklad 3</w:t>
      </w:r>
    </w:p>
    <w:tbl>
      <w:tblPr>
        <w:tblStyle w:val="Mkatabulky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027"/>
        <w:gridCol w:w="1028"/>
        <w:gridCol w:w="1028"/>
        <w:gridCol w:w="1028"/>
      </w:tblGrid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Č.</w:t>
            </w:r>
          </w:p>
        </w:tc>
        <w:tc>
          <w:tcPr>
            <w:tcW w:w="38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Text</w:t>
            </w:r>
          </w:p>
        </w:tc>
        <w:tc>
          <w:tcPr>
            <w:tcW w:w="992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Kč</w:t>
            </w:r>
          </w:p>
        </w:tc>
        <w:tc>
          <w:tcPr>
            <w:tcW w:w="1027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MD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Dal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pol.</w:t>
            </w:r>
          </w:p>
        </w:tc>
        <w:tc>
          <w:tcPr>
            <w:tcW w:w="1028" w:type="dxa"/>
            <w:noWrap/>
            <w:vAlign w:val="center"/>
          </w:tcPr>
          <w:p w:rsidR="00DA1C32" w:rsidRPr="00F3546E" w:rsidRDefault="00DA1C32" w:rsidP="00DA1C32">
            <w:pPr>
              <w:pStyle w:val="TAbulka1"/>
              <w:spacing w:before="40" w:after="40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§</w:t>
            </w: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Výběr peněz z bankovního účtu – přijetí v pokladně, příjmový pokladní doklad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10 000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Výběr peněz z bankovního účtu – výpis z bankovního účtu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10 000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příjmů z pronájmu nebytových prostor (předpis pohledávky)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603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Příjmy z pronájmu nebytových prostor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Předpis příjmů z poskytnutých služeb - odpadové hospodářství (předpis pohledávky)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Příjmy z poskytnutých služeb - odpadové hospodářství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Inkaso nepředepsaných příjmů z běžné činnosti - správní poplatek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605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8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Platba za provedenou opravu - havárie elektrického vedení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Zúčtování výdajů = zúčtování zálohy s realizovanými výdaji: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Platba za provedenou opravu - havárie el. vedení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- 4 000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196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 4 000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5171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  <w:tr w:rsidR="00DA1C32" w:rsidRPr="00F3546E" w:rsidTr="004844CF">
        <w:trPr>
          <w:trHeight w:val="289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Zúčtování příjmů (podle vnitřního dokladu):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3828" w:type="dxa"/>
            <w:noWrap/>
          </w:tcPr>
          <w:p w:rsidR="00DA1C32" w:rsidRPr="00F3546E" w:rsidRDefault="00DA1C32" w:rsidP="00DA1C32">
            <w:pPr>
              <w:pStyle w:val="Odstavecseseznamem"/>
              <w:numPr>
                <w:ilvl w:val="0"/>
                <w:numId w:val="12"/>
              </w:numPr>
              <w:spacing w:before="40" w:after="40" w:line="276" w:lineRule="auto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příjmy z pronájmu nebytových prostor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2132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3613</w:t>
            </w: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828" w:type="dxa"/>
            <w:noWrap/>
          </w:tcPr>
          <w:p w:rsidR="00DA1C32" w:rsidRPr="00F3546E" w:rsidRDefault="00DA1C32" w:rsidP="00DA1C32">
            <w:pPr>
              <w:pStyle w:val="Odstavecseseznamem"/>
              <w:numPr>
                <w:ilvl w:val="0"/>
                <w:numId w:val="12"/>
              </w:numPr>
              <w:spacing w:before="40" w:after="40" w:line="276" w:lineRule="auto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příjmy z poskytnutých služeb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4 000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2111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3722</w:t>
            </w:r>
          </w:p>
        </w:tc>
      </w:tr>
      <w:tr w:rsidR="00DA1C32" w:rsidRPr="00F3546E" w:rsidTr="004844CF">
        <w:trPr>
          <w:trHeight w:val="70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3828" w:type="dxa"/>
            <w:noWrap/>
          </w:tcPr>
          <w:p w:rsidR="00DA1C32" w:rsidRPr="00F3546E" w:rsidRDefault="00DA1C32" w:rsidP="00DA1C32">
            <w:pPr>
              <w:pStyle w:val="Odstavecseseznamem"/>
              <w:numPr>
                <w:ilvl w:val="0"/>
                <w:numId w:val="12"/>
              </w:numPr>
              <w:spacing w:before="40" w:after="40" w:line="276" w:lineRule="auto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přijatý správní poplatek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 xml:space="preserve"> 500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1361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</w:tr>
      <w:tr w:rsidR="00DA1C32" w:rsidRPr="00F3546E" w:rsidTr="004844CF">
        <w:trPr>
          <w:trHeight w:val="98"/>
        </w:trPr>
        <w:tc>
          <w:tcPr>
            <w:tcW w:w="567" w:type="dxa"/>
            <w:vAlign w:val="center"/>
          </w:tcPr>
          <w:p w:rsidR="00DA1C32" w:rsidRPr="00F3546E" w:rsidRDefault="00DA1C32" w:rsidP="00DA1C32">
            <w:pPr>
              <w:pStyle w:val="Tabulka2"/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F3546E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3828" w:type="dxa"/>
          </w:tcPr>
          <w:p w:rsidR="00DA1C32" w:rsidRPr="00F3546E" w:rsidRDefault="00DA1C32" w:rsidP="00DA1C32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Zvýšení zálohy v pokladně k dalšímu použití</w:t>
            </w:r>
          </w:p>
        </w:tc>
        <w:tc>
          <w:tcPr>
            <w:tcW w:w="992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10 500</w:t>
            </w:r>
          </w:p>
        </w:tc>
        <w:tc>
          <w:tcPr>
            <w:tcW w:w="1027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231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5182</w:t>
            </w:r>
          </w:p>
        </w:tc>
        <w:tc>
          <w:tcPr>
            <w:tcW w:w="1028" w:type="dxa"/>
            <w:noWrap/>
          </w:tcPr>
          <w:p w:rsidR="00DA1C32" w:rsidRPr="00F3546E" w:rsidRDefault="00DA1C32" w:rsidP="00DA1C32">
            <w:pPr>
              <w:spacing w:before="40" w:after="40"/>
              <w:jc w:val="right"/>
              <w:rPr>
                <w:rFonts w:cs="Arial"/>
                <w:i/>
                <w:sz w:val="20"/>
                <w:szCs w:val="20"/>
              </w:rPr>
            </w:pPr>
            <w:r w:rsidRPr="00F3546E">
              <w:rPr>
                <w:rFonts w:cs="Arial"/>
                <w:i/>
                <w:sz w:val="20"/>
                <w:szCs w:val="20"/>
              </w:rPr>
              <w:t>6171</w:t>
            </w:r>
          </w:p>
        </w:tc>
      </w:tr>
    </w:tbl>
    <w:p w:rsidR="00DA1C32" w:rsidRPr="00F3546E" w:rsidRDefault="00DA1C32" w:rsidP="00DA1C32">
      <w:pPr>
        <w:rPr>
          <w:rFonts w:asciiTheme="minorHAnsi" w:hAnsiTheme="minorHAnsi" w:cs="Arial"/>
          <w:sz w:val="24"/>
        </w:rPr>
      </w:pPr>
    </w:p>
    <w:sectPr w:rsidR="00DA1C32" w:rsidRPr="00F3546E" w:rsidSect="00F3546E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B5" w:rsidRDefault="00285FB5" w:rsidP="00403BE5">
      <w:pPr>
        <w:spacing w:after="0"/>
      </w:pPr>
      <w:r>
        <w:separator/>
      </w:r>
    </w:p>
  </w:endnote>
  <w:endnote w:type="continuationSeparator" w:id="0">
    <w:p w:rsidR="00285FB5" w:rsidRDefault="00285FB5" w:rsidP="00403B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30711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E7444B" w:rsidRPr="00403BE5" w:rsidRDefault="00E7444B">
        <w:pPr>
          <w:pStyle w:val="Zpat"/>
          <w:jc w:val="center"/>
          <w:rPr>
            <w:rFonts w:ascii="Arial" w:hAnsi="Arial" w:cs="Arial"/>
            <w:sz w:val="18"/>
          </w:rPr>
        </w:pPr>
        <w:r w:rsidRPr="00403BE5">
          <w:rPr>
            <w:rFonts w:ascii="Arial" w:hAnsi="Arial" w:cs="Arial"/>
            <w:sz w:val="18"/>
          </w:rPr>
          <w:fldChar w:fldCharType="begin"/>
        </w:r>
        <w:r w:rsidRPr="00403BE5">
          <w:rPr>
            <w:rFonts w:ascii="Arial" w:hAnsi="Arial" w:cs="Arial"/>
            <w:sz w:val="18"/>
          </w:rPr>
          <w:instrText>PAGE   \* MERGEFORMAT</w:instrText>
        </w:r>
        <w:r w:rsidRPr="00403BE5">
          <w:rPr>
            <w:rFonts w:ascii="Arial" w:hAnsi="Arial" w:cs="Arial"/>
            <w:sz w:val="18"/>
          </w:rPr>
          <w:fldChar w:fldCharType="separate"/>
        </w:r>
        <w:r w:rsidR="00537853">
          <w:rPr>
            <w:rFonts w:ascii="Arial" w:hAnsi="Arial" w:cs="Arial"/>
            <w:noProof/>
            <w:sz w:val="18"/>
          </w:rPr>
          <w:t>7</w:t>
        </w:r>
        <w:r w:rsidRPr="00403BE5">
          <w:rPr>
            <w:rFonts w:ascii="Arial" w:hAnsi="Arial" w:cs="Arial"/>
            <w:sz w:val="18"/>
          </w:rPr>
          <w:fldChar w:fldCharType="end"/>
        </w:r>
      </w:p>
    </w:sdtContent>
  </w:sdt>
  <w:p w:rsidR="00E7444B" w:rsidRDefault="00E74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B5" w:rsidRDefault="00285FB5" w:rsidP="00403BE5">
      <w:pPr>
        <w:spacing w:after="0"/>
      </w:pPr>
      <w:r>
        <w:separator/>
      </w:r>
    </w:p>
  </w:footnote>
  <w:footnote w:type="continuationSeparator" w:id="0">
    <w:p w:rsidR="00285FB5" w:rsidRDefault="00285FB5" w:rsidP="00403B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7C6"/>
    <w:multiLevelType w:val="hybridMultilevel"/>
    <w:tmpl w:val="2436B6FC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277"/>
    <w:multiLevelType w:val="hybridMultilevel"/>
    <w:tmpl w:val="581ECFE4"/>
    <w:lvl w:ilvl="0" w:tplc="B03ED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34F"/>
    <w:multiLevelType w:val="hybridMultilevel"/>
    <w:tmpl w:val="6A4A3870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6941"/>
    <w:multiLevelType w:val="hybridMultilevel"/>
    <w:tmpl w:val="0EE4B576"/>
    <w:lvl w:ilvl="0" w:tplc="7B0CDC88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32BB79EB"/>
    <w:multiLevelType w:val="multilevel"/>
    <w:tmpl w:val="3D72C5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4A136A3"/>
    <w:multiLevelType w:val="hybridMultilevel"/>
    <w:tmpl w:val="6024BE98"/>
    <w:lvl w:ilvl="0" w:tplc="D4FE9242">
      <w:start w:val="50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94D6F5A"/>
    <w:multiLevelType w:val="hybridMultilevel"/>
    <w:tmpl w:val="7300555A"/>
    <w:lvl w:ilvl="0" w:tplc="C66E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E70E1"/>
    <w:multiLevelType w:val="hybridMultilevel"/>
    <w:tmpl w:val="9426ED00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95086"/>
    <w:multiLevelType w:val="hybridMultilevel"/>
    <w:tmpl w:val="35E27A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D2622A"/>
    <w:multiLevelType w:val="hybridMultilevel"/>
    <w:tmpl w:val="CA5A6C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3D04"/>
    <w:multiLevelType w:val="hybridMultilevel"/>
    <w:tmpl w:val="F6A833E8"/>
    <w:lvl w:ilvl="0" w:tplc="82CAF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0054"/>
    <w:multiLevelType w:val="hybridMultilevel"/>
    <w:tmpl w:val="F790E5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275E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  <w:num w:numId="16">
    <w:abstractNumId w:val="8"/>
  </w:num>
  <w:num w:numId="17">
    <w:abstractNumId w:val="9"/>
  </w:num>
  <w:num w:numId="18">
    <w:abstractNumId w:val="4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4"/>
    <w:rsid w:val="0003568C"/>
    <w:rsid w:val="00166AAC"/>
    <w:rsid w:val="00183EE7"/>
    <w:rsid w:val="00270654"/>
    <w:rsid w:val="00285FB5"/>
    <w:rsid w:val="00403BE5"/>
    <w:rsid w:val="0041221A"/>
    <w:rsid w:val="004426DD"/>
    <w:rsid w:val="00453804"/>
    <w:rsid w:val="004844CF"/>
    <w:rsid w:val="004B474A"/>
    <w:rsid w:val="00537853"/>
    <w:rsid w:val="00547E74"/>
    <w:rsid w:val="005508C5"/>
    <w:rsid w:val="0058051C"/>
    <w:rsid w:val="008E0169"/>
    <w:rsid w:val="009168C0"/>
    <w:rsid w:val="00920650"/>
    <w:rsid w:val="00926796"/>
    <w:rsid w:val="009703EA"/>
    <w:rsid w:val="00B25026"/>
    <w:rsid w:val="00B46859"/>
    <w:rsid w:val="00B75BA3"/>
    <w:rsid w:val="00BB7AED"/>
    <w:rsid w:val="00CC30C4"/>
    <w:rsid w:val="00D4490E"/>
    <w:rsid w:val="00D85BE8"/>
    <w:rsid w:val="00DA1C32"/>
    <w:rsid w:val="00DC3926"/>
    <w:rsid w:val="00DD6A5F"/>
    <w:rsid w:val="00E7444B"/>
    <w:rsid w:val="00F25AE3"/>
    <w:rsid w:val="00F3546E"/>
    <w:rsid w:val="00F64868"/>
    <w:rsid w:val="00F77A22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F06F"/>
  <w15:docId w15:val="{EBAC28D4-3BA0-4D75-8648-D5E0950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E74"/>
    <w:pPr>
      <w:spacing w:after="120"/>
    </w:pPr>
    <w:rPr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pacing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pacing w:after="300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20650"/>
    <w:pPr>
      <w:spacing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d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rPr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pacing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paragraph" w:customStyle="1" w:styleId="Nadpistabulka">
    <w:name w:val="Nadpis tabulka"/>
    <w:basedOn w:val="Normln"/>
    <w:rsid w:val="00547E74"/>
    <w:pPr>
      <w:spacing w:before="120"/>
      <w:jc w:val="both"/>
    </w:pPr>
    <w:rPr>
      <w:rFonts w:ascii="Arial" w:hAnsi="Arial" w:cs="Arial"/>
      <w:b/>
      <w:bCs/>
      <w:sz w:val="20"/>
    </w:rPr>
  </w:style>
  <w:style w:type="paragraph" w:customStyle="1" w:styleId="TAbulka1">
    <w:name w:val="TAbulka1"/>
    <w:rsid w:val="00547E74"/>
    <w:pPr>
      <w:jc w:val="center"/>
    </w:pPr>
    <w:rPr>
      <w:rFonts w:ascii="Arial" w:hAnsi="Arial" w:cs="Arial"/>
      <w:b/>
      <w:bCs/>
      <w:i/>
      <w:color w:val="0033CC"/>
      <w:sz w:val="18"/>
      <w:lang w:eastAsia="cs-CZ"/>
    </w:rPr>
  </w:style>
  <w:style w:type="paragraph" w:customStyle="1" w:styleId="Tabulka2">
    <w:name w:val="Tabulka2"/>
    <w:rsid w:val="00547E74"/>
    <w:rPr>
      <w:rFonts w:ascii="Arial" w:hAnsi="Arial" w:cs="Arial"/>
      <w:i/>
      <w:sz w:val="18"/>
      <w:lang w:eastAsia="cs-CZ"/>
    </w:rPr>
  </w:style>
  <w:style w:type="table" w:styleId="Mkatabulky">
    <w:name w:val="Table Grid"/>
    <w:basedOn w:val="Normlntabulka"/>
    <w:uiPriority w:val="59"/>
    <w:rsid w:val="00547E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3B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3BE5"/>
    <w:rPr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B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3BE5"/>
    <w:rPr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74A"/>
    <w:pPr>
      <w:spacing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74A"/>
    <w:rPr>
      <w:rFonts w:ascii="Arial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B892-E377-4D4F-9423-DAF59A04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1342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Hladka</dc:creator>
  <cp:lastModifiedBy>user</cp:lastModifiedBy>
  <cp:revision>4</cp:revision>
  <cp:lastPrinted>2017-04-10T09:46:00Z</cp:lastPrinted>
  <dcterms:created xsi:type="dcterms:W3CDTF">2020-04-20T18:20:00Z</dcterms:created>
  <dcterms:modified xsi:type="dcterms:W3CDTF">2020-04-20T19:48:00Z</dcterms:modified>
</cp:coreProperties>
</file>