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6E" w:rsidRDefault="00DD796E" w:rsidP="00DD796E">
      <w:pPr>
        <w:jc w:val="center"/>
      </w:pPr>
      <w:bookmarkStart w:id="0" w:name="_Toc323114472"/>
      <w:bookmarkStart w:id="1" w:name="_Toc323491815"/>
      <w:bookmarkStart w:id="2" w:name="_Toc323491873"/>
      <w:bookmarkStart w:id="3" w:name="_Toc323564979"/>
      <w:proofErr w:type="spellStart"/>
      <w:proofErr w:type="gramStart"/>
      <w:r>
        <w:t>M.Pavlík</w:t>
      </w:r>
      <w:proofErr w:type="spellEnd"/>
      <w:proofErr w:type="gramEnd"/>
      <w:r>
        <w:t xml:space="preserve">: </w:t>
      </w:r>
      <w:r w:rsidRPr="00DB15BB">
        <w:rPr>
          <w:b/>
        </w:rPr>
        <w:t>Politika a ekonomie ve sportu</w:t>
      </w:r>
    </w:p>
    <w:p w:rsidR="00DD796E" w:rsidRDefault="00DD796E" w:rsidP="00DD796E">
      <w:pPr>
        <w:jc w:val="center"/>
      </w:pPr>
      <w:r>
        <w:t xml:space="preserve">Text pro MPV_EKSP a </w:t>
      </w:r>
      <w:proofErr w:type="gramStart"/>
      <w:r>
        <w:t>MKV_EKSP</w:t>
      </w:r>
      <w:proofErr w:type="gramEnd"/>
      <w:r>
        <w:t xml:space="preserve"> –</w:t>
      </w:r>
      <w:proofErr w:type="gramStart"/>
      <w:r>
        <w:t>kpt</w:t>
      </w:r>
      <w:proofErr w:type="gramEnd"/>
      <w:r>
        <w:t>. 6</w:t>
      </w:r>
    </w:p>
    <w:p w:rsidR="00DD796E" w:rsidRDefault="00DD796E" w:rsidP="00DD796E">
      <w:pPr>
        <w:jc w:val="center"/>
      </w:pPr>
      <w:r>
        <w:rPr>
          <w:highlight w:val="yellow"/>
        </w:rPr>
        <w:t>Aktualizace 0</w:t>
      </w:r>
      <w:r w:rsidR="00827430">
        <w:rPr>
          <w:highlight w:val="yellow"/>
        </w:rPr>
        <w:t>2-2018</w:t>
      </w:r>
    </w:p>
    <w:p w:rsidR="00DD796E" w:rsidRDefault="00DD796E" w:rsidP="00DD796E">
      <w:pPr>
        <w:spacing w:before="120"/>
      </w:pPr>
    </w:p>
    <w:p w:rsidR="00DD796E" w:rsidRPr="009969D7" w:rsidRDefault="00DD796E" w:rsidP="00DD796E">
      <w:pPr>
        <w:pStyle w:val="Nadpis1"/>
        <w:spacing w:before="120"/>
      </w:pPr>
      <w:r>
        <w:t>Ekonomické efekty investic do sportu  a</w:t>
      </w:r>
      <w:r w:rsidRPr="0084078D">
        <w:t xml:space="preserve"> pořadatelství velkých sportovních akcí</w:t>
      </w:r>
      <w:bookmarkEnd w:id="0"/>
      <w:bookmarkEnd w:id="1"/>
      <w:bookmarkEnd w:id="2"/>
      <w:bookmarkEnd w:id="3"/>
    </w:p>
    <w:p w:rsidR="00DD796E" w:rsidRDefault="00DD796E" w:rsidP="00DD796E">
      <w:pPr>
        <w:spacing w:before="120"/>
      </w:pPr>
      <w:r w:rsidRPr="00234740">
        <w:rPr>
          <w:b/>
        </w:rPr>
        <w:t>Klíčová slova</w:t>
      </w:r>
      <w:r>
        <w:t>: externality, multiplikační efekt, investice do sportu, veřejné rozpočty, sportovní akce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pStyle w:val="Nadpis2"/>
      </w:pPr>
      <w:bookmarkStart w:id="4" w:name="_Toc323114473"/>
      <w:bookmarkStart w:id="5" w:name="_Toc323564980"/>
      <w:r>
        <w:t>Úvod</w:t>
      </w:r>
      <w:bookmarkEnd w:id="4"/>
      <w:bookmarkEnd w:id="5"/>
    </w:p>
    <w:p w:rsidR="00DD796E" w:rsidRDefault="00DD796E" w:rsidP="00DD796E">
      <w:pPr>
        <w:spacing w:before="120"/>
      </w:pPr>
      <w:r>
        <w:t>Problematika ekonomických efektů investic do sportu je poměrně složitá a především nepanují jednotné názory na to, jak jsou tyto (pozitivní) efekty velké a zda, v určitých případech, vůbec pozitivní efekty existují.</w:t>
      </w:r>
    </w:p>
    <w:p w:rsidR="00DD796E" w:rsidRDefault="00DD796E" w:rsidP="00DD796E">
      <w:pPr>
        <w:spacing w:before="120"/>
      </w:pPr>
      <w:r>
        <w:t>Existence ekonomických efektů, zejména těch pozitivních, je klíčová pro optimální využívání veřejných zdrojů. Současně však platí, že tyto efekty nemusím být jediným důvodem pro uskutečnění investic z veřejných zdrojů. Musíme vzít v úvahu i:</w:t>
      </w:r>
    </w:p>
    <w:p w:rsidR="00DD796E" w:rsidRPr="002B3623" w:rsidRDefault="00DD796E" w:rsidP="00DD796E">
      <w:pPr>
        <w:numPr>
          <w:ilvl w:val="0"/>
          <w:numId w:val="2"/>
        </w:numPr>
        <w:spacing w:before="120"/>
      </w:pPr>
      <w:r w:rsidRPr="002B3623">
        <w:t>Politické důvody</w:t>
      </w:r>
    </w:p>
    <w:p w:rsidR="00DD796E" w:rsidRPr="002B3623" w:rsidRDefault="00DD796E" w:rsidP="00DD796E">
      <w:pPr>
        <w:numPr>
          <w:ilvl w:val="0"/>
          <w:numId w:val="2"/>
        </w:numPr>
        <w:spacing w:before="120"/>
      </w:pPr>
      <w:r w:rsidRPr="002B3623">
        <w:t>Uspokojení zájmů</w:t>
      </w:r>
    </w:p>
    <w:p w:rsidR="00DD796E" w:rsidRPr="002B3623" w:rsidRDefault="00DD796E" w:rsidP="00DD796E">
      <w:pPr>
        <w:spacing w:before="120"/>
      </w:pPr>
      <w:r>
        <w:t xml:space="preserve">Pro lepší pochopení problematiky je vhodné uvažovat vždy přinejmenším od dvou hlavních </w:t>
      </w:r>
      <w:proofErr w:type="gramStart"/>
      <w:r>
        <w:t>podobách</w:t>
      </w:r>
      <w:proofErr w:type="gramEnd"/>
      <w:r>
        <w:t xml:space="preserve"> investic:</w:t>
      </w:r>
    </w:p>
    <w:p w:rsidR="00DD796E" w:rsidRPr="002B3623" w:rsidRDefault="00DD796E" w:rsidP="00DD796E">
      <w:pPr>
        <w:numPr>
          <w:ilvl w:val="0"/>
          <w:numId w:val="2"/>
        </w:numPr>
        <w:spacing w:before="120"/>
      </w:pPr>
      <w:r w:rsidRPr="002B3623">
        <w:t>Do sportovních zařízení (</w:t>
      </w:r>
      <w:proofErr w:type="spellStart"/>
      <w:r w:rsidRPr="002B3623">
        <w:t>profi</w:t>
      </w:r>
      <w:proofErr w:type="spellEnd"/>
      <w:r w:rsidRPr="002B3623">
        <w:t xml:space="preserve"> tým, veřejné zařízení)</w:t>
      </w:r>
    </w:p>
    <w:p w:rsidR="00DD796E" w:rsidRPr="002B3623" w:rsidRDefault="00DD796E" w:rsidP="00DD796E">
      <w:pPr>
        <w:numPr>
          <w:ilvl w:val="0"/>
          <w:numId w:val="2"/>
        </w:numPr>
        <w:spacing w:before="120"/>
      </w:pPr>
      <w:r w:rsidRPr="002B3623">
        <w:t>Do pořádání sportovních akcí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  <w:r w:rsidRPr="00EA0EA9">
        <w:t>Hobza, Rektořík (2006)</w:t>
      </w:r>
      <w:r>
        <w:t xml:space="preserve"> k základnímu vysvětlení problematika používá následující obrázek, kdy vstupy (Input) generují výstupy (Output), které mají základní ekonomické dopady, posílené či oslabené tzv. akceleračními a deceleračními efekty.  </w:t>
      </w:r>
    </w:p>
    <w:p w:rsidR="00DD796E" w:rsidRDefault="00DD796E" w:rsidP="00DD796E">
      <w:pPr>
        <w:pStyle w:val="obrazek-nadpis"/>
      </w:pPr>
      <w:bookmarkStart w:id="6" w:name="_GoBack"/>
      <w:bookmarkEnd w:id="6"/>
      <w:r>
        <w:t>Input-output model</w:t>
      </w:r>
    </w:p>
    <w:p w:rsidR="00DD796E" w:rsidRDefault="00DD796E" w:rsidP="00DD796E">
      <w:pPr>
        <w:spacing w:before="1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201295</wp:posOffset>
                </wp:positionV>
                <wp:extent cx="4799330" cy="2078355"/>
                <wp:effectExtent l="11430" t="9525" r="8890" b="7620"/>
                <wp:wrapNone/>
                <wp:docPr id="15" name="Skupin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9330" cy="2078355"/>
                          <a:chOff x="2032" y="9462"/>
                          <a:chExt cx="7558" cy="3273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32" y="10460"/>
                            <a:ext cx="1527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796E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2B3623"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INPUT</w:t>
                              </w:r>
                            </w:p>
                            <w:p w:rsidR="00DD796E" w:rsidRPr="00A43933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43933"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práce, půda, </w:t>
                              </w:r>
                            </w:p>
                            <w:p w:rsidR="00DD796E" w:rsidRPr="00A43933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43933"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kapitál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76" y="10901"/>
                            <a:ext cx="1953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796E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2B3623"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 xml:space="preserve">Investice do </w:t>
                              </w:r>
                              <w:proofErr w:type="gramStart"/>
                              <w:r w:rsidRPr="002B3623"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TK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110" y="9942"/>
                            <a:ext cx="2480" cy="1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796E" w:rsidRPr="00A43933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</w:rPr>
                              </w:pPr>
                              <w:r w:rsidRPr="00A43933">
                                <w:rPr>
                                  <w:rFonts w:ascii="Arial" w:hAnsi="Arial"/>
                                  <w:b/>
                                  <w:color w:val="000000"/>
                                  <w:kern w:val="24"/>
                                </w:rPr>
                                <w:t>Multiplikační efekt</w:t>
                              </w:r>
                            </w:p>
                            <w:p w:rsidR="00DD796E" w:rsidRPr="00A43933" w:rsidRDefault="00DD796E" w:rsidP="00DD796E">
                              <w:pPr>
                                <w:pStyle w:val="Odstavecseseznamem1"/>
                                <w:spacing w:line="240" w:lineRule="auto"/>
                                <w:ind w:left="0"/>
                                <w:contextualSpacing/>
                                <w:jc w:val="center"/>
                                <w:textAlignment w:val="baseline"/>
                              </w:pPr>
                              <w:r w:rsidRPr="00A43933">
                                <w:rPr>
                                  <w:rFonts w:ascii="Arial" w:hAnsi="Arial" w:cs="Times New Roman"/>
                                  <w:color w:val="000000"/>
                                  <w:kern w:val="24"/>
                                </w:rPr>
                                <w:t>ekonomické ukazatele</w:t>
                              </w:r>
                            </w:p>
                            <w:p w:rsidR="00DD796E" w:rsidRPr="00A43933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43933"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HDP,</w:t>
                              </w:r>
                            </w:p>
                            <w:p w:rsidR="00DD796E" w:rsidRPr="00A43933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43933"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Zaměstnanost</w:t>
                              </w:r>
                            </w:p>
                            <w:p w:rsidR="00DD796E" w:rsidRPr="00A43933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43933"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Platební bilance,</w:t>
                              </w:r>
                            </w:p>
                            <w:p w:rsidR="00DD796E" w:rsidRPr="00A43933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A43933"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inflace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110" y="11704"/>
                            <a:ext cx="2480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796E" w:rsidRPr="00A43933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</w:rPr>
                              </w:pPr>
                              <w:r w:rsidRPr="00A43933">
                                <w:rPr>
                                  <w:rFonts w:ascii="Arial" w:hAnsi="Arial"/>
                                  <w:b/>
                                  <w:color w:val="000000"/>
                                  <w:kern w:val="24"/>
                                </w:rPr>
                                <w:t>Akcelerační efekt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10" y="12248"/>
                            <a:ext cx="2480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796E" w:rsidRPr="00A43933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</w:rPr>
                              </w:pPr>
                              <w:r w:rsidRPr="00A43933">
                                <w:rPr>
                                  <w:rFonts w:ascii="Arial" w:hAnsi="Arial"/>
                                  <w:b/>
                                  <w:color w:val="000000"/>
                                  <w:kern w:val="24"/>
                                </w:rPr>
                                <w:t>Decelerační efekt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Line 8"/>
                        <wps:cNvCnPr>
                          <a:cxnSpLocks/>
                        </wps:cNvCnPr>
                        <wps:spPr bwMode="auto">
                          <a:xfrm>
                            <a:off x="3672" y="11085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/>
                        </wps:cNvCnPr>
                        <wps:spPr bwMode="auto">
                          <a:xfrm flipV="1">
                            <a:off x="6409" y="10691"/>
                            <a:ext cx="701" cy="3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/>
                        </wps:cNvCnPr>
                        <wps:spPr bwMode="auto">
                          <a:xfrm>
                            <a:off x="6304" y="11293"/>
                            <a:ext cx="701" cy="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>
                          <a:cxnSpLocks/>
                        </wps:cNvCnPr>
                        <wps:spPr bwMode="auto">
                          <a:xfrm>
                            <a:off x="6229" y="11438"/>
                            <a:ext cx="776" cy="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29" y="9462"/>
                            <a:ext cx="129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796E" w:rsidRPr="00A43933" w:rsidRDefault="00DD796E" w:rsidP="00DD79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kern w:val="24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5" o:spid="_x0000_s1026" style="position:absolute;left:0;text-align:left;margin-left:23.05pt;margin-top:15.85pt;width:377.9pt;height:163.65pt;z-index:251660288" coordorigin="2032,9462" coordsize="7558,3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">
                <v:rect id="Rectangle 3" o:spid="_x0000_s1027" style="position:absolute;left:2032;top:10460;width:1527;height:12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">
                  <v:shadow color="#eeece1"/>
                  <v:textbox>
                    <w:txbxContent>
                      <w:p w:rsidR="00DD796E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2B3623">
                          <w:rPr>
                            <w:rFonts w:ascii="Arial" w:hAnsi="Arial"/>
                            <w:color w:val="000000"/>
                            <w:kern w:val="24"/>
                          </w:rPr>
                          <w:t>INPUT</w:t>
                        </w:r>
                      </w:p>
                      <w:p w:rsidR="00DD796E" w:rsidRPr="00A43933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A43933">
                          <w:rPr>
                            <w:rFonts w:ascii="Arial" w:hAnsi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práce, půda, </w:t>
                        </w:r>
                      </w:p>
                      <w:p w:rsidR="00DD796E" w:rsidRPr="00A43933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A43933">
                          <w:rPr>
                            <w:rFonts w:ascii="Arial" w:hAnsi="Arial"/>
                            <w:color w:val="000000"/>
                            <w:kern w:val="24"/>
                            <w:sz w:val="22"/>
                            <w:szCs w:val="22"/>
                          </w:rPr>
                          <w:t>kapitál</w:t>
                        </w:r>
                      </w:p>
                    </w:txbxContent>
                  </v:textbox>
                </v:rect>
                <v:rect id="Rectangle 4" o:spid="_x0000_s1028" style="position:absolute;left:4276;top:10901;width:1953;height:6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">
                  <v:shadow color="#eeece1"/>
                  <v:textbox>
                    <w:txbxContent>
                      <w:p w:rsidR="00DD796E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2B3623">
                          <w:rPr>
                            <w:rFonts w:ascii="Arial" w:hAnsi="Arial"/>
                            <w:color w:val="000000"/>
                            <w:kern w:val="24"/>
                          </w:rPr>
                          <w:t xml:space="preserve">Investice do </w:t>
                        </w:r>
                        <w:proofErr w:type="gramStart"/>
                        <w:r w:rsidRPr="002B3623">
                          <w:rPr>
                            <w:rFonts w:ascii="Arial" w:hAnsi="Arial"/>
                            <w:color w:val="000000"/>
                            <w:kern w:val="24"/>
                          </w:rPr>
                          <w:t>TK</w:t>
                        </w:r>
                        <w:proofErr w:type="gramEnd"/>
                      </w:p>
                    </w:txbxContent>
                  </v:textbox>
                </v:rect>
                <v:rect id="Rectangle 5" o:spid="_x0000_s1029" style="position:absolute;left:7110;top:9942;width:2480;height:17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">
                  <v:shadow color="#eeece1"/>
                  <v:textbox>
                    <w:txbxContent>
                      <w:p w:rsidR="00DD796E" w:rsidRPr="00A43933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</w:rPr>
                        </w:pPr>
                        <w:r w:rsidRPr="00A43933">
                          <w:rPr>
                            <w:rFonts w:ascii="Arial" w:hAnsi="Arial"/>
                            <w:b/>
                            <w:color w:val="000000"/>
                            <w:kern w:val="24"/>
                          </w:rPr>
                          <w:t>Multiplikační efekt</w:t>
                        </w:r>
                      </w:p>
                      <w:p w:rsidR="00DD796E" w:rsidRPr="00A43933" w:rsidRDefault="00DD796E" w:rsidP="00DD796E">
                        <w:pPr>
                          <w:pStyle w:val="ListParagraph"/>
                          <w:spacing w:line="240" w:lineRule="auto"/>
                          <w:ind w:left="0"/>
                          <w:contextualSpacing/>
                          <w:jc w:val="center"/>
                          <w:textAlignment w:val="baseline"/>
                        </w:pPr>
                        <w:r w:rsidRPr="00A43933">
                          <w:rPr>
                            <w:rFonts w:ascii="Arial" w:hAnsi="Arial" w:cs="Times New Roman"/>
                            <w:color w:val="000000"/>
                            <w:kern w:val="24"/>
                          </w:rPr>
                          <w:t>ekonomické ukazatele</w:t>
                        </w:r>
                      </w:p>
                      <w:p w:rsidR="00DD796E" w:rsidRPr="00A43933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A43933">
                          <w:rPr>
                            <w:rFonts w:ascii="Arial" w:hAnsi="Arial"/>
                            <w:color w:val="000000"/>
                            <w:kern w:val="24"/>
                            <w:sz w:val="22"/>
                            <w:szCs w:val="22"/>
                          </w:rPr>
                          <w:t>HDP,</w:t>
                        </w:r>
                      </w:p>
                      <w:p w:rsidR="00DD796E" w:rsidRPr="00A43933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A43933">
                          <w:rPr>
                            <w:rFonts w:ascii="Arial" w:hAnsi="Arial"/>
                            <w:color w:val="000000"/>
                            <w:kern w:val="24"/>
                            <w:sz w:val="22"/>
                            <w:szCs w:val="22"/>
                          </w:rPr>
                          <w:t>Zaměstnanost</w:t>
                        </w:r>
                      </w:p>
                      <w:p w:rsidR="00DD796E" w:rsidRPr="00A43933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A43933">
                          <w:rPr>
                            <w:rFonts w:ascii="Arial" w:hAnsi="Arial"/>
                            <w:color w:val="000000"/>
                            <w:kern w:val="24"/>
                            <w:sz w:val="22"/>
                            <w:szCs w:val="22"/>
                          </w:rPr>
                          <w:t>Platební bilance,</w:t>
                        </w:r>
                      </w:p>
                      <w:p w:rsidR="00DD796E" w:rsidRPr="00A43933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A43933">
                          <w:rPr>
                            <w:rFonts w:ascii="Arial" w:hAnsi="Arial"/>
                            <w:color w:val="000000"/>
                            <w:kern w:val="24"/>
                            <w:sz w:val="22"/>
                            <w:szCs w:val="22"/>
                          </w:rPr>
                          <w:t>inflace</w:t>
                        </w:r>
                      </w:p>
                    </w:txbxContent>
                  </v:textbox>
                </v:rect>
                <v:rect id="Rectangle 6" o:spid="_x0000_s1030" style="position:absolute;left:7110;top:11704;width:2480;height: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">
                  <v:shadow color="#eeece1"/>
                  <v:textbox>
                    <w:txbxContent>
                      <w:p w:rsidR="00DD796E" w:rsidRPr="00A43933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</w:rPr>
                        </w:pPr>
                        <w:r w:rsidRPr="00A43933">
                          <w:rPr>
                            <w:rFonts w:ascii="Arial" w:hAnsi="Arial"/>
                            <w:b/>
                            <w:color w:val="000000"/>
                            <w:kern w:val="24"/>
                          </w:rPr>
                          <w:t>Akcelerační efekt</w:t>
                        </w:r>
                      </w:p>
                    </w:txbxContent>
                  </v:textbox>
                </v:rect>
                <v:rect id="Rectangle 7" o:spid="_x0000_s1031" style="position:absolute;left:7110;top:12248;width:2480;height: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">
                  <v:shadow color="#eeece1"/>
                  <v:textbox>
                    <w:txbxContent>
                      <w:p w:rsidR="00DD796E" w:rsidRPr="00A43933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</w:rPr>
                        </w:pPr>
                        <w:r w:rsidRPr="00A43933">
                          <w:rPr>
                            <w:rFonts w:ascii="Arial" w:hAnsi="Arial"/>
                            <w:b/>
                            <w:color w:val="000000"/>
                            <w:kern w:val="24"/>
                          </w:rPr>
                          <w:t>Decelerační efekt</w:t>
                        </w:r>
                      </w:p>
                    </w:txbxContent>
                  </v:textbox>
                </v:rect>
                <v:line id="Line 8" o:spid="_x0000_s1032" style="position:absolute;visibility:visible;mso-wrap-style:square" from="3672,11085" to="4233,1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">
                  <v:stroke endarrow="block"/>
                  <v:shadow color="#eeece1"/>
                  <o:lock v:ext="edit" shapetype="f"/>
                </v:line>
                <v:line id="Line 9" o:spid="_x0000_s1033" style="position:absolute;flip:y;visibility:visible;mso-wrap-style:square" from="6409,10691" to="7110,1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">
                  <v:stroke endarrow="block"/>
                  <v:shadow color="#eeece1"/>
                  <o:lock v:ext="edit" shapetype="f"/>
                </v:line>
                <v:line id="Line 10" o:spid="_x0000_s1034" style="position:absolute;visibility:visible;mso-wrap-style:square" from="6304,11293" to="7005,1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">
                  <v:stroke endarrow="block"/>
                  <v:shadow color="#eeece1"/>
                  <o:lock v:ext="edit" shapetype="f"/>
                </v:line>
                <v:line id="Line 11" o:spid="_x0000_s1035" style="position:absolute;visibility:visible;mso-wrap-style:square" from="6229,11438" to="7005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">
                  <v:stroke endarrow="block"/>
                  <v:shadow color="#eeece1"/>
                  <o:lock v:ext="edit" shapetype="f"/>
                </v:line>
                <v:rect id="Rectangle 6" o:spid="_x0000_s1036" style="position:absolute;left:7729;top:9462;width:1290;height:4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">
                  <v:shadow color="#eeece1"/>
                  <v:textbox>
                    <w:txbxContent>
                      <w:p w:rsidR="00DD796E" w:rsidRPr="00A43933" w:rsidRDefault="00DD796E" w:rsidP="00DD79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kern w:val="24"/>
                          </w:rPr>
                          <w:t>OUTPUT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  <w:r w:rsidRPr="00A861D1">
        <w:lastRenderedPageBreak/>
        <w:t>Zdroj: Hobza, Rektořík (2006), upraveno autorem</w:t>
      </w:r>
    </w:p>
    <w:p w:rsidR="00DD796E" w:rsidRDefault="00DD796E" w:rsidP="00DD796E">
      <w:pPr>
        <w:spacing w:before="120"/>
      </w:pPr>
      <w:r>
        <w:t>Akcelerační a decelerační efekt</w:t>
      </w:r>
    </w:p>
    <w:p w:rsidR="00DD796E" w:rsidRPr="00737D9C" w:rsidRDefault="00DD796E" w:rsidP="00DD796E">
      <w:pPr>
        <w:numPr>
          <w:ilvl w:val="0"/>
          <w:numId w:val="3"/>
        </w:numPr>
        <w:spacing w:before="120"/>
      </w:pPr>
      <w:r>
        <w:t>Akcelerační =</w:t>
      </w:r>
      <w:r w:rsidRPr="00737D9C">
        <w:t xml:space="preserve"> pozitivní externality</w:t>
      </w:r>
    </w:p>
    <w:p w:rsidR="00DD796E" w:rsidRPr="00737D9C" w:rsidRDefault="00DD796E" w:rsidP="00DD796E">
      <w:pPr>
        <w:numPr>
          <w:ilvl w:val="0"/>
          <w:numId w:val="3"/>
        </w:numPr>
        <w:spacing w:before="120"/>
      </w:pPr>
      <w:r>
        <w:t>Decelerační =</w:t>
      </w:r>
      <w:r w:rsidRPr="00737D9C">
        <w:t xml:space="preserve"> negativní externality</w:t>
      </w:r>
    </w:p>
    <w:p w:rsidR="00DD796E" w:rsidRPr="003B01EF" w:rsidRDefault="00DD796E" w:rsidP="00DD796E">
      <w:pPr>
        <w:spacing w:before="120"/>
      </w:pPr>
      <w:r w:rsidRPr="003B01EF">
        <w:rPr>
          <w:bCs/>
        </w:rPr>
        <w:t>Akcelerační a decelerační efekty ovlivňují „směr“ působení multiplikačního efektu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pStyle w:val="Nadpis3"/>
      </w:pPr>
      <w:bookmarkStart w:id="7" w:name="_Toc323114474"/>
      <w:r>
        <w:t>Opakování</w:t>
      </w:r>
      <w:bookmarkEnd w:id="7"/>
    </w:p>
    <w:p w:rsidR="00DD796E" w:rsidRPr="003B01EF" w:rsidRDefault="00DD796E" w:rsidP="00DD796E">
      <w:pPr>
        <w:spacing w:before="120"/>
        <w:rPr>
          <w:b/>
        </w:rPr>
      </w:pPr>
      <w:r w:rsidRPr="003B01EF">
        <w:rPr>
          <w:b/>
        </w:rPr>
        <w:t>Pozitivní externality</w:t>
      </w:r>
      <w:r>
        <w:rPr>
          <w:b/>
        </w:rPr>
        <w:t xml:space="preserve"> </w:t>
      </w:r>
      <w:r w:rsidRPr="009E0A0E">
        <w:t>(Hobza, Rektořík 2006)</w:t>
      </w:r>
    </w:p>
    <w:p w:rsidR="00DD796E" w:rsidRPr="003B01EF" w:rsidRDefault="00DD796E" w:rsidP="00DD796E">
      <w:pPr>
        <w:numPr>
          <w:ilvl w:val="0"/>
          <w:numId w:val="20"/>
        </w:numPr>
        <w:spacing w:before="120"/>
      </w:pPr>
      <w:r w:rsidRPr="003B01EF">
        <w:t>Podpora zdraví člověka</w:t>
      </w:r>
    </w:p>
    <w:p w:rsidR="00DD796E" w:rsidRPr="003B01EF" w:rsidRDefault="00DD796E" w:rsidP="00DD796E">
      <w:pPr>
        <w:numPr>
          <w:ilvl w:val="1"/>
          <w:numId w:val="20"/>
        </w:numPr>
        <w:spacing w:before="120"/>
      </w:pPr>
      <w:r w:rsidRPr="003B01EF">
        <w:t>Ovlivňovaní zdravotního stavu</w:t>
      </w:r>
    </w:p>
    <w:p w:rsidR="00DD796E" w:rsidRPr="003B01EF" w:rsidRDefault="00DD796E" w:rsidP="00DD796E">
      <w:pPr>
        <w:numPr>
          <w:ilvl w:val="1"/>
          <w:numId w:val="20"/>
        </w:numPr>
        <w:spacing w:before="120"/>
      </w:pPr>
      <w:r w:rsidRPr="003B01EF">
        <w:t>Biologický základ zdravého životního stylu</w:t>
      </w:r>
    </w:p>
    <w:p w:rsidR="00DD796E" w:rsidRPr="003B01EF" w:rsidRDefault="00DD796E" w:rsidP="00DD796E">
      <w:pPr>
        <w:numPr>
          <w:ilvl w:val="1"/>
          <w:numId w:val="20"/>
        </w:numPr>
        <w:spacing w:before="120"/>
      </w:pPr>
      <w:r w:rsidRPr="003B01EF">
        <w:t>Vliv pohybové aktivity na zdraví</w:t>
      </w:r>
    </w:p>
    <w:p w:rsidR="00DD796E" w:rsidRPr="003B01EF" w:rsidRDefault="00DD796E" w:rsidP="00DD796E">
      <w:pPr>
        <w:numPr>
          <w:ilvl w:val="1"/>
          <w:numId w:val="20"/>
        </w:numPr>
        <w:spacing w:before="120"/>
      </w:pPr>
      <w:r w:rsidRPr="003B01EF">
        <w:t>Možnosti ovlivnění životního stylu</w:t>
      </w:r>
    </w:p>
    <w:p w:rsidR="00DD796E" w:rsidRPr="003B01EF" w:rsidRDefault="00DD796E" w:rsidP="00DD796E">
      <w:pPr>
        <w:numPr>
          <w:ilvl w:val="0"/>
          <w:numId w:val="20"/>
        </w:numPr>
        <w:spacing w:before="120"/>
      </w:pPr>
      <w:r w:rsidRPr="003B01EF">
        <w:t>Formování osobnosti člověka a jeho systému životních hodnot a idejí</w:t>
      </w:r>
    </w:p>
    <w:p w:rsidR="00DD796E" w:rsidRPr="003B01EF" w:rsidRDefault="00DD796E" w:rsidP="00DD796E">
      <w:pPr>
        <w:numPr>
          <w:ilvl w:val="0"/>
          <w:numId w:val="20"/>
        </w:numPr>
        <w:spacing w:before="120"/>
      </w:pPr>
      <w:r w:rsidRPr="003B01EF">
        <w:t>Tvorba a kvalita sociálních vztahů</w:t>
      </w:r>
      <w:r w:rsidRPr="003B01EF">
        <w:tab/>
      </w:r>
    </w:p>
    <w:p w:rsidR="00DD796E" w:rsidRPr="003B01EF" w:rsidRDefault="00DD796E" w:rsidP="00DD796E">
      <w:pPr>
        <w:numPr>
          <w:ilvl w:val="0"/>
          <w:numId w:val="20"/>
        </w:numPr>
        <w:spacing w:before="120"/>
      </w:pPr>
      <w:r w:rsidRPr="003B01EF">
        <w:t>Propagace země či regionu</w:t>
      </w:r>
    </w:p>
    <w:p w:rsidR="00DD796E" w:rsidRDefault="00DD796E" w:rsidP="00DD796E">
      <w:pPr>
        <w:spacing w:before="120"/>
        <w:rPr>
          <w:b/>
        </w:rPr>
      </w:pPr>
    </w:p>
    <w:p w:rsidR="00DD796E" w:rsidRPr="003B01EF" w:rsidRDefault="00DD796E" w:rsidP="00DD796E">
      <w:pPr>
        <w:spacing w:before="120"/>
      </w:pPr>
      <w:r w:rsidRPr="007A797C">
        <w:rPr>
          <w:iCs/>
        </w:rPr>
        <w:t>Pozitivní externalita v podobě dopadu na zlepšení zdraví člověka je jednou z nejčastěji zmiňovaných a často je uváděna jako nejvýznamnější</w:t>
      </w:r>
      <w:r w:rsidRPr="0002644E">
        <w:rPr>
          <w:iCs/>
        </w:rPr>
        <w:t xml:space="preserve">. </w:t>
      </w:r>
      <w:r w:rsidRPr="007A797C">
        <w:rPr>
          <w:iCs/>
        </w:rPr>
        <w:t>Postižení tohoto dopadu, stejně jako u jiných externalit je značně problematické.</w:t>
      </w:r>
      <w:r w:rsidRPr="0002644E">
        <w:rPr>
          <w:i/>
          <w:iCs/>
          <w:lang w:val="pl-PL"/>
        </w:rPr>
        <w:t xml:space="preserve"> </w:t>
      </w:r>
      <w:r w:rsidRPr="009E0A0E">
        <w:rPr>
          <w:i/>
          <w:iCs/>
          <w:lang w:val="en-US"/>
        </w:rPr>
        <w:t xml:space="preserve">“In other words, reducing the health care expenditures and improving general health is a worthy goal, but given the alternative ways of encouraging exercise, this is unlikely to be a determining factor in the case for </w:t>
      </w:r>
      <w:proofErr w:type="spellStart"/>
      <w:r w:rsidRPr="009E0A0E">
        <w:rPr>
          <w:i/>
          <w:iCs/>
          <w:lang w:val="en-US"/>
        </w:rPr>
        <w:t>subsidising</w:t>
      </w:r>
      <w:proofErr w:type="spellEnd"/>
      <w:r w:rsidRPr="009E0A0E">
        <w:rPr>
          <w:i/>
          <w:iCs/>
          <w:lang w:val="en-US"/>
        </w:rPr>
        <w:t xml:space="preserve"> sport since the impact could well be small, indirect and highly uncertain.“</w:t>
      </w:r>
      <w:r>
        <w:rPr>
          <w:i/>
          <w:iCs/>
        </w:rPr>
        <w:t xml:space="preserve"> </w:t>
      </w:r>
      <w:r w:rsidRPr="003B01EF">
        <w:rPr>
          <w:iCs/>
        </w:rPr>
        <w:t>Hone, Silver (2006)</w:t>
      </w:r>
    </w:p>
    <w:p w:rsidR="00DD796E" w:rsidRDefault="00DD796E" w:rsidP="00DD796E">
      <w:pPr>
        <w:spacing w:before="120"/>
        <w:rPr>
          <w:b/>
        </w:rPr>
      </w:pPr>
    </w:p>
    <w:p w:rsidR="00DD796E" w:rsidRPr="003B01EF" w:rsidRDefault="00DD796E" w:rsidP="00DD796E">
      <w:pPr>
        <w:spacing w:before="120"/>
        <w:rPr>
          <w:b/>
        </w:rPr>
      </w:pPr>
      <w:r w:rsidRPr="003B01EF">
        <w:rPr>
          <w:b/>
        </w:rPr>
        <w:t>Negativní externality</w:t>
      </w:r>
      <w:r>
        <w:rPr>
          <w:b/>
        </w:rPr>
        <w:t xml:space="preserve"> </w:t>
      </w:r>
      <w:r w:rsidRPr="009E0A0E">
        <w:t>(Hobza, Rektořík 2006)</w:t>
      </w:r>
    </w:p>
    <w:p w:rsidR="00DD796E" w:rsidRPr="003B01EF" w:rsidRDefault="00DD796E" w:rsidP="00DD796E">
      <w:pPr>
        <w:numPr>
          <w:ilvl w:val="0"/>
          <w:numId w:val="20"/>
        </w:numPr>
        <w:spacing w:before="120"/>
      </w:pPr>
      <w:r w:rsidRPr="003B01EF">
        <w:t>Negativní vlivy na zdraví člověka</w:t>
      </w:r>
    </w:p>
    <w:p w:rsidR="00DD796E" w:rsidRPr="003B01EF" w:rsidRDefault="00DD796E" w:rsidP="00DD796E">
      <w:pPr>
        <w:numPr>
          <w:ilvl w:val="0"/>
          <w:numId w:val="20"/>
        </w:numPr>
        <w:spacing w:before="120"/>
      </w:pPr>
      <w:r w:rsidRPr="003B01EF">
        <w:t>Negativní vlivy na životní prostředí</w:t>
      </w:r>
    </w:p>
    <w:p w:rsidR="00DD796E" w:rsidRPr="003B01EF" w:rsidRDefault="00DD796E" w:rsidP="00DD796E">
      <w:pPr>
        <w:numPr>
          <w:ilvl w:val="0"/>
          <w:numId w:val="20"/>
        </w:numPr>
        <w:spacing w:before="120"/>
      </w:pPr>
      <w:r w:rsidRPr="003B01EF">
        <w:t>Komercionalizace tělesné kultury</w:t>
      </w:r>
    </w:p>
    <w:p w:rsidR="00DD796E" w:rsidRDefault="00DD796E" w:rsidP="00DD796E">
      <w:pPr>
        <w:numPr>
          <w:ilvl w:val="0"/>
          <w:numId w:val="20"/>
        </w:numPr>
        <w:spacing w:before="120"/>
      </w:pPr>
      <w:r w:rsidRPr="003B01EF">
        <w:t>Ostatní negativní vlivy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rPr>
          <w:noProof/>
          <w:lang w:eastAsia="cs-CZ"/>
        </w:rPr>
      </w:pPr>
      <w:r w:rsidRPr="00B16C77">
        <w:rPr>
          <w:noProof/>
          <w:lang w:val="en-GB" w:eastAsia="en-GB"/>
        </w:rPr>
        <w:drawing>
          <wp:inline distT="0" distB="0" distL="0" distR="0">
            <wp:extent cx="295275" cy="29527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6E" w:rsidRDefault="00DD796E" w:rsidP="00DD796E">
      <w:pPr>
        <w:pStyle w:val="Nadpis9"/>
        <w:rPr>
          <w:rStyle w:val="Nadpis9Char"/>
        </w:rPr>
      </w:pPr>
      <w:bookmarkStart w:id="8" w:name="_Toc323563305"/>
      <w:r>
        <w:rPr>
          <w:rStyle w:val="Nadpis9Char"/>
        </w:rPr>
        <w:t>Opakování - externality (6)</w:t>
      </w:r>
      <w:bookmarkEnd w:id="8"/>
    </w:p>
    <w:p w:rsidR="00DD796E" w:rsidRDefault="00DD796E" w:rsidP="00DD796E">
      <w:r>
        <w:t>Proč jsou externality tržním selháním?</w:t>
      </w:r>
    </w:p>
    <w:p w:rsidR="00DD796E" w:rsidRPr="000232A8" w:rsidRDefault="00DD796E" w:rsidP="00DD796E">
      <w:r>
        <w:t xml:space="preserve">Znáte nějaká „řešení“ externalit? </w:t>
      </w:r>
    </w:p>
    <w:p w:rsidR="00DD796E" w:rsidRDefault="00DD796E" w:rsidP="00DD796E">
      <w:pPr>
        <w:spacing w:before="120"/>
      </w:pPr>
    </w:p>
    <w:p w:rsidR="00DD796E" w:rsidRPr="003B01EF" w:rsidRDefault="00DD796E" w:rsidP="00DD796E">
      <w:pPr>
        <w:spacing w:before="120"/>
      </w:pPr>
    </w:p>
    <w:p w:rsidR="00DD796E" w:rsidRDefault="00DD796E" w:rsidP="00DD796E">
      <w:pPr>
        <w:rPr>
          <w:noProof/>
          <w:lang w:eastAsia="cs-CZ"/>
        </w:rPr>
      </w:pPr>
      <w:bookmarkStart w:id="9" w:name="_Toc323114475"/>
      <w:r w:rsidRPr="00B16C77">
        <w:rPr>
          <w:noProof/>
          <w:lang w:val="en-GB" w:eastAsia="en-GB"/>
        </w:rPr>
        <w:drawing>
          <wp:inline distT="0" distB="0" distL="0" distR="0">
            <wp:extent cx="295275" cy="2952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6E" w:rsidRDefault="00DD796E" w:rsidP="00DD796E">
      <w:pPr>
        <w:pStyle w:val="Nadpis9"/>
      </w:pPr>
      <w:bookmarkStart w:id="10" w:name="_Toc323491416"/>
      <w:bookmarkStart w:id="11" w:name="_Toc323491874"/>
      <w:bookmarkStart w:id="12" w:name="_Toc323497413"/>
      <w:bookmarkStart w:id="13" w:name="_Toc323497687"/>
      <w:bookmarkStart w:id="14" w:name="_Toc323563306"/>
      <w:r w:rsidRPr="00687C25">
        <w:rPr>
          <w:rStyle w:val="Nadpis9Char"/>
        </w:rPr>
        <w:t>Samostatný úkol</w:t>
      </w:r>
      <w:bookmarkEnd w:id="9"/>
      <w:r>
        <w:rPr>
          <w:rStyle w:val="Nadpis9Char"/>
        </w:rPr>
        <w:t xml:space="preserve"> – podpora sportu u zaměstnanců (6)</w:t>
      </w:r>
      <w:bookmarkEnd w:id="10"/>
      <w:bookmarkEnd w:id="11"/>
      <w:bookmarkEnd w:id="12"/>
      <w:bookmarkEnd w:id="13"/>
      <w:bookmarkEnd w:id="14"/>
    </w:p>
    <w:p w:rsidR="00DD796E" w:rsidRDefault="00DD796E" w:rsidP="00DD796E">
      <w:pPr>
        <w:spacing w:before="120"/>
        <w:rPr>
          <w:noProof/>
          <w:lang w:eastAsia="cs-CZ"/>
        </w:rPr>
      </w:pPr>
      <w:r>
        <w:rPr>
          <w:noProof/>
          <w:lang w:eastAsia="cs-CZ"/>
        </w:rPr>
        <w:t>Zamyslete se nad následujícím příkladem a poskuste se aplikovat stejný postup na níže uvedneý úkol.</w:t>
      </w:r>
    </w:p>
    <w:p w:rsidR="00DD796E" w:rsidRDefault="00DD796E" w:rsidP="00DD796E">
      <w:pPr>
        <w:jc w:val="center"/>
        <w:rPr>
          <w:b/>
        </w:rPr>
      </w:pPr>
    </w:p>
    <w:p w:rsidR="00DD796E" w:rsidRDefault="00DD796E" w:rsidP="00DD796E">
      <w:pPr>
        <w:jc w:val="center"/>
        <w:rPr>
          <w:b/>
        </w:rPr>
      </w:pPr>
    </w:p>
    <w:p w:rsidR="00DD796E" w:rsidRPr="007A797C" w:rsidRDefault="00DD796E" w:rsidP="00DD796E">
      <w:pPr>
        <w:jc w:val="center"/>
        <w:rPr>
          <w:b/>
        </w:rPr>
      </w:pPr>
      <w:r w:rsidRPr="007A797C">
        <w:rPr>
          <w:b/>
        </w:rPr>
        <w:t>Snížení nákladů na pracovní sílu (USD)</w:t>
      </w:r>
    </w:p>
    <w:p w:rsidR="00DD796E" w:rsidRPr="007A797C" w:rsidRDefault="00DD796E" w:rsidP="00DD796E">
      <w:pPr>
        <w:jc w:val="center"/>
        <w:rPr>
          <w:i/>
        </w:rPr>
      </w:pPr>
      <w:r w:rsidRPr="007A797C">
        <w:rPr>
          <w:i/>
        </w:rPr>
        <w:t xml:space="preserve">Cit </w:t>
      </w:r>
      <w:proofErr w:type="gramStart"/>
      <w:r w:rsidRPr="007A797C">
        <w:rPr>
          <w:i/>
        </w:rPr>
        <w:t>dle</w:t>
      </w:r>
      <w:proofErr w:type="gramEnd"/>
      <w:r w:rsidRPr="007A797C">
        <w:rPr>
          <w:i/>
        </w:rPr>
        <w:t>: Hobza, Rektořík: Základy ekonomie sportu</w:t>
      </w:r>
      <w:r>
        <w:rPr>
          <w:i/>
        </w:rPr>
        <w:t xml:space="preserve"> (2006)</w:t>
      </w:r>
    </w:p>
    <w:p w:rsidR="00DD796E" w:rsidRPr="007A797C" w:rsidRDefault="00DD796E" w:rsidP="00DD796E">
      <w:r w:rsidRPr="007A797C">
        <w:t>Postup:</w:t>
      </w:r>
    </w:p>
    <w:p w:rsidR="00DD796E" w:rsidRPr="007A797C" w:rsidRDefault="00DD796E" w:rsidP="00DD796E">
      <w:pPr>
        <w:numPr>
          <w:ilvl w:val="0"/>
          <w:numId w:val="21"/>
        </w:numPr>
        <w:spacing w:line="240" w:lineRule="auto"/>
      </w:pPr>
      <w:r w:rsidRPr="007A797C">
        <w:t>Fixní náklady</w:t>
      </w:r>
      <w:r>
        <w:t xml:space="preserve"> (v USD)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Vybavení fitcentra</w:t>
      </w:r>
      <w:r w:rsidRPr="007A797C">
        <w:tab/>
      </w:r>
      <w:r w:rsidRPr="007A797C">
        <w:tab/>
      </w:r>
      <w:r w:rsidRPr="007A797C">
        <w:tab/>
      </w:r>
      <w:r w:rsidRPr="007A797C">
        <w:tab/>
        <w:t xml:space="preserve">    20 060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Údržba vybavení</w:t>
      </w:r>
      <w:r w:rsidRPr="007A797C">
        <w:tab/>
      </w:r>
      <w:r w:rsidRPr="007A797C">
        <w:tab/>
      </w:r>
      <w:r w:rsidRPr="007A797C">
        <w:tab/>
      </w:r>
      <w:r w:rsidRPr="007A797C">
        <w:tab/>
        <w:t xml:space="preserve">     </w:t>
      </w:r>
      <w:r w:rsidRPr="007A797C">
        <w:tab/>
        <w:t>500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Odpisy</w:t>
      </w:r>
      <w:r w:rsidRPr="007A797C">
        <w:tab/>
      </w:r>
      <w:r w:rsidRPr="007A797C">
        <w:tab/>
      </w:r>
      <w:r w:rsidRPr="007A797C">
        <w:tab/>
      </w:r>
      <w:r w:rsidRPr="007A797C">
        <w:tab/>
      </w:r>
      <w:r w:rsidRPr="007A797C">
        <w:tab/>
        <w:t xml:space="preserve">     </w:t>
      </w:r>
      <w:r w:rsidRPr="007A797C">
        <w:tab/>
      </w:r>
      <w:r w:rsidRPr="007A797C">
        <w:tab/>
        <w:t>500</w:t>
      </w:r>
    </w:p>
    <w:p w:rsidR="00DD796E" w:rsidRPr="007A797C" w:rsidRDefault="00DD796E" w:rsidP="00DD796E">
      <w:pPr>
        <w:numPr>
          <w:ilvl w:val="0"/>
          <w:numId w:val="21"/>
        </w:numPr>
        <w:spacing w:line="240" w:lineRule="auto"/>
      </w:pPr>
      <w:r w:rsidRPr="007A797C">
        <w:t>Variabilní náklady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Mzdy</w:t>
      </w:r>
      <w:r w:rsidRPr="007A797C">
        <w:tab/>
      </w:r>
      <w:r w:rsidRPr="007A797C">
        <w:tab/>
      </w:r>
      <w:r w:rsidRPr="007A797C">
        <w:tab/>
      </w:r>
      <w:r w:rsidRPr="007A797C">
        <w:tab/>
      </w:r>
      <w:r w:rsidRPr="007A797C">
        <w:tab/>
      </w:r>
      <w:r w:rsidRPr="007A797C">
        <w:tab/>
        <w:t xml:space="preserve">    55 000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Provozní náklady</w:t>
      </w:r>
      <w:r w:rsidRPr="007A797C">
        <w:tab/>
      </w:r>
      <w:r w:rsidRPr="007A797C">
        <w:tab/>
      </w:r>
      <w:r w:rsidRPr="007A797C">
        <w:tab/>
      </w:r>
      <w:r w:rsidRPr="007A797C">
        <w:tab/>
        <w:t xml:space="preserve">      4 000   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Propagace</w:t>
      </w:r>
      <w:r w:rsidRPr="007A797C">
        <w:tab/>
      </w:r>
      <w:r w:rsidRPr="007A797C">
        <w:tab/>
      </w:r>
      <w:r w:rsidRPr="007A797C">
        <w:tab/>
      </w:r>
      <w:r w:rsidRPr="007A797C">
        <w:tab/>
      </w:r>
      <w:r w:rsidRPr="007A797C">
        <w:tab/>
        <w:t xml:space="preserve">               1 000</w:t>
      </w:r>
    </w:p>
    <w:p w:rsidR="00DD796E" w:rsidRPr="007A797C" w:rsidRDefault="00DD796E" w:rsidP="00DD796E">
      <w:pPr>
        <w:numPr>
          <w:ilvl w:val="0"/>
          <w:numId w:val="21"/>
        </w:numPr>
        <w:spacing w:line="240" w:lineRule="auto"/>
      </w:pPr>
      <w:r w:rsidRPr="007A797C">
        <w:t>Celkem</w:t>
      </w:r>
      <w:r w:rsidRPr="007A797C">
        <w:tab/>
      </w:r>
      <w:r w:rsidRPr="007A797C">
        <w:tab/>
      </w:r>
      <w:r w:rsidRPr="007A797C">
        <w:tab/>
      </w:r>
      <w:r w:rsidRPr="007A797C">
        <w:tab/>
      </w:r>
      <w:r w:rsidRPr="007A797C">
        <w:tab/>
      </w:r>
      <w:r w:rsidRPr="007A797C">
        <w:tab/>
        <w:t xml:space="preserve">             81 060</w:t>
      </w:r>
    </w:p>
    <w:p w:rsidR="00DD796E" w:rsidRPr="007A797C" w:rsidRDefault="00DD796E" w:rsidP="00DD796E">
      <w:pPr>
        <w:ind w:left="360"/>
      </w:pPr>
    </w:p>
    <w:p w:rsidR="00DD796E" w:rsidRPr="007A797C" w:rsidRDefault="00DD796E" w:rsidP="00DD796E">
      <w:pPr>
        <w:numPr>
          <w:ilvl w:val="0"/>
          <w:numId w:val="21"/>
        </w:numPr>
        <w:spacing w:line="240" w:lineRule="auto"/>
      </w:pPr>
      <w:r w:rsidRPr="007A797C">
        <w:t>Stanovení plánovaného procenta využití fitcentra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Počet zaměstnanců</w:t>
      </w:r>
      <w:r w:rsidRPr="007A797C">
        <w:tab/>
      </w:r>
      <w:r w:rsidRPr="007A797C">
        <w:tab/>
      </w:r>
      <w:r w:rsidRPr="007A797C">
        <w:tab/>
      </w:r>
      <w:r w:rsidRPr="007A797C">
        <w:tab/>
        <w:t>500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Plánované % účasti</w:t>
      </w:r>
      <w:r w:rsidRPr="007A797C">
        <w:tab/>
      </w:r>
      <w:r w:rsidRPr="007A797C">
        <w:tab/>
      </w:r>
      <w:r w:rsidRPr="007A797C">
        <w:tab/>
      </w:r>
      <w:r w:rsidRPr="007A797C">
        <w:tab/>
        <w:t xml:space="preserve">  15% (národní průměr)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Průměrné využití</w:t>
      </w:r>
      <w:r w:rsidRPr="007A797C">
        <w:tab/>
      </w:r>
      <w:r w:rsidRPr="007A797C">
        <w:tab/>
      </w:r>
      <w:r w:rsidRPr="007A797C">
        <w:tab/>
      </w:r>
      <w:r w:rsidRPr="007A797C">
        <w:tab/>
        <w:t xml:space="preserve">   75 zaměstnanců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Počet týdenních návštěv účastníka</w:t>
      </w:r>
      <w:r w:rsidRPr="007A797C">
        <w:tab/>
        <w:t xml:space="preserve">     2x týdně</w:t>
      </w:r>
    </w:p>
    <w:p w:rsidR="00DD796E" w:rsidRPr="007A797C" w:rsidRDefault="00DD796E" w:rsidP="00DD796E">
      <w:pPr>
        <w:ind w:left="360"/>
      </w:pPr>
    </w:p>
    <w:p w:rsidR="00DD796E" w:rsidRPr="007A797C" w:rsidRDefault="00DD796E" w:rsidP="00DD796E">
      <w:pPr>
        <w:numPr>
          <w:ilvl w:val="0"/>
          <w:numId w:val="21"/>
        </w:numPr>
        <w:spacing w:line="240" w:lineRule="auto"/>
      </w:pPr>
      <w:r w:rsidRPr="007A797C">
        <w:t>Stanovení finančního přínosu návštěv fitcentra (míra snížení pracovních absencí)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Přínos připadající na 1 účastníka</w:t>
      </w:r>
      <w:r w:rsidRPr="007A797C">
        <w:tab/>
      </w:r>
      <w:r w:rsidRPr="007A797C">
        <w:tab/>
        <w:t xml:space="preserve">                  2,76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Celkový počet týdenních účastníků</w:t>
      </w:r>
      <w:r w:rsidRPr="007A797C">
        <w:tab/>
      </w:r>
      <w:r w:rsidRPr="007A797C">
        <w:tab/>
        <w:t xml:space="preserve">      150</w:t>
      </w:r>
    </w:p>
    <w:p w:rsidR="00DD796E" w:rsidRPr="007A797C" w:rsidRDefault="00DD796E" w:rsidP="00DD796E">
      <w:pPr>
        <w:numPr>
          <w:ilvl w:val="1"/>
          <w:numId w:val="21"/>
        </w:numPr>
        <w:spacing w:line="240" w:lineRule="auto"/>
      </w:pPr>
      <w:r w:rsidRPr="007A797C">
        <w:t>Celkový přínos pro společnost za týden</w:t>
      </w:r>
      <w:r w:rsidRPr="007A797C">
        <w:tab/>
        <w:t xml:space="preserve">      414</w:t>
      </w:r>
    </w:p>
    <w:p w:rsidR="00DD796E" w:rsidRPr="007A797C" w:rsidRDefault="00DD796E" w:rsidP="00DD796E">
      <w:pPr>
        <w:pStyle w:val="Textpoznpodarou"/>
        <w:rPr>
          <w:sz w:val="22"/>
          <w:szCs w:val="22"/>
        </w:rPr>
      </w:pPr>
    </w:p>
    <w:p w:rsidR="00DD796E" w:rsidRPr="007A797C" w:rsidRDefault="00DD796E" w:rsidP="00DD796E">
      <w:pPr>
        <w:pStyle w:val="Textpoznpodarou"/>
        <w:rPr>
          <w:color w:val="800000"/>
          <w:sz w:val="22"/>
          <w:szCs w:val="22"/>
        </w:rPr>
      </w:pPr>
      <w:r w:rsidRPr="007A797C">
        <w:rPr>
          <w:color w:val="800000"/>
          <w:sz w:val="22"/>
          <w:szCs w:val="22"/>
        </w:rPr>
        <w:t>Odborné studie dokládají</w:t>
      </w:r>
      <w:r w:rsidR="00896EBD">
        <w:rPr>
          <w:color w:val="800000"/>
          <w:sz w:val="22"/>
          <w:szCs w:val="22"/>
        </w:rPr>
        <w:t>,</w:t>
      </w:r>
      <w:r w:rsidRPr="007A797C">
        <w:rPr>
          <w:color w:val="800000"/>
          <w:sz w:val="22"/>
          <w:szCs w:val="22"/>
        </w:rPr>
        <w:t xml:space="preserve"> že pracovní absence cvičících je o 1,2 dne kratší, než u nesportujících zaměstnanců:</w:t>
      </w:r>
    </w:p>
    <w:p w:rsidR="00DD796E" w:rsidRPr="007A797C" w:rsidRDefault="00DD796E" w:rsidP="00DD796E">
      <w:pPr>
        <w:pStyle w:val="Textpoznpodarou"/>
        <w:rPr>
          <w:color w:val="800000"/>
          <w:sz w:val="22"/>
          <w:szCs w:val="22"/>
        </w:rPr>
      </w:pPr>
      <w:r w:rsidRPr="007A797C">
        <w:rPr>
          <w:color w:val="800000"/>
          <w:sz w:val="22"/>
          <w:szCs w:val="22"/>
        </w:rPr>
        <w:t>1,2 x 240 = 288 na 1 absenci; 288/52 týdnů=5,53 …. 5,53/2 týdenní návštěvy = 2,76</w:t>
      </w:r>
    </w:p>
    <w:p w:rsidR="00DD796E" w:rsidRPr="007A797C" w:rsidRDefault="00DD796E" w:rsidP="00DD796E">
      <w:pPr>
        <w:rPr>
          <w:i/>
          <w:color w:val="800000"/>
        </w:rPr>
      </w:pPr>
      <w:r w:rsidRPr="007A797C">
        <w:rPr>
          <w:i/>
          <w:color w:val="800000"/>
        </w:rPr>
        <w:t>pozn. 240 je výše celkové náhrady mzdy nepřítomnému zaměstnanci</w:t>
      </w:r>
    </w:p>
    <w:p w:rsidR="00DD796E" w:rsidRPr="007A797C" w:rsidRDefault="00DD796E" w:rsidP="00DD796E">
      <w:pPr>
        <w:ind w:left="360"/>
      </w:pPr>
    </w:p>
    <w:p w:rsidR="00DD796E" w:rsidRPr="007A797C" w:rsidRDefault="00DD796E" w:rsidP="00DD796E">
      <w:pPr>
        <w:numPr>
          <w:ilvl w:val="0"/>
          <w:numId w:val="21"/>
        </w:numPr>
        <w:spacing w:line="240" w:lineRule="auto"/>
      </w:pPr>
      <w:r w:rsidRPr="007A797C">
        <w:t>Stanovení bodu rovnováhy (BEP)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3015"/>
        <w:gridCol w:w="2215"/>
      </w:tblGrid>
      <w:tr w:rsidR="00DD796E" w:rsidRPr="007A797C" w:rsidTr="000A23E4">
        <w:tc>
          <w:tcPr>
            <w:tcW w:w="3888" w:type="dxa"/>
            <w:shd w:val="clear" w:color="auto" w:fill="auto"/>
          </w:tcPr>
          <w:p w:rsidR="00DD796E" w:rsidRPr="007A797C" w:rsidRDefault="00DD796E" w:rsidP="000A23E4"/>
        </w:tc>
        <w:tc>
          <w:tcPr>
            <w:tcW w:w="3071" w:type="dxa"/>
            <w:shd w:val="clear" w:color="auto" w:fill="auto"/>
          </w:tcPr>
          <w:p w:rsidR="00DD796E" w:rsidRPr="007A797C" w:rsidRDefault="00DD796E" w:rsidP="000A23E4">
            <w:r w:rsidRPr="007A797C">
              <w:t>Náklady</w:t>
            </w:r>
          </w:p>
        </w:tc>
        <w:tc>
          <w:tcPr>
            <w:tcW w:w="2247" w:type="dxa"/>
            <w:shd w:val="clear" w:color="auto" w:fill="auto"/>
          </w:tcPr>
          <w:p w:rsidR="00DD796E" w:rsidRPr="007A797C" w:rsidRDefault="00DD796E" w:rsidP="000A23E4">
            <w:r w:rsidRPr="007A797C">
              <w:t>Návštěvy</w:t>
            </w:r>
          </w:p>
        </w:tc>
      </w:tr>
      <w:tr w:rsidR="00DD796E" w:rsidRPr="007A797C" w:rsidTr="000A23E4">
        <w:tc>
          <w:tcPr>
            <w:tcW w:w="3888" w:type="dxa"/>
            <w:shd w:val="clear" w:color="auto" w:fill="auto"/>
          </w:tcPr>
          <w:p w:rsidR="00DD796E" w:rsidRPr="007A797C" w:rsidRDefault="00DD796E" w:rsidP="000A23E4">
            <w:r w:rsidRPr="007A797C">
              <w:t>Celkové náklady</w:t>
            </w:r>
          </w:p>
        </w:tc>
        <w:tc>
          <w:tcPr>
            <w:tcW w:w="3071" w:type="dxa"/>
            <w:shd w:val="clear" w:color="auto" w:fill="auto"/>
          </w:tcPr>
          <w:p w:rsidR="00DD796E" w:rsidRPr="007A797C" w:rsidRDefault="00DD796E" w:rsidP="000A23E4">
            <w:r w:rsidRPr="007A797C">
              <w:t>81 060</w:t>
            </w:r>
          </w:p>
        </w:tc>
        <w:tc>
          <w:tcPr>
            <w:tcW w:w="2247" w:type="dxa"/>
            <w:shd w:val="clear" w:color="auto" w:fill="auto"/>
          </w:tcPr>
          <w:p w:rsidR="00DD796E" w:rsidRPr="007A797C" w:rsidRDefault="00DD796E" w:rsidP="000A23E4">
            <w:r w:rsidRPr="007A797C">
              <w:t>BEP</w:t>
            </w:r>
          </w:p>
        </w:tc>
      </w:tr>
      <w:tr w:rsidR="00DD796E" w:rsidRPr="007A797C" w:rsidTr="000A23E4">
        <w:tc>
          <w:tcPr>
            <w:tcW w:w="3888" w:type="dxa"/>
            <w:shd w:val="clear" w:color="auto" w:fill="auto"/>
          </w:tcPr>
          <w:p w:rsidR="00DD796E" w:rsidRPr="007A797C" w:rsidRDefault="00DD796E" w:rsidP="000A23E4">
            <w:r w:rsidRPr="007A797C">
              <w:t>Přínos pro společnost/týden</w:t>
            </w:r>
          </w:p>
        </w:tc>
        <w:tc>
          <w:tcPr>
            <w:tcW w:w="3071" w:type="dxa"/>
            <w:shd w:val="clear" w:color="auto" w:fill="auto"/>
          </w:tcPr>
          <w:p w:rsidR="00DD796E" w:rsidRPr="007A797C" w:rsidRDefault="00DD796E" w:rsidP="000A23E4">
            <w:r w:rsidRPr="007A797C">
              <w:t>414</w:t>
            </w:r>
          </w:p>
        </w:tc>
        <w:tc>
          <w:tcPr>
            <w:tcW w:w="2247" w:type="dxa"/>
            <w:shd w:val="clear" w:color="auto" w:fill="auto"/>
          </w:tcPr>
          <w:p w:rsidR="00DD796E" w:rsidRPr="007A797C" w:rsidRDefault="00DD796E" w:rsidP="000A23E4">
            <w:r w:rsidRPr="007A797C">
              <w:t>∑N</w:t>
            </w:r>
          </w:p>
        </w:tc>
      </w:tr>
      <w:tr w:rsidR="00DD796E" w:rsidRPr="007A797C" w:rsidTr="000A23E4">
        <w:tc>
          <w:tcPr>
            <w:tcW w:w="3888" w:type="dxa"/>
            <w:shd w:val="clear" w:color="auto" w:fill="auto"/>
          </w:tcPr>
          <w:p w:rsidR="00DD796E" w:rsidRPr="007A797C" w:rsidRDefault="00DD796E" w:rsidP="000A23E4">
            <w:r w:rsidRPr="007A797C">
              <w:t>Dosažení BEP</w:t>
            </w:r>
          </w:p>
        </w:tc>
        <w:tc>
          <w:tcPr>
            <w:tcW w:w="3071" w:type="dxa"/>
            <w:shd w:val="clear" w:color="auto" w:fill="auto"/>
          </w:tcPr>
          <w:p w:rsidR="00DD796E" w:rsidRPr="007A797C" w:rsidRDefault="00DD796E" w:rsidP="000A23E4">
            <w:r w:rsidRPr="007A797C">
              <w:t>(a/b)</w:t>
            </w:r>
          </w:p>
        </w:tc>
        <w:tc>
          <w:tcPr>
            <w:tcW w:w="2247" w:type="dxa"/>
            <w:shd w:val="clear" w:color="auto" w:fill="auto"/>
          </w:tcPr>
          <w:p w:rsidR="00DD796E" w:rsidRPr="007A797C" w:rsidRDefault="00DD796E" w:rsidP="000A23E4">
            <w:r w:rsidRPr="007A797C">
              <w:t>195,7 týdne</w:t>
            </w:r>
          </w:p>
        </w:tc>
      </w:tr>
    </w:tbl>
    <w:p w:rsidR="00DD796E" w:rsidRPr="007A797C" w:rsidRDefault="00DD796E" w:rsidP="00DD796E">
      <w:pPr>
        <w:ind w:left="360"/>
      </w:pPr>
    </w:p>
    <w:p w:rsidR="00DD796E" w:rsidRDefault="00DD796E" w:rsidP="00DD796E">
      <w:r w:rsidRPr="007A797C">
        <w:t>Investice se tedy společnosti zaplatí za 195,7 týden (4 roky) od této doby bude do obnovy zařízení docházet k trvalým úsporám nákladů na pracovní sílu společnosti.</w:t>
      </w:r>
    </w:p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Pr="007A797C" w:rsidRDefault="00DD796E" w:rsidP="00DD796E">
      <w:pPr>
        <w:rPr>
          <w:b/>
        </w:rPr>
      </w:pPr>
      <w:r w:rsidRPr="007A797C">
        <w:rPr>
          <w:b/>
        </w:rPr>
        <w:t>ÚKOL: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  <w:gridCol w:w="1275"/>
      </w:tblGrid>
      <w:tr w:rsidR="00DD796E" w:rsidRPr="007A797C" w:rsidTr="000A23E4">
        <w:trPr>
          <w:trHeight w:val="99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DD796E" w:rsidRPr="009172A6" w:rsidRDefault="00DD796E" w:rsidP="000A23E4">
            <w:pPr>
              <w:spacing w:line="240" w:lineRule="auto"/>
              <w:jc w:val="left"/>
              <w:rPr>
                <w:lang w:eastAsia="cs-CZ"/>
              </w:rPr>
            </w:pPr>
            <w:r w:rsidRPr="009172A6">
              <w:rPr>
                <w:lang w:eastAsia="cs-CZ"/>
              </w:rPr>
              <w:t>Vyplatí se stěhovací firmě  poskytovat poukázky na sport? Při jaké ceně poukázky nastane bod rovnováhy (BEP=1)? Jaké budou další náklady z pohledu firmy a z pohledu veřejného sektoru? Když víme:</w:t>
            </w:r>
          </w:p>
        </w:tc>
      </w:tr>
      <w:tr w:rsidR="00DD796E" w:rsidRPr="007A797C" w:rsidTr="000A23E4">
        <w:trPr>
          <w:trHeight w:val="37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6E" w:rsidRPr="009172A6" w:rsidRDefault="00DD796E" w:rsidP="000A23E4">
            <w:pPr>
              <w:spacing w:line="240" w:lineRule="auto"/>
              <w:jc w:val="left"/>
              <w:rPr>
                <w:lang w:eastAsia="cs-CZ"/>
              </w:rPr>
            </w:pPr>
            <w:r w:rsidRPr="009172A6">
              <w:rPr>
                <w:lang w:eastAsia="cs-CZ"/>
              </w:rPr>
              <w:t>Firma si chce udržet stejnou roční míru produktivity</w:t>
            </w:r>
          </w:p>
        </w:tc>
      </w:tr>
      <w:tr w:rsidR="00DD796E" w:rsidRPr="007A797C" w:rsidTr="000A23E4">
        <w:trPr>
          <w:trHeight w:val="43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6E" w:rsidRPr="009172A6" w:rsidRDefault="00DD796E" w:rsidP="000A23E4">
            <w:pPr>
              <w:spacing w:line="240" w:lineRule="auto"/>
              <w:jc w:val="left"/>
              <w:rPr>
                <w:lang w:eastAsia="cs-CZ"/>
              </w:rPr>
            </w:pPr>
            <w:r w:rsidRPr="009172A6">
              <w:rPr>
                <w:lang w:eastAsia="cs-CZ"/>
              </w:rPr>
              <w:t>Roční produktivita= denní produktivita x 5 x 52</w:t>
            </w:r>
          </w:p>
        </w:tc>
      </w:tr>
      <w:tr w:rsidR="00DD796E" w:rsidRPr="007A797C" w:rsidTr="000A23E4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6E" w:rsidRPr="009172A6" w:rsidRDefault="00DD796E" w:rsidP="000A23E4">
            <w:pPr>
              <w:spacing w:line="240" w:lineRule="auto"/>
              <w:jc w:val="left"/>
              <w:rPr>
                <w:lang w:eastAsia="cs-CZ"/>
              </w:rPr>
            </w:pPr>
            <w:r w:rsidRPr="009172A6">
              <w:rPr>
                <w:lang w:eastAsia="cs-CZ"/>
              </w:rPr>
              <w:t xml:space="preserve">zaměstnanec, který se </w:t>
            </w:r>
            <w:proofErr w:type="gramStart"/>
            <w:r w:rsidRPr="009172A6">
              <w:rPr>
                <w:lang w:eastAsia="cs-CZ"/>
              </w:rPr>
              <w:t>rozhodl</w:t>
            </w:r>
            <w:proofErr w:type="gramEnd"/>
            <w:r w:rsidRPr="009172A6">
              <w:rPr>
                <w:lang w:eastAsia="cs-CZ"/>
              </w:rPr>
              <w:t xml:space="preserve"> čerpat poukázky </w:t>
            </w:r>
            <w:proofErr w:type="gramStart"/>
            <w:r w:rsidRPr="009172A6">
              <w:rPr>
                <w:lang w:eastAsia="cs-CZ"/>
              </w:rPr>
              <w:t>bude</w:t>
            </w:r>
            <w:proofErr w:type="gramEnd"/>
            <w:r w:rsidRPr="009172A6">
              <w:rPr>
                <w:lang w:eastAsia="cs-CZ"/>
              </w:rPr>
              <w:t xml:space="preserve"> sportovat 2x týdně</w:t>
            </w:r>
          </w:p>
        </w:tc>
      </w:tr>
      <w:tr w:rsidR="00DD796E" w:rsidRPr="007A797C" w:rsidTr="000A23E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rPr>
                <w:lang w:eastAsia="cs-CZ"/>
              </w:rPr>
            </w:pPr>
            <w:r w:rsidRPr="009172A6">
              <w:rPr>
                <w:lang w:eastAsia="cs-CZ"/>
              </w:rPr>
              <w:t>Počet zaměstnanců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jc w:val="right"/>
              <w:rPr>
                <w:lang w:eastAsia="cs-CZ"/>
              </w:rPr>
            </w:pPr>
            <w:r w:rsidRPr="009172A6">
              <w:rPr>
                <w:lang w:eastAsia="cs-CZ"/>
              </w:rPr>
              <w:t>50,00</w:t>
            </w:r>
          </w:p>
        </w:tc>
      </w:tr>
      <w:tr w:rsidR="00DD796E" w:rsidRPr="007A797C" w:rsidTr="000A23E4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rPr>
                <w:lang w:eastAsia="cs-CZ"/>
              </w:rPr>
            </w:pPr>
            <w:r w:rsidRPr="009172A6">
              <w:rPr>
                <w:lang w:eastAsia="cs-CZ"/>
              </w:rPr>
              <w:t>Plánované % účasti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jc w:val="right"/>
              <w:rPr>
                <w:lang w:eastAsia="cs-CZ"/>
              </w:rPr>
            </w:pPr>
            <w:r w:rsidRPr="009172A6">
              <w:rPr>
                <w:lang w:eastAsia="cs-CZ"/>
              </w:rPr>
              <w:t>20,00</w:t>
            </w:r>
          </w:p>
        </w:tc>
      </w:tr>
      <w:tr w:rsidR="00DD796E" w:rsidRPr="007A797C" w:rsidTr="000A23E4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rPr>
                <w:lang w:eastAsia="cs-CZ"/>
              </w:rPr>
            </w:pPr>
            <w:r w:rsidRPr="009172A6">
              <w:rPr>
                <w:lang w:eastAsia="cs-CZ"/>
              </w:rPr>
              <w:t>snížení absence (počet dní za rok)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jc w:val="right"/>
              <w:rPr>
                <w:lang w:eastAsia="cs-CZ"/>
              </w:rPr>
            </w:pPr>
            <w:r w:rsidRPr="009172A6">
              <w:rPr>
                <w:lang w:eastAsia="cs-CZ"/>
              </w:rPr>
              <w:t>1,20</w:t>
            </w:r>
          </w:p>
        </w:tc>
      </w:tr>
      <w:tr w:rsidR="00DD796E" w:rsidRPr="007A797C" w:rsidTr="000A23E4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rPr>
                <w:lang w:eastAsia="cs-CZ"/>
              </w:rPr>
            </w:pPr>
            <w:r w:rsidRPr="009172A6">
              <w:rPr>
                <w:lang w:eastAsia="cs-CZ"/>
              </w:rPr>
              <w:t>náhrada mzdy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jc w:val="right"/>
              <w:rPr>
                <w:lang w:eastAsia="cs-CZ"/>
              </w:rPr>
            </w:pPr>
            <w:r w:rsidRPr="009172A6">
              <w:rPr>
                <w:lang w:eastAsia="cs-CZ"/>
              </w:rPr>
              <w:t>800,00</w:t>
            </w:r>
          </w:p>
        </w:tc>
      </w:tr>
      <w:tr w:rsidR="00DD796E" w:rsidRPr="007A797C" w:rsidTr="000A23E4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rPr>
                <w:lang w:eastAsia="cs-CZ"/>
              </w:rPr>
            </w:pPr>
            <w:r w:rsidRPr="009172A6">
              <w:rPr>
                <w:lang w:eastAsia="cs-CZ"/>
              </w:rPr>
              <w:t>Produktivita 1 zaměstnance za 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jc w:val="right"/>
              <w:rPr>
                <w:lang w:eastAsia="cs-CZ"/>
              </w:rPr>
            </w:pPr>
            <w:r w:rsidRPr="009172A6">
              <w:rPr>
                <w:lang w:eastAsia="cs-CZ"/>
              </w:rPr>
              <w:t>1 000,00</w:t>
            </w:r>
          </w:p>
        </w:tc>
      </w:tr>
      <w:tr w:rsidR="00DD796E" w:rsidRPr="007A797C" w:rsidTr="000A23E4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rPr>
                <w:lang w:eastAsia="cs-CZ"/>
              </w:rPr>
            </w:pPr>
            <w:r w:rsidRPr="009172A6">
              <w:rPr>
                <w:lang w:eastAsia="cs-CZ"/>
              </w:rPr>
              <w:t xml:space="preserve">Předpokládaný růst produktivity (%) u návštěvníků </w:t>
            </w:r>
            <w:proofErr w:type="spellStart"/>
            <w:proofErr w:type="gramStart"/>
            <w:r w:rsidRPr="009172A6">
              <w:rPr>
                <w:lang w:eastAsia="cs-CZ"/>
              </w:rPr>
              <w:t>sport</w:t>
            </w:r>
            <w:proofErr w:type="gramEnd"/>
            <w:r w:rsidRPr="009172A6">
              <w:rPr>
                <w:lang w:eastAsia="cs-CZ"/>
              </w:rPr>
              <w:t>.</w:t>
            </w:r>
            <w:proofErr w:type="gramStart"/>
            <w:r w:rsidRPr="009172A6">
              <w:rPr>
                <w:lang w:eastAsia="cs-CZ"/>
              </w:rPr>
              <w:t>zař</w:t>
            </w:r>
            <w:proofErr w:type="spellEnd"/>
            <w:proofErr w:type="gramEnd"/>
            <w:r w:rsidRPr="009172A6">
              <w:rPr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6E" w:rsidRPr="009172A6" w:rsidRDefault="00DD796E" w:rsidP="000A23E4">
            <w:pPr>
              <w:spacing w:line="240" w:lineRule="auto"/>
              <w:jc w:val="right"/>
              <w:rPr>
                <w:lang w:eastAsia="cs-CZ"/>
              </w:rPr>
            </w:pPr>
            <w:r w:rsidRPr="009172A6">
              <w:rPr>
                <w:lang w:eastAsia="cs-CZ"/>
              </w:rPr>
              <w:t>10,00</w:t>
            </w:r>
          </w:p>
        </w:tc>
      </w:tr>
    </w:tbl>
    <w:p w:rsidR="00DD796E" w:rsidRDefault="00DD796E" w:rsidP="00DD796E">
      <w:r>
        <w:t>Zdroj: autor</w:t>
      </w:r>
    </w:p>
    <w:p w:rsidR="00DD796E" w:rsidRDefault="00DD796E" w:rsidP="00DD796E">
      <w:pPr>
        <w:rPr>
          <w:noProof/>
          <w:lang w:eastAsia="cs-CZ"/>
        </w:rPr>
      </w:pPr>
    </w:p>
    <w:p w:rsidR="00DD796E" w:rsidRDefault="00DD796E" w:rsidP="00DD796E">
      <w:r w:rsidRPr="008D7836">
        <w:rPr>
          <w:noProof/>
          <w:lang w:val="en-GB" w:eastAsia="en-GB"/>
        </w:rPr>
        <w:drawing>
          <wp:inline distT="0" distB="0" distL="0" distR="0">
            <wp:extent cx="600075" cy="485775"/>
            <wp:effectExtent l="0" t="0" r="9525" b="9525"/>
            <wp:docPr id="10" name="Obrázek 10" descr="MC9003463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MC900346317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6E" w:rsidRDefault="00DD796E" w:rsidP="00DD796E">
      <w:r>
        <w:t>Řešení úkolu je možné nalézt v souborech doporučené literatury, ve studijních materiálech předmětu.</w:t>
      </w:r>
    </w:p>
    <w:p w:rsidR="00DD796E" w:rsidRDefault="00DD796E" w:rsidP="00DD796E"/>
    <w:p w:rsidR="00DD796E" w:rsidRDefault="00DD796E" w:rsidP="00DD796E">
      <w:r w:rsidRPr="00B16C77">
        <w:rPr>
          <w:noProof/>
          <w:lang w:val="en-GB" w:eastAsia="en-GB"/>
        </w:rPr>
        <w:drawing>
          <wp:inline distT="0" distB="0" distL="0" distR="0">
            <wp:extent cx="295275" cy="2952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6E" w:rsidRDefault="00DD796E" w:rsidP="00DD796E">
      <w:r>
        <w:t xml:space="preserve">Tento příklad ukazuje mimo jiné, že se firmě, za určitých okolností, může ekonomicky vyplatit podporovat sport zaměstnanců. </w:t>
      </w:r>
      <w:r w:rsidRPr="00BF01D2">
        <w:rPr>
          <w:b/>
        </w:rPr>
        <w:t>Identifikujte klíčové podmínky</w:t>
      </w:r>
      <w:r>
        <w:t>, za kterých se tyto efekty objeví.</w:t>
      </w:r>
    </w:p>
    <w:p w:rsidR="00DD796E" w:rsidRDefault="00DD796E" w:rsidP="00DD796E"/>
    <w:p w:rsidR="00DD796E" w:rsidRDefault="00DD796E" w:rsidP="00DD796E">
      <w:pPr>
        <w:spacing w:before="120"/>
      </w:pPr>
      <w:r w:rsidRPr="00B16C77">
        <w:rPr>
          <w:noProof/>
          <w:lang w:val="en-GB" w:eastAsia="en-GB"/>
        </w:rPr>
        <w:drawing>
          <wp:inline distT="0" distB="0" distL="0" distR="0">
            <wp:extent cx="447675" cy="4476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7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6E" w:rsidRPr="003C6988" w:rsidRDefault="00DD796E" w:rsidP="00DD796E">
      <w:pPr>
        <w:spacing w:before="120"/>
        <w:rPr>
          <w:i/>
        </w:rPr>
      </w:pPr>
      <w:r w:rsidRPr="003C6988">
        <w:rPr>
          <w:i/>
        </w:rPr>
        <w:t>Výsledky by bylo dobré diskutovat v rámci přímé výuky</w:t>
      </w:r>
    </w:p>
    <w:p w:rsidR="00DD796E" w:rsidRDefault="00DD796E" w:rsidP="00DD796E">
      <w:pPr>
        <w:rPr>
          <w:noProof/>
          <w:lang w:eastAsia="cs-CZ"/>
        </w:rPr>
      </w:pPr>
    </w:p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>
      <w:pPr>
        <w:pStyle w:val="Nadpis2"/>
      </w:pPr>
      <w:bookmarkStart w:id="15" w:name="_Toc323114476"/>
      <w:bookmarkStart w:id="16" w:name="_Toc323564981"/>
      <w:r w:rsidRPr="00737D9C">
        <w:rPr>
          <w:rFonts w:eastAsia="Times New Roman"/>
        </w:rPr>
        <w:lastRenderedPageBreak/>
        <w:t>Multiplikační efekt</w:t>
      </w:r>
      <w:bookmarkEnd w:id="15"/>
      <w:bookmarkEnd w:id="16"/>
    </w:p>
    <w:p w:rsidR="00DD796E" w:rsidRPr="00737D9C" w:rsidRDefault="00DD796E" w:rsidP="00DD796E">
      <w:pPr>
        <w:spacing w:before="120"/>
      </w:pPr>
      <w:r w:rsidRPr="00737D9C">
        <w:t>Investiční multiplikátor charakterizuje závislost zvýšení investic na změně národního důchodu</w:t>
      </w:r>
      <w:r>
        <w:t xml:space="preserve">. </w:t>
      </w:r>
      <w:r w:rsidRPr="00737D9C">
        <w:t xml:space="preserve">Obecně </w:t>
      </w:r>
      <w:r>
        <w:t xml:space="preserve">platí, že </w:t>
      </w:r>
      <w:r w:rsidRPr="00737D9C">
        <w:t>jakákoliv investice vykazuje multiplikační efekt. Rozhodující je jejich prokazatelnost  a velikost změn</w:t>
      </w:r>
      <w:r>
        <w:t xml:space="preserve">. </w:t>
      </w:r>
      <w:r w:rsidRPr="00737D9C">
        <w:t xml:space="preserve">Multiplikační efekt </w:t>
      </w:r>
      <w:r>
        <w:t xml:space="preserve">se pro sport odhaduje ve </w:t>
      </w:r>
      <w:r w:rsidRPr="001D3A54">
        <w:t>výši  1,2-1,4</w:t>
      </w:r>
      <w:r>
        <w:t xml:space="preserve"> (Siegfried, J.; </w:t>
      </w:r>
      <w:proofErr w:type="spellStart"/>
      <w:r>
        <w:t>Zimbalist</w:t>
      </w:r>
      <w:proofErr w:type="spellEnd"/>
      <w:r>
        <w:t>, A. 2006)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  <w:r>
        <w:t>Obrázek 27: Multiplikátor investic</w:t>
      </w:r>
    </w:p>
    <w:p w:rsidR="00DD796E" w:rsidRDefault="00DD796E" w:rsidP="00DD796E">
      <w:pPr>
        <w:spacing w:before="120"/>
      </w:pPr>
      <w:r w:rsidRPr="00B16C77">
        <w:rPr>
          <w:noProof/>
          <w:lang w:val="en-GB" w:eastAsia="en-GB"/>
        </w:rPr>
        <w:drawing>
          <wp:inline distT="0" distB="0" distL="0" distR="0">
            <wp:extent cx="3200400" cy="981075"/>
            <wp:effectExtent l="0" t="0" r="0" b="9525"/>
            <wp:docPr id="7" name="Obrázek 7" descr="Popis: multiplik I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pis: multiplik IT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6E" w:rsidRDefault="00DD796E" w:rsidP="00DD796E">
      <w:pPr>
        <w:spacing w:before="120"/>
      </w:pPr>
      <w:r>
        <w:t>Zdroj: Hobza, Rektořík (2006)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  <w:r>
        <w:t>Působení multiplikátoru tedy vyvolá změnu HDP. Kromě změny HDP se sekundárně tyto efekty projeví i ve vlivu na státní rozpočet</w:t>
      </w:r>
    </w:p>
    <w:p w:rsidR="00DD796E" w:rsidRPr="00737D9C" w:rsidRDefault="00DD796E" w:rsidP="00DD796E">
      <w:pPr>
        <w:numPr>
          <w:ilvl w:val="0"/>
          <w:numId w:val="4"/>
        </w:numPr>
        <w:spacing w:before="120"/>
      </w:pPr>
      <w:r w:rsidRPr="00737D9C">
        <w:t>Daňový přínos (zvýšení produkce a služeb)</w:t>
      </w:r>
    </w:p>
    <w:p w:rsidR="00DD796E" w:rsidRPr="00737D9C" w:rsidRDefault="00DD796E" w:rsidP="00DD796E">
      <w:pPr>
        <w:numPr>
          <w:ilvl w:val="0"/>
          <w:numId w:val="4"/>
        </w:numPr>
        <w:spacing w:before="120"/>
      </w:pPr>
      <w:r w:rsidRPr="00737D9C">
        <w:t>Devizový přínos</w:t>
      </w:r>
    </w:p>
    <w:p w:rsidR="00DD796E" w:rsidRPr="00737D9C" w:rsidRDefault="00DD796E" w:rsidP="00DD796E">
      <w:pPr>
        <w:numPr>
          <w:ilvl w:val="0"/>
          <w:numId w:val="4"/>
        </w:numPr>
        <w:spacing w:before="120"/>
      </w:pPr>
      <w:r w:rsidRPr="00737D9C">
        <w:t>Úspory SR (pojištění, zdraví, kriminalita)</w:t>
      </w:r>
    </w:p>
    <w:p w:rsidR="00DD796E" w:rsidRPr="00737D9C" w:rsidRDefault="00DD796E" w:rsidP="00DD796E">
      <w:pPr>
        <w:numPr>
          <w:ilvl w:val="1"/>
          <w:numId w:val="4"/>
        </w:numPr>
        <w:spacing w:before="120"/>
      </w:pPr>
      <w:r w:rsidRPr="00737D9C">
        <w:t>i náklady (zdraví)</w:t>
      </w:r>
    </w:p>
    <w:p w:rsidR="00DD796E" w:rsidRDefault="00DD796E" w:rsidP="00DD796E">
      <w:pPr>
        <w:spacing w:before="120"/>
      </w:pPr>
      <w:r>
        <w:t>Doplňující pohled na vliv investic potom poskytuje následující tabulka. Podstatné je zohlednění nejen multiplikačního efektu, ale i působení pozitivních externalit. Zajímavou otázkou potom je diskuze, zda za významnější lze považovat pozitivní externality nebo multiplikátor investic (což ovlivní seřazení aktivit v tabulce)</w:t>
      </w:r>
    </w:p>
    <w:p w:rsidR="00DD796E" w:rsidRDefault="00DD796E" w:rsidP="00DD796E">
      <w:pPr>
        <w:pStyle w:val="tabulka-nadpis"/>
      </w:pPr>
      <w:r w:rsidRPr="00737D9C">
        <w:t>Působení ITK podle subsystémů Tělesné kultury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730"/>
        <w:gridCol w:w="2271"/>
        <w:gridCol w:w="3104"/>
        <w:gridCol w:w="1404"/>
      </w:tblGrid>
      <w:tr w:rsidR="00DD796E" w:rsidRPr="00737D9C" w:rsidTr="000A23E4">
        <w:trPr>
          <w:trHeight w:val="37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385803" w:rsidRDefault="00DD796E" w:rsidP="000A23E4">
            <w:pPr>
              <w:spacing w:before="120"/>
              <w:rPr>
                <w:b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385803" w:rsidRDefault="00DD796E" w:rsidP="000A23E4">
            <w:pPr>
              <w:spacing w:before="120"/>
              <w:rPr>
                <w:b/>
              </w:rPr>
            </w:pPr>
            <w:r w:rsidRPr="00385803">
              <w:rPr>
                <w:b/>
              </w:rPr>
              <w:t>Prokázání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385803" w:rsidRDefault="00DD796E" w:rsidP="000A23E4">
            <w:pPr>
              <w:spacing w:before="120"/>
              <w:rPr>
                <w:b/>
              </w:rPr>
            </w:pPr>
            <w:r w:rsidRPr="00385803">
              <w:rPr>
                <w:b/>
              </w:rPr>
              <w:t>Celkový výsledek</w:t>
            </w:r>
          </w:p>
        </w:tc>
      </w:tr>
      <w:tr w:rsidR="00DD796E" w:rsidRPr="00737D9C" w:rsidTr="000A23E4">
        <w:trPr>
          <w:trHeight w:val="733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385803" w:rsidRDefault="00DD796E" w:rsidP="000A23E4">
            <w:pPr>
              <w:spacing w:before="120"/>
              <w:rPr>
                <w:b/>
              </w:rPr>
            </w:pPr>
            <w:r w:rsidRPr="00385803">
              <w:rPr>
                <w:b/>
              </w:rPr>
              <w:t>Typ ITK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385803" w:rsidRDefault="00DD796E" w:rsidP="000A23E4">
            <w:pPr>
              <w:spacing w:before="120"/>
              <w:rPr>
                <w:b/>
              </w:rPr>
            </w:pPr>
            <w:r w:rsidRPr="00385803">
              <w:rPr>
                <w:b/>
              </w:rPr>
              <w:t>ME ITK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385803" w:rsidRDefault="00DD796E" w:rsidP="000A23E4">
            <w:pPr>
              <w:spacing w:before="120"/>
              <w:rPr>
                <w:b/>
              </w:rPr>
            </w:pPr>
            <w:r w:rsidRPr="00385803">
              <w:rPr>
                <w:b/>
              </w:rPr>
              <w:t>Převážně pozitivní působení externalit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385803" w:rsidRDefault="00DD796E" w:rsidP="000A23E4">
            <w:pPr>
              <w:spacing w:before="120"/>
              <w:rPr>
                <w:b/>
              </w:rPr>
            </w:pPr>
            <w:r w:rsidRPr="00385803">
              <w:rPr>
                <w:b/>
              </w:rPr>
              <w:t>Pozitivní působení ITK na regionální a společenský rozvoj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D796E" w:rsidRPr="00737D9C" w:rsidRDefault="00DD796E" w:rsidP="000A23E4">
            <w:pPr>
              <w:spacing w:before="120"/>
            </w:pPr>
          </w:p>
        </w:tc>
      </w:tr>
      <w:tr w:rsidR="00DD796E" w:rsidRPr="00737D9C" w:rsidTr="000A23E4">
        <w:trPr>
          <w:trHeight w:val="731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Tělesná výchova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NAA</w:t>
            </w:r>
          </w:p>
        </w:tc>
      </w:tr>
      <w:tr w:rsidR="00DD796E" w:rsidRPr="00737D9C" w:rsidTr="000A23E4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Pohybová rekreace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AAA</w:t>
            </w:r>
          </w:p>
        </w:tc>
      </w:tr>
      <w:tr w:rsidR="00DD796E" w:rsidRPr="00737D9C" w:rsidTr="000A23E4">
        <w:trPr>
          <w:trHeight w:val="55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Sport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ANA</w:t>
            </w:r>
          </w:p>
        </w:tc>
      </w:tr>
    </w:tbl>
    <w:p w:rsidR="00DD796E" w:rsidRDefault="00DD796E" w:rsidP="00DD796E">
      <w:pPr>
        <w:spacing w:before="120"/>
      </w:pPr>
      <w:r>
        <w:t>Zdroj Hobza, Rektořík (2006)</w:t>
      </w:r>
    </w:p>
    <w:p w:rsidR="00DD796E" w:rsidRPr="00737D9C" w:rsidRDefault="00DD796E" w:rsidP="00DD796E">
      <w:pPr>
        <w:pStyle w:val="Nadpis3"/>
      </w:pPr>
      <w:bookmarkStart w:id="17" w:name="_Toc323114477"/>
      <w:r>
        <w:lastRenderedPageBreak/>
        <w:t>Ekonomické metody hodnocení</w:t>
      </w:r>
      <w:bookmarkEnd w:id="17"/>
    </w:p>
    <w:p w:rsidR="00DD796E" w:rsidRPr="00737D9C" w:rsidRDefault="00DD796E" w:rsidP="00DD796E">
      <w:pPr>
        <w:spacing w:before="120"/>
      </w:pPr>
      <w:r w:rsidRPr="00737D9C">
        <w:t>Teoreticky by každému investičnímu rozhodnut měla předcházet přinejmenším CBA hodnotící více než jednu variantu</w:t>
      </w:r>
      <w:r>
        <w:t>. Pokud se jedná o investici financovanou z veřejných zdrojů, potom by tento subjekt zřejmě měl mít zájem identifikovat dopady této investice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  <w:rPr>
          <w:noProof/>
          <w:lang w:eastAsia="cs-CZ"/>
        </w:rPr>
      </w:pPr>
      <w:r w:rsidRPr="008D7836">
        <w:rPr>
          <w:noProof/>
          <w:lang w:val="en-GB" w:eastAsia="en-GB"/>
        </w:rPr>
        <w:drawing>
          <wp:inline distT="0" distB="0" distL="0" distR="0">
            <wp:extent cx="600075" cy="485775"/>
            <wp:effectExtent l="0" t="0" r="9525" b="9525"/>
            <wp:docPr id="6" name="Obrázek 6" descr="MC9003463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MC900346317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:rsidR="00DD796E" w:rsidRDefault="00DD796E" w:rsidP="00DD796E">
      <w:pPr>
        <w:spacing w:before="120"/>
        <w:rPr>
          <w:noProof/>
          <w:lang w:eastAsia="cs-CZ"/>
        </w:rPr>
      </w:pPr>
      <w:r>
        <w:rPr>
          <w:noProof/>
          <w:lang w:eastAsia="cs-CZ"/>
        </w:rPr>
        <w:t xml:space="preserve">Následující pasáž pracuje s předpokladem, že sturnti mají z předchozího studia základní znalosti o níže uvedených metodách hodnocení projektů. Autor předpokládá, že čtenář je schopen identifikovat rozdíly mezi jednokriteriálními metodami (v jakých jednotkách počítají) a má povědomí o struktuře CBA. K rozšížení znalostí je možno využít například text. Malý, Pavlík (2009) Tvorba a realizace programů veřejmé politiky; nebo standradní učebnice. </w:t>
      </w:r>
    </w:p>
    <w:p w:rsidR="00DD796E" w:rsidRDefault="00DD796E" w:rsidP="00DD796E">
      <w:pPr>
        <w:spacing w:before="120"/>
      </w:pPr>
    </w:p>
    <w:p w:rsidR="00DD796E" w:rsidRPr="001D3A54" w:rsidRDefault="00DD796E" w:rsidP="00DD796E">
      <w:pPr>
        <w:spacing w:before="120"/>
        <w:rPr>
          <w:b/>
        </w:rPr>
      </w:pPr>
      <w:r w:rsidRPr="001D3A54">
        <w:rPr>
          <w:b/>
        </w:rPr>
        <w:t>Metody hodnocení</w:t>
      </w:r>
    </w:p>
    <w:p w:rsidR="00DD796E" w:rsidRPr="00737D9C" w:rsidRDefault="00DD796E" w:rsidP="00DD796E">
      <w:pPr>
        <w:numPr>
          <w:ilvl w:val="0"/>
          <w:numId w:val="5"/>
        </w:numPr>
        <w:spacing w:before="120"/>
      </w:pPr>
      <w:proofErr w:type="spellStart"/>
      <w:r w:rsidRPr="00737D9C">
        <w:t>Jednokriteriální</w:t>
      </w:r>
      <w:proofErr w:type="spellEnd"/>
      <w:r w:rsidRPr="00737D9C">
        <w:t xml:space="preserve"> </w:t>
      </w:r>
    </w:p>
    <w:p w:rsidR="00DD796E" w:rsidRPr="00737D9C" w:rsidRDefault="00DD796E" w:rsidP="00DD796E">
      <w:pPr>
        <w:numPr>
          <w:ilvl w:val="1"/>
          <w:numId w:val="5"/>
        </w:numPr>
        <w:spacing w:before="120"/>
      </w:pPr>
      <w:r w:rsidRPr="00737D9C">
        <w:t>Analýza minimalizace nákladů (CMA, CFA)</w:t>
      </w:r>
      <w:r>
        <w:t xml:space="preserve"> - </w:t>
      </w:r>
      <w:proofErr w:type="spellStart"/>
      <w:r w:rsidRPr="00737D9C">
        <w:rPr>
          <w:i/>
          <w:iCs/>
        </w:rPr>
        <w:t>cost</w:t>
      </w:r>
      <w:proofErr w:type="spellEnd"/>
      <w:r w:rsidRPr="00737D9C">
        <w:rPr>
          <w:i/>
          <w:iCs/>
        </w:rPr>
        <w:t xml:space="preserve">-minimum / </w:t>
      </w:r>
      <w:proofErr w:type="spellStart"/>
      <w:proofErr w:type="gramStart"/>
      <w:r w:rsidRPr="00737D9C">
        <w:rPr>
          <w:i/>
          <w:iCs/>
        </w:rPr>
        <w:t>cost</w:t>
      </w:r>
      <w:proofErr w:type="spellEnd"/>
      <w:proofErr w:type="gramEnd"/>
      <w:r w:rsidRPr="00737D9C">
        <w:rPr>
          <w:i/>
          <w:iCs/>
        </w:rPr>
        <w:t xml:space="preserve"> –</w:t>
      </w:r>
      <w:proofErr w:type="spellStart"/>
      <w:proofErr w:type="gramStart"/>
      <w:r w:rsidRPr="00737D9C">
        <w:rPr>
          <w:i/>
          <w:iCs/>
        </w:rPr>
        <w:t>feasibility</w:t>
      </w:r>
      <w:proofErr w:type="spellEnd"/>
      <w:proofErr w:type="gramEnd"/>
      <w:r w:rsidRPr="00737D9C">
        <w:rPr>
          <w:i/>
          <w:iCs/>
        </w:rPr>
        <w:t xml:space="preserve"> </w:t>
      </w:r>
      <w:proofErr w:type="spellStart"/>
      <w:r w:rsidRPr="00737D9C">
        <w:rPr>
          <w:i/>
          <w:iCs/>
        </w:rPr>
        <w:t>analysis</w:t>
      </w:r>
      <w:proofErr w:type="spellEnd"/>
    </w:p>
    <w:p w:rsidR="00DD796E" w:rsidRPr="00737D9C" w:rsidRDefault="00DD796E" w:rsidP="00DD796E">
      <w:pPr>
        <w:numPr>
          <w:ilvl w:val="1"/>
          <w:numId w:val="5"/>
        </w:numPr>
        <w:spacing w:before="120"/>
      </w:pPr>
      <w:r w:rsidRPr="00737D9C">
        <w:t>Analýza účinnosti nákladů (CEA)</w:t>
      </w:r>
      <w:r>
        <w:t xml:space="preserve"> - </w:t>
      </w:r>
      <w:proofErr w:type="spellStart"/>
      <w:r w:rsidRPr="00737D9C">
        <w:rPr>
          <w:i/>
          <w:iCs/>
        </w:rPr>
        <w:t>cost-effectiveness</w:t>
      </w:r>
      <w:proofErr w:type="spellEnd"/>
      <w:r w:rsidRPr="00737D9C">
        <w:rPr>
          <w:i/>
          <w:iCs/>
        </w:rPr>
        <w:t xml:space="preserve"> </w:t>
      </w:r>
      <w:proofErr w:type="spellStart"/>
      <w:r w:rsidRPr="00737D9C">
        <w:rPr>
          <w:i/>
          <w:iCs/>
        </w:rPr>
        <w:t>analysis</w:t>
      </w:r>
      <w:proofErr w:type="spellEnd"/>
    </w:p>
    <w:p w:rsidR="00DD796E" w:rsidRPr="00737D9C" w:rsidRDefault="00DD796E" w:rsidP="00DD796E">
      <w:pPr>
        <w:numPr>
          <w:ilvl w:val="1"/>
          <w:numId w:val="5"/>
        </w:numPr>
        <w:spacing w:before="120"/>
      </w:pPr>
      <w:r w:rsidRPr="00737D9C">
        <w:t>Analýza nákladů a užitečnosti (CUA)</w:t>
      </w:r>
      <w:r>
        <w:t xml:space="preserve"> - </w:t>
      </w:r>
      <w:proofErr w:type="spellStart"/>
      <w:r w:rsidRPr="00737D9C">
        <w:rPr>
          <w:i/>
          <w:iCs/>
        </w:rPr>
        <w:t>cost</w:t>
      </w:r>
      <w:proofErr w:type="spellEnd"/>
      <w:r w:rsidRPr="00737D9C">
        <w:rPr>
          <w:i/>
          <w:iCs/>
        </w:rPr>
        <w:t xml:space="preserve">-utility </w:t>
      </w:r>
      <w:proofErr w:type="spellStart"/>
      <w:r w:rsidRPr="00737D9C">
        <w:rPr>
          <w:i/>
          <w:iCs/>
        </w:rPr>
        <w:t>analysis</w:t>
      </w:r>
      <w:proofErr w:type="spellEnd"/>
      <w:r w:rsidRPr="00737D9C">
        <w:rPr>
          <w:i/>
          <w:iCs/>
        </w:rPr>
        <w:t xml:space="preserve"> …(QALY,DALY)</w:t>
      </w:r>
    </w:p>
    <w:p w:rsidR="00DD796E" w:rsidRPr="00737D9C" w:rsidRDefault="00DD796E" w:rsidP="00DD796E">
      <w:pPr>
        <w:numPr>
          <w:ilvl w:val="1"/>
          <w:numId w:val="5"/>
        </w:numPr>
        <w:spacing w:before="120"/>
      </w:pPr>
      <w:r w:rsidRPr="00737D9C">
        <w:t>Analýza nákladů a přínosů (CBA)</w:t>
      </w:r>
      <w:r>
        <w:t xml:space="preserve"> - </w:t>
      </w:r>
      <w:proofErr w:type="spellStart"/>
      <w:r w:rsidRPr="00737D9C">
        <w:rPr>
          <w:i/>
          <w:iCs/>
        </w:rPr>
        <w:t>cost</w:t>
      </w:r>
      <w:proofErr w:type="spellEnd"/>
      <w:r w:rsidRPr="00737D9C">
        <w:rPr>
          <w:i/>
          <w:iCs/>
        </w:rPr>
        <w:t xml:space="preserve">-benefit </w:t>
      </w:r>
      <w:proofErr w:type="spellStart"/>
      <w:r w:rsidRPr="00737D9C">
        <w:rPr>
          <w:i/>
          <w:iCs/>
        </w:rPr>
        <w:t>analysis</w:t>
      </w:r>
      <w:proofErr w:type="spellEnd"/>
    </w:p>
    <w:p w:rsidR="00DD796E" w:rsidRPr="00737D9C" w:rsidRDefault="00DD796E" w:rsidP="00DD796E">
      <w:pPr>
        <w:numPr>
          <w:ilvl w:val="0"/>
          <w:numId w:val="5"/>
        </w:numPr>
        <w:spacing w:before="120"/>
      </w:pPr>
      <w:r w:rsidRPr="00737D9C">
        <w:t>Vícekriteriální</w:t>
      </w:r>
    </w:p>
    <w:p w:rsidR="00DD796E" w:rsidRDefault="00DD796E" w:rsidP="00DD796E">
      <w:pPr>
        <w:numPr>
          <w:ilvl w:val="1"/>
          <w:numId w:val="5"/>
        </w:numPr>
        <w:spacing w:before="120"/>
      </w:pPr>
      <w:r w:rsidRPr="00737D9C">
        <w:t>Metoda Elektra, Lexikografické uspořádání</w:t>
      </w:r>
    </w:p>
    <w:p w:rsidR="00DD796E" w:rsidRDefault="00DD796E" w:rsidP="00DD796E">
      <w:pPr>
        <w:spacing w:before="120"/>
        <w:ind w:left="1080"/>
      </w:pPr>
    </w:p>
    <w:p w:rsidR="00DD796E" w:rsidRPr="006F1DD5" w:rsidRDefault="00DD796E" w:rsidP="00DD796E">
      <w:pPr>
        <w:spacing w:before="120"/>
        <w:rPr>
          <w:b/>
        </w:rPr>
      </w:pPr>
      <w:r w:rsidRPr="006F1DD5">
        <w:rPr>
          <w:b/>
        </w:rPr>
        <w:t>Hlavní problémy metod</w:t>
      </w:r>
    </w:p>
    <w:p w:rsidR="00DD796E" w:rsidRPr="00737D9C" w:rsidRDefault="00DD796E" w:rsidP="00DD796E">
      <w:pPr>
        <w:numPr>
          <w:ilvl w:val="0"/>
          <w:numId w:val="6"/>
        </w:numPr>
        <w:spacing w:before="120"/>
      </w:pPr>
      <w:r w:rsidRPr="00737D9C">
        <w:t>Oceňování času</w:t>
      </w:r>
    </w:p>
    <w:p w:rsidR="00DD796E" w:rsidRPr="00737D9C" w:rsidRDefault="00DD796E" w:rsidP="00DD796E">
      <w:pPr>
        <w:numPr>
          <w:ilvl w:val="0"/>
          <w:numId w:val="6"/>
        </w:numPr>
        <w:spacing w:before="120"/>
      </w:pPr>
      <w:r w:rsidRPr="00737D9C">
        <w:t>Oceňování života</w:t>
      </w:r>
    </w:p>
    <w:p w:rsidR="00DD796E" w:rsidRPr="00737D9C" w:rsidRDefault="00DD796E" w:rsidP="00DD796E">
      <w:pPr>
        <w:numPr>
          <w:ilvl w:val="0"/>
          <w:numId w:val="6"/>
        </w:numPr>
        <w:spacing w:before="120"/>
      </w:pPr>
      <w:r w:rsidRPr="00737D9C">
        <w:t>Oceňování statků s netržní cenou</w:t>
      </w:r>
    </w:p>
    <w:p w:rsidR="00DD796E" w:rsidRDefault="00DD796E" w:rsidP="00DD796E">
      <w:pPr>
        <w:numPr>
          <w:ilvl w:val="0"/>
          <w:numId w:val="6"/>
        </w:numPr>
        <w:spacing w:before="120"/>
      </w:pPr>
      <w:r w:rsidRPr="00737D9C">
        <w:t>Souměřitelnost  vstupů a výstupů</w:t>
      </w:r>
    </w:p>
    <w:p w:rsidR="00DD796E" w:rsidRPr="00737D9C" w:rsidRDefault="00DD796E" w:rsidP="00DD796E">
      <w:pPr>
        <w:numPr>
          <w:ilvl w:val="0"/>
          <w:numId w:val="6"/>
        </w:numPr>
        <w:spacing w:before="120"/>
      </w:pPr>
      <w:r>
        <w:t>Distorze tržních cen - Daně, transfery, externality</w:t>
      </w:r>
    </w:p>
    <w:p w:rsidR="00DD796E" w:rsidRDefault="00DD796E" w:rsidP="00DD796E">
      <w:pPr>
        <w:spacing w:before="120"/>
        <w:rPr>
          <w:noProof/>
          <w:lang w:eastAsia="cs-CZ"/>
        </w:rPr>
      </w:pPr>
    </w:p>
    <w:p w:rsidR="00DD796E" w:rsidRDefault="00DD796E" w:rsidP="00DD796E">
      <w:pPr>
        <w:rPr>
          <w:noProof/>
          <w:lang w:eastAsia="cs-CZ"/>
        </w:rPr>
      </w:pPr>
      <w:r w:rsidRPr="00B16C77">
        <w:rPr>
          <w:noProof/>
          <w:lang w:val="en-GB" w:eastAsia="en-GB"/>
        </w:rPr>
        <w:drawing>
          <wp:inline distT="0" distB="0" distL="0" distR="0">
            <wp:extent cx="295275" cy="2952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6E" w:rsidRDefault="00DD796E" w:rsidP="00DD796E">
      <w:pPr>
        <w:pStyle w:val="Nadpis9"/>
      </w:pPr>
      <w:bookmarkStart w:id="18" w:name="_Toc323563307"/>
      <w:r>
        <w:rPr>
          <w:rStyle w:val="Nadpis9Char"/>
        </w:rPr>
        <w:t>CBA (6)</w:t>
      </w:r>
      <w:bookmarkEnd w:id="18"/>
    </w:p>
    <w:p w:rsidR="00DD796E" w:rsidRPr="006F1DD5" w:rsidRDefault="00DD796E" w:rsidP="00DD796E">
      <w:pPr>
        <w:numPr>
          <w:ilvl w:val="0"/>
          <w:numId w:val="6"/>
        </w:numPr>
      </w:pPr>
      <w:r w:rsidRPr="006F1DD5">
        <w:t xml:space="preserve">Pokuste se najít CBA libovolného investičního projektu (nejlépe spojeného se sportem) a seznamte s postupem výpočty. </w:t>
      </w:r>
    </w:p>
    <w:p w:rsidR="00DD796E" w:rsidRDefault="00DD796E" w:rsidP="00DD796E">
      <w:pPr>
        <w:numPr>
          <w:ilvl w:val="0"/>
          <w:numId w:val="6"/>
        </w:numPr>
      </w:pPr>
      <w:r w:rsidRPr="006F1DD5">
        <w:t xml:space="preserve">Zamyslete se nad tím, kde všude by bylo možné změnou výpočtu dosáhnout celkové změny výsledku </w:t>
      </w:r>
    </w:p>
    <w:p w:rsidR="00DD796E" w:rsidRDefault="00DD796E" w:rsidP="00DD796E">
      <w:pPr>
        <w:pStyle w:val="Nadpis2"/>
      </w:pPr>
      <w:bookmarkStart w:id="19" w:name="_Toc323114478"/>
      <w:bookmarkStart w:id="20" w:name="_Toc323564982"/>
      <w:r>
        <w:lastRenderedPageBreak/>
        <w:t>Diskuze teorie</w:t>
      </w:r>
      <w:bookmarkEnd w:id="19"/>
      <w:bookmarkEnd w:id="20"/>
    </w:p>
    <w:p w:rsidR="00DD796E" w:rsidRDefault="00DD796E" w:rsidP="00DD796E">
      <w:pPr>
        <w:spacing w:before="120"/>
        <w:rPr>
          <w:iCs/>
        </w:rPr>
      </w:pPr>
      <w:r>
        <w:rPr>
          <w:iCs/>
        </w:rPr>
        <w:t>Postup představený v kapitole 6.2 představuje tzv. standardní způsob zachycení dopadu pomocí HDP. Existují však studie nebo alternativní pohledu vymezující jednak nedostatky přístupů založených na HDP a současně vysvětlují příčiny nepodchycení části jevů vyvolaných investicemi.</w:t>
      </w:r>
    </w:p>
    <w:p w:rsidR="00DD796E" w:rsidRDefault="00DD796E" w:rsidP="00DD796E">
      <w:pPr>
        <w:spacing w:before="120"/>
        <w:rPr>
          <w:iCs/>
        </w:rPr>
      </w:pPr>
    </w:p>
    <w:p w:rsidR="00DD796E" w:rsidRDefault="00DD796E" w:rsidP="00DD796E">
      <w:pPr>
        <w:spacing w:before="120"/>
      </w:pPr>
      <w:r>
        <w:t>Nedostatky metod založených na HDP</w:t>
      </w:r>
    </w:p>
    <w:p w:rsidR="00DD796E" w:rsidRPr="00737D9C" w:rsidRDefault="00DD796E" w:rsidP="00DD796E">
      <w:pPr>
        <w:numPr>
          <w:ilvl w:val="0"/>
          <w:numId w:val="7"/>
        </w:numPr>
        <w:spacing w:before="120"/>
      </w:pPr>
      <w:r w:rsidRPr="00737D9C">
        <w:t xml:space="preserve">Přístup založený na změně HDP může vést k chybným závěrům ze strany </w:t>
      </w:r>
      <w:proofErr w:type="spellStart"/>
      <w:r w:rsidRPr="00737D9C">
        <w:t>rozhodovatelů</w:t>
      </w:r>
      <w:proofErr w:type="spellEnd"/>
      <w:r w:rsidRPr="00737D9C">
        <w:t xml:space="preserve"> (vlády).</w:t>
      </w:r>
    </w:p>
    <w:p w:rsidR="00DD796E" w:rsidRPr="00737D9C" w:rsidRDefault="00DD796E" w:rsidP="00DD796E">
      <w:pPr>
        <w:numPr>
          <w:ilvl w:val="0"/>
          <w:numId w:val="7"/>
        </w:numPr>
        <w:spacing w:before="120"/>
      </w:pPr>
      <w:r w:rsidRPr="00737D9C">
        <w:t>Problémy:</w:t>
      </w:r>
    </w:p>
    <w:p w:rsidR="00DD796E" w:rsidRPr="00737D9C" w:rsidRDefault="00DD796E" w:rsidP="00DD796E">
      <w:pPr>
        <w:numPr>
          <w:ilvl w:val="1"/>
          <w:numId w:val="7"/>
        </w:numPr>
        <w:spacing w:before="120"/>
      </w:pPr>
      <w:r w:rsidRPr="00737D9C">
        <w:t>Studie obvykle zohledňují pouze „nové peníze“ přicházející do ekonomiky prostřednictvím návštěvníků, medií, investorů, vlády (mimo region)</w:t>
      </w:r>
    </w:p>
    <w:p w:rsidR="00DD796E" w:rsidRPr="00737D9C" w:rsidRDefault="00DD796E" w:rsidP="00DD796E">
      <w:pPr>
        <w:numPr>
          <w:ilvl w:val="1"/>
          <w:numId w:val="7"/>
        </w:numPr>
        <w:spacing w:before="120"/>
      </w:pPr>
      <w:r w:rsidRPr="00737D9C">
        <w:t>Nejsou zahrnuty náklady obětované příležitosti</w:t>
      </w:r>
    </w:p>
    <w:p w:rsidR="00DD796E" w:rsidRPr="00737D9C" w:rsidRDefault="00DD796E" w:rsidP="00DD796E">
      <w:pPr>
        <w:numPr>
          <w:ilvl w:val="1"/>
          <w:numId w:val="7"/>
        </w:numPr>
        <w:spacing w:before="120"/>
      </w:pPr>
      <w:r w:rsidRPr="00737D9C">
        <w:t>Je nekorektně pracováno s multiplikátorem</w:t>
      </w:r>
    </w:p>
    <w:p w:rsidR="00DD796E" w:rsidRPr="00737D9C" w:rsidRDefault="00DD796E" w:rsidP="00DD796E">
      <w:pPr>
        <w:spacing w:before="120"/>
        <w:ind w:left="360"/>
      </w:pPr>
      <w:r w:rsidRPr="00AB5A80">
        <w:rPr>
          <w:b/>
        </w:rPr>
        <w:t>Logická otázka</w:t>
      </w:r>
      <w:r w:rsidRPr="00737D9C">
        <w:t xml:space="preserve">: </w:t>
      </w:r>
      <w:r w:rsidRPr="00737D9C">
        <w:rPr>
          <w:i/>
          <w:iCs/>
        </w:rPr>
        <w:t>Kdo</w:t>
      </w:r>
      <w:r w:rsidRPr="00737D9C">
        <w:t xml:space="preserve"> chce informace o dopadech investic a </w:t>
      </w:r>
      <w:r w:rsidRPr="00737D9C">
        <w:rPr>
          <w:i/>
          <w:iCs/>
        </w:rPr>
        <w:t>proč</w:t>
      </w:r>
      <w:r w:rsidRPr="00737D9C">
        <w:t xml:space="preserve"> jsou tyto informace vyžadovány…</w:t>
      </w:r>
    </w:p>
    <w:p w:rsidR="00DD796E" w:rsidRDefault="00DD796E" w:rsidP="00DD796E">
      <w:pPr>
        <w:numPr>
          <w:ilvl w:val="1"/>
          <w:numId w:val="7"/>
        </w:numPr>
        <w:spacing w:before="120"/>
      </w:pPr>
      <w:proofErr w:type="spellStart"/>
      <w:r w:rsidRPr="00737D9C">
        <w:t>Rozhodovatel</w:t>
      </w:r>
      <w:proofErr w:type="spellEnd"/>
      <w:r w:rsidRPr="00737D9C">
        <w:t xml:space="preserve">, Investor,… outsider, </w:t>
      </w:r>
      <w:proofErr w:type="spellStart"/>
      <w:r w:rsidRPr="00737D9C">
        <w:t>insider</w:t>
      </w:r>
      <w:proofErr w:type="spellEnd"/>
      <w:r w:rsidRPr="00737D9C">
        <w:t>…</w:t>
      </w:r>
    </w:p>
    <w:p w:rsidR="00DD796E" w:rsidRPr="00737D9C" w:rsidRDefault="00DD796E" w:rsidP="00DD796E">
      <w:pPr>
        <w:numPr>
          <w:ilvl w:val="1"/>
          <w:numId w:val="7"/>
        </w:numPr>
        <w:spacing w:before="120"/>
      </w:pPr>
      <w:r>
        <w:t xml:space="preserve">Tato otázka je zásadní kdykoliv narazíme na informace o tom, jaké jsou efekty nějaké investiční akce, o tom jaké jsou výsledky ex-ante studie, či ex-post analýzy. Otázka, kdo </w:t>
      </w:r>
      <w:proofErr w:type="gramStart"/>
      <w:r>
        <w:t>je</w:t>
      </w:r>
      <w:proofErr w:type="gramEnd"/>
      <w:r>
        <w:t xml:space="preserve"> objednatelem dané zprávy je zásadní. Často se můžeme setkat s analýzami subjektů, které jsou zastánci/oponenti dané investice a výsledky jejich studií se značně liší. Při posuzování důvěryhodnosti výsledků je proto informace o zpracovateli (zadavateli) analýzy zásadní. Stejně tak jako otázka, komu </w:t>
      </w:r>
      <w:proofErr w:type="gramStart"/>
      <w:r>
        <w:t>přinese</w:t>
      </w:r>
      <w:proofErr w:type="gramEnd"/>
      <w:r>
        <w:t xml:space="preserve"> daná investice </w:t>
      </w:r>
      <w:proofErr w:type="gramStart"/>
      <w:r>
        <w:t>přinese</w:t>
      </w:r>
      <w:proofErr w:type="gramEnd"/>
      <w:r>
        <w:t xml:space="preserve"> prospěch/ újmu.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pStyle w:val="tabulka-nadpis"/>
      </w:pPr>
      <w:r>
        <w:t>Matice alternativních zájmů</w:t>
      </w: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892"/>
        <w:gridCol w:w="2451"/>
        <w:gridCol w:w="2421"/>
      </w:tblGrid>
      <w:tr w:rsidR="00DD796E" w:rsidRPr="00737D9C" w:rsidTr="000A23E4">
        <w:trPr>
          <w:trHeight w:val="535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KDO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PROČ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ČÍM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PROBLÉMY</w:t>
            </w:r>
          </w:p>
        </w:tc>
      </w:tr>
      <w:tr w:rsidR="00DD796E" w:rsidRPr="00737D9C" w:rsidTr="000A23E4">
        <w:trPr>
          <w:trHeight w:val="1118"/>
        </w:trPr>
        <w:tc>
          <w:tcPr>
            <w:tcW w:w="23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Vláda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Intervence na podporu sociálního blahobytu</w:t>
            </w:r>
          </w:p>
          <w:p w:rsidR="00DD796E" w:rsidRPr="00737D9C" w:rsidRDefault="00DD796E" w:rsidP="000A23E4">
            <w:pPr>
              <w:spacing w:before="120"/>
            </w:pPr>
            <w:r w:rsidRPr="00737D9C">
              <w:t>Změřit (zvětšit) velikost sektoru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„Sociální“ CBA</w:t>
            </w:r>
          </w:p>
          <w:p w:rsidR="00DD796E" w:rsidRPr="00737D9C" w:rsidRDefault="00DD796E" w:rsidP="000A23E4">
            <w:pPr>
              <w:spacing w:before="120"/>
            </w:pPr>
            <w:r w:rsidRPr="00737D9C">
              <w:t>Změna HDP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Tržní selhání</w:t>
            </w:r>
          </w:p>
          <w:p w:rsidR="00DD796E" w:rsidRPr="00737D9C" w:rsidRDefault="00DD796E" w:rsidP="000A23E4">
            <w:pPr>
              <w:spacing w:before="120"/>
            </w:pPr>
            <w:r w:rsidRPr="00737D9C">
              <w:t>Distribuce</w:t>
            </w:r>
          </w:p>
          <w:p w:rsidR="00DD796E" w:rsidRPr="00737D9C" w:rsidRDefault="00DD796E" w:rsidP="000A23E4">
            <w:pPr>
              <w:spacing w:before="120"/>
            </w:pPr>
            <w:r w:rsidRPr="00737D9C">
              <w:t>Riziko a čas</w:t>
            </w:r>
          </w:p>
        </w:tc>
      </w:tr>
      <w:tr w:rsidR="00DD796E" w:rsidRPr="00737D9C" w:rsidTr="000A23E4">
        <w:trPr>
          <w:trHeight w:val="727"/>
        </w:trPr>
        <w:tc>
          <w:tcPr>
            <w:tcW w:w="23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Soukromý sektor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Zisk z investice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„Soukromá“ CBA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Riziko a čas</w:t>
            </w:r>
          </w:p>
        </w:tc>
      </w:tr>
      <w:tr w:rsidR="00DD796E" w:rsidRPr="00737D9C" w:rsidTr="000A23E4">
        <w:trPr>
          <w:trHeight w:val="911"/>
        </w:trPr>
        <w:tc>
          <w:tcPr>
            <w:tcW w:w="23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Neziskový sektor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Efekt pro společnost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„Soukromá“ CBA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Definování cílů</w:t>
            </w:r>
          </w:p>
          <w:p w:rsidR="00DD796E" w:rsidRPr="00737D9C" w:rsidRDefault="00DD796E" w:rsidP="000A23E4">
            <w:pPr>
              <w:spacing w:before="120"/>
            </w:pPr>
            <w:r w:rsidRPr="00737D9C">
              <w:t>Riziko a čas</w:t>
            </w:r>
          </w:p>
        </w:tc>
      </w:tr>
    </w:tbl>
    <w:p w:rsidR="00DD796E" w:rsidRDefault="00DD796E" w:rsidP="00DD796E">
      <w:pPr>
        <w:spacing w:before="120"/>
      </w:pPr>
      <w:r>
        <w:t xml:space="preserve">Zdroj: Hone, P., </w:t>
      </w:r>
      <w:proofErr w:type="spellStart"/>
      <w:r>
        <w:t>Silvers</w:t>
      </w:r>
      <w:proofErr w:type="spellEnd"/>
      <w:r>
        <w:t>, R. (2006) – překlad autor</w:t>
      </w:r>
    </w:p>
    <w:p w:rsidR="00DD796E" w:rsidRDefault="00DD796E" w:rsidP="00DD796E">
      <w:pPr>
        <w:pStyle w:val="Nadpis3"/>
      </w:pPr>
      <w:bookmarkStart w:id="21" w:name="_Toc323114479"/>
      <w:r>
        <w:lastRenderedPageBreak/>
        <w:t>Alternativní přístupy</w:t>
      </w:r>
      <w:bookmarkEnd w:id="21"/>
    </w:p>
    <w:p w:rsidR="00DD796E" w:rsidRPr="00737D9C" w:rsidRDefault="00DD796E" w:rsidP="00DD796E">
      <w:pPr>
        <w:spacing w:before="120"/>
      </w:pPr>
      <w:r w:rsidRPr="00737D9C">
        <w:rPr>
          <w:i/>
          <w:iCs/>
        </w:rPr>
        <w:t>Jednoduchá otázka:</w:t>
      </w:r>
      <w:r>
        <w:rPr>
          <w:i/>
          <w:iCs/>
        </w:rPr>
        <w:t xml:space="preserve"> </w:t>
      </w:r>
      <w:r w:rsidRPr="00737D9C">
        <w:t xml:space="preserve">Proč sportovní zařízení generují zisk pro soukromé osoby, ale často jsou stavěny z veřejných zdrojů?  </w:t>
      </w:r>
    </w:p>
    <w:p w:rsidR="00DD796E" w:rsidRPr="00737D9C" w:rsidRDefault="00DD796E" w:rsidP="00DD796E">
      <w:pPr>
        <w:spacing w:before="120"/>
      </w:pPr>
      <w:r w:rsidRPr="00737D9C">
        <w:rPr>
          <w:i/>
          <w:iCs/>
        </w:rPr>
        <w:t>Jednoduchá odpověď</w:t>
      </w:r>
      <w:r>
        <w:rPr>
          <w:i/>
          <w:iCs/>
        </w:rPr>
        <w:t xml:space="preserve">: </w:t>
      </w:r>
      <w:r w:rsidRPr="00737D9C">
        <w:t>Politici a vlastníci říkají, že zařízení a týmy produkují stimul pro místní ekonomiku</w:t>
      </w:r>
    </w:p>
    <w:p w:rsidR="00DD796E" w:rsidRDefault="00DD796E" w:rsidP="00DD796E">
      <w:pPr>
        <w:spacing w:before="120"/>
        <w:rPr>
          <w:i/>
          <w:iCs/>
        </w:rPr>
      </w:pPr>
    </w:p>
    <w:p w:rsidR="00DD796E" w:rsidRPr="00737D9C" w:rsidRDefault="00DD796E" w:rsidP="00DD796E">
      <w:pPr>
        <w:spacing w:before="120"/>
      </w:pPr>
      <w:r w:rsidRPr="00737D9C">
        <w:rPr>
          <w:i/>
          <w:iCs/>
        </w:rPr>
        <w:t>Ekonomická teorie nabízí tři nástroje, které by měly zachytit tento benefit</w:t>
      </w:r>
    </w:p>
    <w:p w:rsidR="00DD796E" w:rsidRPr="00737D9C" w:rsidRDefault="00DD796E" w:rsidP="00DD796E">
      <w:pPr>
        <w:numPr>
          <w:ilvl w:val="0"/>
          <w:numId w:val="8"/>
        </w:numPr>
        <w:spacing w:before="120"/>
      </w:pPr>
      <w:r w:rsidRPr="00737D9C">
        <w:rPr>
          <w:b/>
          <w:bCs/>
        </w:rPr>
        <w:t>Přebytek spotřebitele</w:t>
      </w:r>
    </w:p>
    <w:p w:rsidR="00DD796E" w:rsidRPr="00737D9C" w:rsidRDefault="00DD796E" w:rsidP="00DD796E">
      <w:pPr>
        <w:numPr>
          <w:ilvl w:val="1"/>
          <w:numId w:val="8"/>
        </w:numPr>
        <w:spacing w:before="120"/>
      </w:pPr>
      <w:r w:rsidRPr="00737D9C">
        <w:t>Je obtížně odhadnutelný jelikož spočívá v pochopení (odhadu) toho, jaká je maximální ochota a schopnost platit</w:t>
      </w:r>
    </w:p>
    <w:p w:rsidR="00DD796E" w:rsidRPr="00737D9C" w:rsidRDefault="00DD796E" w:rsidP="00DD796E">
      <w:pPr>
        <w:numPr>
          <w:ilvl w:val="0"/>
          <w:numId w:val="8"/>
        </w:numPr>
        <w:spacing w:before="120"/>
      </w:pPr>
      <w:r w:rsidRPr="00737D9C">
        <w:rPr>
          <w:b/>
          <w:bCs/>
        </w:rPr>
        <w:t>Externality</w:t>
      </w:r>
    </w:p>
    <w:p w:rsidR="00DD796E" w:rsidRPr="00737D9C" w:rsidRDefault="00DD796E" w:rsidP="00DD796E">
      <w:pPr>
        <w:numPr>
          <w:ilvl w:val="1"/>
          <w:numId w:val="8"/>
        </w:numPr>
        <w:spacing w:before="120"/>
      </w:pPr>
      <w:r w:rsidRPr="00737D9C">
        <w:t>Měřitelnost, charakter</w:t>
      </w:r>
    </w:p>
    <w:p w:rsidR="00DD796E" w:rsidRPr="00737D9C" w:rsidRDefault="00DD796E" w:rsidP="00DD796E">
      <w:pPr>
        <w:numPr>
          <w:ilvl w:val="0"/>
          <w:numId w:val="8"/>
        </w:numPr>
        <w:spacing w:before="120"/>
      </w:pPr>
      <w:r w:rsidRPr="00737D9C">
        <w:rPr>
          <w:b/>
          <w:bCs/>
        </w:rPr>
        <w:t>Veřejné statky</w:t>
      </w:r>
    </w:p>
    <w:p w:rsidR="00DD796E" w:rsidRPr="00737D9C" w:rsidRDefault="00DD796E" w:rsidP="00DD796E">
      <w:pPr>
        <w:numPr>
          <w:ilvl w:val="1"/>
          <w:numId w:val="8"/>
        </w:numPr>
        <w:spacing w:before="120"/>
      </w:pPr>
      <w:r w:rsidRPr="00737D9C">
        <w:t>Resp. tradice veřejně poskytovaných statků</w:t>
      </w:r>
    </w:p>
    <w:p w:rsidR="00DD796E" w:rsidRPr="00737D9C" w:rsidRDefault="00DD796E" w:rsidP="00DD796E">
      <w:pPr>
        <w:numPr>
          <w:ilvl w:val="0"/>
          <w:numId w:val="8"/>
        </w:numPr>
        <w:spacing w:before="120"/>
      </w:pPr>
      <w:r w:rsidRPr="00737D9C">
        <w:t>Další problémy</w:t>
      </w:r>
    </w:p>
    <w:p w:rsidR="00DD796E" w:rsidRPr="00737D9C" w:rsidRDefault="00DD796E" w:rsidP="00DD796E">
      <w:pPr>
        <w:numPr>
          <w:ilvl w:val="1"/>
          <w:numId w:val="8"/>
        </w:numPr>
        <w:spacing w:before="120"/>
      </w:pPr>
      <w:r w:rsidRPr="00737D9C">
        <w:rPr>
          <w:i/>
          <w:iCs/>
        </w:rPr>
        <w:t xml:space="preserve">rozdíly mezi soukromou a společenskou diskontní sazbou, </w:t>
      </w:r>
    </w:p>
    <w:p w:rsidR="00DD796E" w:rsidRPr="00737D9C" w:rsidRDefault="00DD796E" w:rsidP="00DD796E">
      <w:pPr>
        <w:numPr>
          <w:ilvl w:val="1"/>
          <w:numId w:val="8"/>
        </w:numPr>
        <w:spacing w:before="120"/>
      </w:pPr>
      <w:r w:rsidRPr="00737D9C">
        <w:rPr>
          <w:i/>
          <w:iCs/>
        </w:rPr>
        <w:t>nedostatek informací</w:t>
      </w:r>
    </w:p>
    <w:p w:rsidR="00DD796E" w:rsidRDefault="00DD796E" w:rsidP="00DD796E">
      <w:pPr>
        <w:spacing w:before="120"/>
      </w:pPr>
    </w:p>
    <w:p w:rsidR="00DD796E" w:rsidRPr="00AB5A80" w:rsidRDefault="00DD796E" w:rsidP="00DD796E">
      <w:pPr>
        <w:spacing w:before="120"/>
        <w:rPr>
          <w:b/>
        </w:rPr>
      </w:pPr>
      <w:r w:rsidRPr="00AB5A80">
        <w:rPr>
          <w:b/>
        </w:rPr>
        <w:t>Nástroje pro odhad vlivu investic na ekonomiku</w:t>
      </w:r>
    </w:p>
    <w:p w:rsidR="00DD796E" w:rsidRPr="00737D9C" w:rsidRDefault="00DD796E" w:rsidP="00DD796E">
      <w:pPr>
        <w:spacing w:before="120"/>
      </w:pPr>
      <w:r w:rsidRPr="00737D9C">
        <w:rPr>
          <w:i/>
          <w:iCs/>
        </w:rPr>
        <w:t>Tři základní metody:</w:t>
      </w:r>
      <w:r w:rsidRPr="00737D9C">
        <w:t xml:space="preserve"> </w:t>
      </w:r>
    </w:p>
    <w:p w:rsidR="00DD796E" w:rsidRPr="00737D9C" w:rsidRDefault="00DD796E" w:rsidP="00DD796E">
      <w:pPr>
        <w:numPr>
          <w:ilvl w:val="0"/>
          <w:numId w:val="9"/>
        </w:numPr>
        <w:spacing w:before="120"/>
      </w:pPr>
      <w:r w:rsidRPr="00737D9C">
        <w:t>Analýza poptávkové křivky s cílem postihnout přebytek spotřebitele</w:t>
      </w:r>
    </w:p>
    <w:p w:rsidR="00DD796E" w:rsidRPr="00737D9C" w:rsidRDefault="00DD796E" w:rsidP="00DD796E">
      <w:pPr>
        <w:numPr>
          <w:ilvl w:val="1"/>
          <w:numId w:val="9"/>
        </w:numPr>
        <w:spacing w:before="120"/>
      </w:pPr>
      <w:r w:rsidRPr="00737D9C">
        <w:t>Měření ochoty spotřebitele platit</w:t>
      </w:r>
    </w:p>
    <w:p w:rsidR="00DD796E" w:rsidRPr="00737D9C" w:rsidRDefault="00DD796E" w:rsidP="00DD796E">
      <w:pPr>
        <w:numPr>
          <w:ilvl w:val="1"/>
          <w:numId w:val="9"/>
        </w:numPr>
        <w:spacing w:before="120"/>
      </w:pPr>
      <w:r w:rsidRPr="00737D9C">
        <w:t>Měření elasticity</w:t>
      </w:r>
    </w:p>
    <w:p w:rsidR="00DD796E" w:rsidRPr="00737D9C" w:rsidRDefault="00DD796E" w:rsidP="00DD796E">
      <w:pPr>
        <w:numPr>
          <w:ilvl w:val="0"/>
          <w:numId w:val="9"/>
        </w:numPr>
        <w:spacing w:before="120"/>
      </w:pPr>
      <w:r w:rsidRPr="00737D9C">
        <w:t xml:space="preserve">Kompenzační diferenční analýza  </w:t>
      </w:r>
    </w:p>
    <w:p w:rsidR="00DD796E" w:rsidRPr="00737D9C" w:rsidRDefault="00DD796E" w:rsidP="00DD796E">
      <w:pPr>
        <w:numPr>
          <w:ilvl w:val="1"/>
          <w:numId w:val="9"/>
        </w:numPr>
        <w:spacing w:before="120"/>
      </w:pPr>
      <w:r w:rsidRPr="00737D9C">
        <w:t xml:space="preserve">Odhad zda sportovní tým nebo zařízení ve výsledku zvyšuje nebo snižuje příjmy v regionu </w:t>
      </w:r>
    </w:p>
    <w:p w:rsidR="00DD796E" w:rsidRPr="00737D9C" w:rsidRDefault="00DD796E" w:rsidP="00DD796E">
      <w:pPr>
        <w:numPr>
          <w:ilvl w:val="0"/>
          <w:numId w:val="9"/>
        </w:numPr>
        <w:spacing w:before="120"/>
      </w:pPr>
      <w:r w:rsidRPr="00737D9C">
        <w:t>Kontingenční hodnotová analýza (CVM)</w:t>
      </w:r>
    </w:p>
    <w:p w:rsidR="00DD796E" w:rsidRDefault="00DD796E" w:rsidP="00DD796E">
      <w:pPr>
        <w:numPr>
          <w:ilvl w:val="1"/>
          <w:numId w:val="9"/>
        </w:numPr>
        <w:spacing w:before="120"/>
      </w:pPr>
      <w:r w:rsidRPr="00737D9C">
        <w:t xml:space="preserve">Průzkum kolik jsou ochotni (kolik by byli ochotni) spotřebitelé platit za sportovní tým, zařízení </w:t>
      </w:r>
    </w:p>
    <w:p w:rsidR="00DD796E" w:rsidRPr="00737D9C" w:rsidRDefault="00DD796E" w:rsidP="00DD796E">
      <w:pPr>
        <w:numPr>
          <w:ilvl w:val="1"/>
          <w:numId w:val="9"/>
        </w:numPr>
        <w:spacing w:before="120"/>
      </w:pPr>
      <w:r>
        <w:t>Na podobném principu jsou založeny i metody WTP (</w:t>
      </w:r>
      <w:proofErr w:type="spellStart"/>
      <w:r>
        <w:t>willinges</w:t>
      </w:r>
      <w:proofErr w:type="spellEnd"/>
      <w:r>
        <w:t xml:space="preserve"> to </w:t>
      </w:r>
      <w:proofErr w:type="spellStart"/>
      <w:r>
        <w:t>pay</w:t>
      </w:r>
      <w:proofErr w:type="spellEnd"/>
      <w:r>
        <w:t>)</w:t>
      </w:r>
    </w:p>
    <w:p w:rsidR="00DD796E" w:rsidRPr="00737D9C" w:rsidRDefault="00DD796E" w:rsidP="00DD796E">
      <w:pPr>
        <w:spacing w:before="120"/>
        <w:ind w:left="360"/>
      </w:pPr>
      <w:r w:rsidRPr="00737D9C">
        <w:t>Ačkoliv panuje shoda, že profesionální sport (jeho přítomnost) může zlepšit kvalitu života, nepanuje shoda v empirickém prokázání těchto benefitů</w:t>
      </w:r>
      <w:r>
        <w:t xml:space="preserve">. </w:t>
      </w:r>
      <w:r w:rsidRPr="00737D9C">
        <w:t xml:space="preserve">Závěry studií </w:t>
      </w:r>
      <w:r>
        <w:t>(</w:t>
      </w:r>
      <w:proofErr w:type="spellStart"/>
      <w:r>
        <w:t>Siegfired</w:t>
      </w:r>
      <w:proofErr w:type="spellEnd"/>
      <w:r>
        <w:t xml:space="preserve">, </w:t>
      </w:r>
      <w:proofErr w:type="spellStart"/>
      <w:r>
        <w:t>Zimbalist</w:t>
      </w:r>
      <w:proofErr w:type="spellEnd"/>
      <w:r>
        <w:t xml:space="preserve"> 2006) </w:t>
      </w:r>
      <w:r w:rsidRPr="00737D9C">
        <w:t>ukazují, že město by nemělo očekávat příjmy ekonomický benefit z přítomnosti profesionálního týmu.</w:t>
      </w:r>
    </w:p>
    <w:p w:rsidR="00DD796E" w:rsidRDefault="00DD796E" w:rsidP="00DD796E">
      <w:pPr>
        <w:spacing w:before="120"/>
      </w:pPr>
    </w:p>
    <w:p w:rsidR="00DD796E" w:rsidRPr="00AB5A80" w:rsidRDefault="00DD796E" w:rsidP="00DD796E">
      <w:pPr>
        <w:spacing w:before="120"/>
        <w:rPr>
          <w:b/>
        </w:rPr>
      </w:pPr>
      <w:r w:rsidRPr="00AB5A80">
        <w:rPr>
          <w:b/>
        </w:rPr>
        <w:lastRenderedPageBreak/>
        <w:t>Důvěryhodnost oficiálních analýz</w:t>
      </w:r>
    </w:p>
    <w:p w:rsidR="00DD796E" w:rsidRPr="00737D9C" w:rsidRDefault="00DD796E" w:rsidP="00DD796E">
      <w:pPr>
        <w:spacing w:before="120"/>
      </w:pPr>
      <w:r w:rsidRPr="00737D9C">
        <w:t xml:space="preserve">Nezávislé studie ekonomických odpadů sportovních stadionů nezaznamenaly </w:t>
      </w:r>
      <w:r w:rsidRPr="00737D9C">
        <w:rPr>
          <w:b/>
          <w:bCs/>
        </w:rPr>
        <w:t>žádnou statisticky významnou pozitivní vazbu</w:t>
      </w:r>
      <w:r w:rsidRPr="00737D9C">
        <w:t xml:space="preserve"> mezi výstavbou sportovního zařízení a ekonomických </w:t>
      </w:r>
      <w:proofErr w:type="gramStart"/>
      <w:r w:rsidRPr="00737D9C">
        <w:t xml:space="preserve">rozvojem </w:t>
      </w:r>
      <w:r>
        <w:t xml:space="preserve">. </w:t>
      </w:r>
      <w:r w:rsidRPr="00737D9C">
        <w:t>Tyto</w:t>
      </w:r>
      <w:proofErr w:type="gramEnd"/>
      <w:r w:rsidRPr="00737D9C">
        <w:t xml:space="preserve"> výsledky jsou v rozporu se studiemi obvykle zpracovanými firmami, které výstavbu provádí</w:t>
      </w:r>
      <w:r>
        <w:t xml:space="preserve">. </w:t>
      </w:r>
      <w:proofErr w:type="spellStart"/>
      <w:r w:rsidRPr="00AD3083">
        <w:t>Baade</w:t>
      </w:r>
      <w:proofErr w:type="spellEnd"/>
      <w:r w:rsidRPr="00AD3083">
        <w:t xml:space="preserve"> (1994)</w:t>
      </w:r>
      <w:r>
        <w:rPr>
          <w:rStyle w:val="Znakapoznpodarou"/>
        </w:rPr>
        <w:footnoteReference w:id="1"/>
      </w:r>
      <w:r w:rsidRPr="00AD3083">
        <w:t xml:space="preserve"> </w:t>
      </w:r>
      <w:r w:rsidRPr="00737D9C">
        <w:t>nenašel významný rozdíl mezi růstem osobním příjmu mezi lety 1958 až 198. Srovnáno bylo 36 regionů s prvoligovým sportem (top 4) a 12 regionů bez těchto sportů</w:t>
      </w:r>
      <w:r w:rsidRPr="00AD3083">
        <w:t>.</w:t>
      </w:r>
      <w:r>
        <w:t xml:space="preserve"> </w:t>
      </w:r>
      <w:r w:rsidRPr="00737D9C">
        <w:rPr>
          <w:lang w:val="en-US"/>
        </w:rPr>
        <w:t>Baade and Sanderson (1997)</w:t>
      </w:r>
      <w:r>
        <w:rPr>
          <w:rStyle w:val="Znakapoznpodarou"/>
          <w:lang w:val="en-US"/>
        </w:rPr>
        <w:footnoteReference w:id="2"/>
      </w:r>
      <w:r w:rsidRPr="00737D9C">
        <w:rPr>
          <w:lang w:val="en-US"/>
        </w:rPr>
        <w:t xml:space="preserve"> found no perceptible increase in economic activity in 10 cities that acquired new sports teams between 1958 and 1993 after controlling for other economic trends affecting each area.</w:t>
      </w:r>
      <w:r>
        <w:rPr>
          <w:lang w:val="en-US"/>
        </w:rPr>
        <w:t xml:space="preserve"> </w:t>
      </w:r>
      <w:r w:rsidRPr="00737D9C">
        <w:rPr>
          <w:lang w:val="en-US"/>
        </w:rPr>
        <w:t>Coates and Humphreys</w:t>
      </w:r>
      <w:r>
        <w:rPr>
          <w:rStyle w:val="Znakapoznpodarou"/>
          <w:lang w:val="en-US"/>
        </w:rPr>
        <w:footnoteReference w:id="3"/>
      </w:r>
      <w:r w:rsidRPr="00737D9C">
        <w:rPr>
          <w:lang w:val="en-US"/>
        </w:rPr>
        <w:t xml:space="preserve"> (1999, 2003b), have found that new stadiums and sports teams actually reduce per capita income in host communities.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pStyle w:val="Nadpis2"/>
      </w:pPr>
      <w:bookmarkStart w:id="22" w:name="_Toc323114480"/>
      <w:bookmarkStart w:id="23" w:name="_Toc323564983"/>
      <w:r>
        <w:t>Proč nedochází k tak velkým pozitivním efektům?</w:t>
      </w:r>
      <w:bookmarkEnd w:id="22"/>
      <w:bookmarkEnd w:id="23"/>
    </w:p>
    <w:p w:rsidR="00DD796E" w:rsidRPr="00ED2C50" w:rsidRDefault="00DD796E" w:rsidP="00DD796E">
      <w:pPr>
        <w:spacing w:before="120"/>
        <w:rPr>
          <w:lang w:val="en-US"/>
        </w:rPr>
      </w:pPr>
      <w:proofErr w:type="gramStart"/>
      <w:r w:rsidRPr="00ED2C50">
        <w:rPr>
          <w:i/>
          <w:lang w:val="en-US"/>
        </w:rPr>
        <w:t>„.</w:t>
      </w:r>
      <w:proofErr w:type="gramEnd"/>
      <w:r w:rsidRPr="00ED2C50">
        <w:rPr>
          <w:i/>
          <w:lang w:val="en-US"/>
        </w:rPr>
        <w:t xml:space="preserve"> . . economic development is not a rational economic process but a political process in which “a privileged group” is able to extract rewards for what they ordinarily do.”</w:t>
      </w:r>
      <w:r w:rsidRPr="00ED2C50">
        <w:rPr>
          <w:lang w:val="en-US"/>
        </w:rPr>
        <w:t xml:space="preserve"> (Kantor, 1995, p. 120).</w:t>
      </w:r>
      <w:r>
        <w:rPr>
          <w:rStyle w:val="Znakapoznpodarou"/>
          <w:lang w:val="en-US"/>
        </w:rPr>
        <w:footnoteReference w:id="4"/>
      </w:r>
      <w:r w:rsidRPr="00ED2C50">
        <w:rPr>
          <w:lang w:val="en-US"/>
        </w:rPr>
        <w:t xml:space="preserve"> </w:t>
      </w:r>
    </w:p>
    <w:p w:rsidR="00DD796E" w:rsidRDefault="00DD796E" w:rsidP="00DD796E">
      <w:pPr>
        <w:spacing w:before="120"/>
      </w:pPr>
    </w:p>
    <w:p w:rsidR="00DD796E" w:rsidRPr="00737D9C" w:rsidRDefault="00DD796E" w:rsidP="00DD796E">
      <w:pPr>
        <w:spacing w:before="120"/>
      </w:pPr>
      <w:r>
        <w:t xml:space="preserve">Podle </w:t>
      </w:r>
      <w:proofErr w:type="spellStart"/>
      <w:r>
        <w:t>Siegfiried</w:t>
      </w:r>
      <w:proofErr w:type="spellEnd"/>
      <w:r>
        <w:t xml:space="preserve">, </w:t>
      </w:r>
      <w:proofErr w:type="spellStart"/>
      <w:r>
        <w:t>Zimbalist</w:t>
      </w:r>
      <w:proofErr w:type="spellEnd"/>
      <w:r>
        <w:t xml:space="preserve"> (2006) jsou t</w:t>
      </w:r>
      <w:r w:rsidRPr="00737D9C">
        <w:t xml:space="preserve">ři hlavní důvody: </w:t>
      </w:r>
    </w:p>
    <w:p w:rsidR="00DD796E" w:rsidRPr="00737D9C" w:rsidRDefault="00DD796E" w:rsidP="00DD796E">
      <w:pPr>
        <w:numPr>
          <w:ilvl w:val="0"/>
          <w:numId w:val="10"/>
        </w:numPr>
        <w:spacing w:before="120"/>
      </w:pPr>
      <w:r w:rsidRPr="00737D9C">
        <w:t xml:space="preserve">Substituční efekt </w:t>
      </w:r>
    </w:p>
    <w:p w:rsidR="00DD796E" w:rsidRPr="00737D9C" w:rsidRDefault="00DD796E" w:rsidP="00DD796E">
      <w:pPr>
        <w:numPr>
          <w:ilvl w:val="0"/>
          <w:numId w:val="10"/>
        </w:numPr>
        <w:spacing w:before="120"/>
      </w:pPr>
      <w:r w:rsidRPr="00737D9C">
        <w:t>Úniky (příjmů mimo region)</w:t>
      </w:r>
    </w:p>
    <w:p w:rsidR="00DD796E" w:rsidRDefault="00DD796E" w:rsidP="00DD796E">
      <w:pPr>
        <w:numPr>
          <w:ilvl w:val="0"/>
          <w:numId w:val="10"/>
        </w:numPr>
        <w:spacing w:before="120"/>
      </w:pPr>
      <w:r w:rsidRPr="00737D9C">
        <w:t xml:space="preserve">Rozpočtové schodky </w:t>
      </w:r>
    </w:p>
    <w:p w:rsidR="00DD796E" w:rsidRDefault="00DD796E" w:rsidP="00DD796E">
      <w:pPr>
        <w:spacing w:before="120"/>
      </w:pPr>
    </w:p>
    <w:p w:rsidR="00DD796E" w:rsidRPr="00F602CC" w:rsidRDefault="00DD796E" w:rsidP="00DD796E">
      <w:pPr>
        <w:spacing w:before="120"/>
        <w:rPr>
          <w:b/>
        </w:rPr>
      </w:pPr>
      <w:r w:rsidRPr="00F602CC">
        <w:rPr>
          <w:b/>
        </w:rPr>
        <w:t>Substituční efekt</w:t>
      </w:r>
    </w:p>
    <w:p w:rsidR="00DD796E" w:rsidRPr="00737D9C" w:rsidRDefault="00DD796E" w:rsidP="00DD796E">
      <w:pPr>
        <w:spacing w:before="120"/>
      </w:pPr>
      <w:r>
        <w:t>Jelikož v</w:t>
      </w:r>
      <w:r w:rsidRPr="00737D9C">
        <w:t>ětšina domácností má relativně fixní rozpočet na své volnočasové aktivity</w:t>
      </w:r>
      <w:r>
        <w:t>, potom platí:</w:t>
      </w:r>
    </w:p>
    <w:p w:rsidR="00DD796E" w:rsidRPr="00737D9C" w:rsidRDefault="00DD796E" w:rsidP="00DD796E">
      <w:pPr>
        <w:numPr>
          <w:ilvl w:val="0"/>
          <w:numId w:val="10"/>
        </w:numPr>
        <w:spacing w:before="120"/>
      </w:pPr>
      <w:r w:rsidRPr="00737D9C">
        <w:t>Čím je menší oblast dopadu okolo zařízení, tím větší procento návštěvníků musí přicházet z okolních oblastí…</w:t>
      </w:r>
    </w:p>
    <w:p w:rsidR="00DD796E" w:rsidRDefault="00DD796E" w:rsidP="00DD796E">
      <w:pPr>
        <w:numPr>
          <w:ilvl w:val="0"/>
          <w:numId w:val="10"/>
        </w:numPr>
        <w:spacing w:before="120"/>
      </w:pPr>
      <w:r w:rsidRPr="00737D9C">
        <w:t xml:space="preserve">Většina návštěvníků však necestuje do oblasti pouze za účelem návštěvy zápasu… </w:t>
      </w:r>
      <w:proofErr w:type="gramStart"/>
      <w:r w:rsidRPr="00737D9C">
        <w:t>tzn.</w:t>
      </w:r>
      <w:proofErr w:type="gramEnd"/>
      <w:r w:rsidRPr="00737D9C">
        <w:t xml:space="preserve"> alternativně by </w:t>
      </w:r>
      <w:proofErr w:type="gramStart"/>
      <w:r w:rsidRPr="00737D9C">
        <w:t>utratili</w:t>
      </w:r>
      <w:proofErr w:type="gramEnd"/>
      <w:r w:rsidRPr="00737D9C">
        <w:t xml:space="preserve"> peníze ve městě za jiný druh zábavy. </w:t>
      </w:r>
    </w:p>
    <w:p w:rsidR="00DD796E" w:rsidRPr="00737D9C" w:rsidRDefault="00DD796E" w:rsidP="00DD796E">
      <w:pPr>
        <w:numPr>
          <w:ilvl w:val="0"/>
          <w:numId w:val="10"/>
        </w:numPr>
        <w:spacing w:before="120"/>
      </w:pPr>
      <w:r>
        <w:t>Současně platí, v rámci substitučního efektu i to, že pokud jsou peníze utraceny za jeden typ zábavy, bude zřejmě obětována zábava jiná (</w:t>
      </w:r>
      <w:proofErr w:type="spellStart"/>
      <w:r>
        <w:t>crowding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) </w:t>
      </w:r>
      <w:proofErr w:type="spellStart"/>
      <w:r>
        <w:t>Matheson</w:t>
      </w:r>
      <w:proofErr w:type="spellEnd"/>
      <w:r>
        <w:t xml:space="preserve">, </w:t>
      </w:r>
      <w:proofErr w:type="spellStart"/>
      <w:r>
        <w:t>Baade</w:t>
      </w:r>
      <w:proofErr w:type="spellEnd"/>
      <w:r>
        <w:t xml:space="preserve"> (2004)</w:t>
      </w:r>
    </w:p>
    <w:p w:rsidR="00DD796E" w:rsidRDefault="00DD796E" w:rsidP="00DD796E">
      <w:pPr>
        <w:spacing w:before="120"/>
      </w:pPr>
    </w:p>
    <w:p w:rsidR="00DD796E" w:rsidRPr="00F602CC" w:rsidRDefault="00DD796E" w:rsidP="00DD796E">
      <w:pPr>
        <w:spacing w:before="120"/>
        <w:rPr>
          <w:b/>
        </w:rPr>
      </w:pPr>
      <w:r w:rsidRPr="00F602CC">
        <w:rPr>
          <w:b/>
        </w:rPr>
        <w:t>Úniky</w:t>
      </w:r>
    </w:p>
    <w:p w:rsidR="00DD796E" w:rsidRPr="00737D9C" w:rsidRDefault="00DD796E" w:rsidP="00DD796E">
      <w:pPr>
        <w:spacing w:before="120"/>
      </w:pPr>
      <w:r w:rsidRPr="00737D9C">
        <w:t>Jestliže se týmu daří, rostou příjmy pro hráče i majitele klubu…teoreticky by mělo dojít k růstu regionálního „C“</w:t>
      </w:r>
      <w:proofErr w:type="gramStart"/>
      <w:r w:rsidRPr="00737D9C">
        <w:t>….ale</w:t>
      </w:r>
      <w:proofErr w:type="gramEnd"/>
    </w:p>
    <w:p w:rsidR="00DD796E" w:rsidRPr="00737D9C" w:rsidRDefault="00DD796E" w:rsidP="00DD796E">
      <w:pPr>
        <w:numPr>
          <w:ilvl w:val="0"/>
          <w:numId w:val="11"/>
        </w:numPr>
        <w:spacing w:before="120"/>
      </w:pPr>
      <w:r w:rsidRPr="00737D9C">
        <w:lastRenderedPageBreak/>
        <w:t>Dopad výdajů na spotřebu (hráčů, majitelů) závisí na tom, kolik peněz utratí v regionu a kolik přesunou jinam.</w:t>
      </w:r>
    </w:p>
    <w:p w:rsidR="00DD796E" w:rsidRPr="00737D9C" w:rsidRDefault="00DD796E" w:rsidP="00DD796E">
      <w:pPr>
        <w:numPr>
          <w:ilvl w:val="0"/>
          <w:numId w:val="11"/>
        </w:numPr>
        <w:spacing w:before="120"/>
      </w:pPr>
      <w:r w:rsidRPr="00737D9C">
        <w:t>Čím menší je region, tím větší úniky budou (a tím i nižší multiplikátor)</w:t>
      </w:r>
    </w:p>
    <w:p w:rsidR="00DD796E" w:rsidRPr="00737D9C" w:rsidRDefault="00DD796E" w:rsidP="00DD796E">
      <w:pPr>
        <w:numPr>
          <w:ilvl w:val="0"/>
          <w:numId w:val="11"/>
        </w:numPr>
        <w:spacing w:before="120"/>
      </w:pPr>
      <w:r w:rsidRPr="00737D9C">
        <w:t>Roli hraje i původ a sídlo hráčů a majitelů (empirické šetření: většina příjmů je utraceno mimo „hostitelské město“ (oblast).</w:t>
      </w:r>
    </w:p>
    <w:p w:rsidR="00DD796E" w:rsidRPr="00F602CC" w:rsidRDefault="00DD796E" w:rsidP="00DD796E">
      <w:pPr>
        <w:spacing w:before="120"/>
        <w:rPr>
          <w:b/>
        </w:rPr>
      </w:pPr>
      <w:r w:rsidRPr="00F602CC">
        <w:rPr>
          <w:b/>
        </w:rPr>
        <w:t>Rozpočtové schodky</w:t>
      </w:r>
    </w:p>
    <w:p w:rsidR="00DD796E" w:rsidRPr="00737D9C" w:rsidRDefault="00DD796E" w:rsidP="00DD796E">
      <w:pPr>
        <w:spacing w:before="120"/>
      </w:pPr>
      <w:r w:rsidRPr="00737D9C">
        <w:t>K jeho určení je nezbytné znát specifika investice (</w:t>
      </w:r>
      <w:r w:rsidRPr="00737D9C">
        <w:rPr>
          <w:b/>
          <w:bCs/>
        </w:rPr>
        <w:t>finanční podmínky</w:t>
      </w:r>
      <w:r w:rsidRPr="00737D9C">
        <w:t>)</w:t>
      </w:r>
      <w:r>
        <w:t xml:space="preserve">. </w:t>
      </w:r>
      <w:r w:rsidRPr="00737D9C">
        <w:t>Zjednodušeně</w:t>
      </w:r>
      <w:r>
        <w:t xml:space="preserve"> platí, j</w:t>
      </w:r>
      <w:r w:rsidRPr="00737D9C">
        <w:t>estliže je příspěvek z veřejných zdrojů vysoký a klub platí malé nájemné, pak dohromady s:</w:t>
      </w:r>
    </w:p>
    <w:p w:rsidR="00DD796E" w:rsidRPr="00737D9C" w:rsidRDefault="00DD796E" w:rsidP="00DD796E">
      <w:pPr>
        <w:numPr>
          <w:ilvl w:val="0"/>
          <w:numId w:val="12"/>
        </w:numPr>
        <w:spacing w:before="120"/>
      </w:pPr>
      <w:r w:rsidRPr="00737D9C">
        <w:t>Náklady na údržbu infrastruktury a doplňujících zařízení a služeb (bezpečnost, úklid)</w:t>
      </w:r>
    </w:p>
    <w:p w:rsidR="00DD796E" w:rsidRPr="00737D9C" w:rsidRDefault="00DD796E" w:rsidP="00DD796E">
      <w:pPr>
        <w:numPr>
          <w:ilvl w:val="0"/>
          <w:numId w:val="12"/>
        </w:numPr>
        <w:spacing w:before="120"/>
      </w:pPr>
      <w:r w:rsidRPr="00737D9C">
        <w:t>Dluhovou službou (pokud je financováno úvěrově) + nákl</w:t>
      </w:r>
      <w:r>
        <w:t>ady o</w:t>
      </w:r>
      <w:r w:rsidRPr="00737D9C">
        <w:t>bětované příležitosti</w:t>
      </w:r>
    </w:p>
    <w:p w:rsidR="00DD796E" w:rsidRPr="00737D9C" w:rsidRDefault="00DD796E" w:rsidP="00DD796E">
      <w:pPr>
        <w:numPr>
          <w:ilvl w:val="0"/>
          <w:numId w:val="12"/>
        </w:numPr>
        <w:spacing w:before="120"/>
      </w:pPr>
      <w:r w:rsidRPr="00737D9C">
        <w:t>Dopady na životní prostředí</w:t>
      </w:r>
    </w:p>
    <w:p w:rsidR="00DD796E" w:rsidRPr="00737D9C" w:rsidRDefault="00DD796E" w:rsidP="00DD796E">
      <w:pPr>
        <w:spacing w:before="120"/>
      </w:pPr>
      <w:r w:rsidRPr="00737D9C">
        <w:t>…povedou k „deficitu“ rozpočtu (nemíněno absolutně, ale z hlediska investice)</w:t>
      </w:r>
      <w:r>
        <w:t xml:space="preserve">. </w:t>
      </w:r>
      <w:r w:rsidRPr="00737D9C">
        <w:t xml:space="preserve">Rozpočtový schodek </w:t>
      </w:r>
      <w:r>
        <w:t xml:space="preserve">potom </w:t>
      </w:r>
      <w:r w:rsidRPr="00737D9C">
        <w:t>musí být pokryt:</w:t>
      </w:r>
    </w:p>
    <w:p w:rsidR="00DD796E" w:rsidRPr="00737D9C" w:rsidRDefault="00DD796E" w:rsidP="00DD796E">
      <w:pPr>
        <w:numPr>
          <w:ilvl w:val="0"/>
          <w:numId w:val="12"/>
        </w:numPr>
        <w:spacing w:before="120"/>
      </w:pPr>
      <w:r w:rsidRPr="00737D9C">
        <w:t>Zvýšením lokálních daní</w:t>
      </w:r>
    </w:p>
    <w:p w:rsidR="00DD796E" w:rsidRPr="00737D9C" w:rsidRDefault="00DD796E" w:rsidP="00DD796E">
      <w:pPr>
        <w:numPr>
          <w:ilvl w:val="0"/>
          <w:numId w:val="12"/>
        </w:numPr>
        <w:spacing w:before="120"/>
      </w:pPr>
      <w:r w:rsidRPr="00737D9C">
        <w:t>Obětováním jiných investičních alternativ</w:t>
      </w:r>
    </w:p>
    <w:p w:rsidR="00DD796E" w:rsidRDefault="00DD796E" w:rsidP="00DD796E">
      <w:pPr>
        <w:autoSpaceDE w:val="0"/>
        <w:autoSpaceDN w:val="0"/>
        <w:adjustRightInd w:val="0"/>
        <w:spacing w:line="240" w:lineRule="auto"/>
      </w:pPr>
    </w:p>
    <w:p w:rsidR="00DD796E" w:rsidRPr="00737D9C" w:rsidRDefault="00DD796E" w:rsidP="00DD796E">
      <w:pPr>
        <w:autoSpaceDE w:val="0"/>
        <w:autoSpaceDN w:val="0"/>
        <w:adjustRightInd w:val="0"/>
        <w:spacing w:line="240" w:lineRule="auto"/>
      </w:pPr>
      <w:r w:rsidRPr="00737D9C">
        <w:t>Což může vést ke zpomalení místní ekonomiky (uvažujíce malé ekonomické efekty sportovního zařízení)</w:t>
      </w:r>
      <w:r>
        <w:t xml:space="preserve">. Příklad </w:t>
      </w:r>
      <w:proofErr w:type="spellStart"/>
      <w:r>
        <w:rPr>
          <w:rFonts w:ascii="Times-Roman" w:hAnsi="Times-Roman" w:cs="Times-Roman"/>
          <w:sz w:val="20"/>
          <w:szCs w:val="20"/>
          <w:lang w:eastAsia="cs-CZ"/>
        </w:rPr>
        <w:t>Quirk</w:t>
      </w:r>
      <w:proofErr w:type="spellEnd"/>
      <w:r>
        <w:rPr>
          <w:rFonts w:ascii="Times-Roman" w:hAnsi="Times-Roman" w:cs="Times-Roman"/>
          <w:sz w:val="20"/>
          <w:szCs w:val="20"/>
          <w:lang w:eastAsia="cs-CZ"/>
        </w:rPr>
        <w:t xml:space="preserve">, </w:t>
      </w:r>
      <w:proofErr w:type="spellStart"/>
      <w:r>
        <w:rPr>
          <w:rFonts w:ascii="Times-Roman" w:hAnsi="Times-Roman" w:cs="Times-Roman"/>
          <w:sz w:val="20"/>
          <w:szCs w:val="20"/>
          <w:lang w:eastAsia="cs-CZ"/>
        </w:rPr>
        <w:t>Fort</w:t>
      </w:r>
      <w:proofErr w:type="spellEnd"/>
      <w:r>
        <w:rPr>
          <w:rFonts w:ascii="Times-Roman" w:hAnsi="Times-Roman" w:cs="Times-Roman"/>
          <w:sz w:val="20"/>
          <w:szCs w:val="20"/>
          <w:lang w:eastAsia="cs-CZ"/>
        </w:rPr>
        <w:t xml:space="preserve"> (1992)</w:t>
      </w:r>
      <w:r>
        <w:rPr>
          <w:rStyle w:val="Znakapoznpodarou"/>
          <w:rFonts w:ascii="Times-Roman" w:hAnsi="Times-Roman" w:cs="Times-Roman"/>
          <w:sz w:val="20"/>
          <w:szCs w:val="20"/>
          <w:lang w:eastAsia="cs-CZ"/>
        </w:rPr>
        <w:footnoteReference w:id="5"/>
      </w:r>
      <w:r>
        <w:t xml:space="preserve"> </w:t>
      </w:r>
      <w:r w:rsidRPr="00737D9C">
        <w:t>USA – 25 zařízení postavených v letech 1978-1992 stálo v průměru hostitelské město 7mil USD ročně, přičemž žádné z těchto zařízení nepřinášelo městu čistý zisk</w:t>
      </w:r>
    </w:p>
    <w:p w:rsidR="00DD796E" w:rsidRDefault="00DD796E" w:rsidP="00DD796E">
      <w:pPr>
        <w:spacing w:before="120"/>
      </w:pPr>
    </w:p>
    <w:p w:rsidR="00DD796E" w:rsidRPr="003B01EF" w:rsidRDefault="00DD796E" w:rsidP="00DD796E">
      <w:pPr>
        <w:spacing w:before="120"/>
      </w:pPr>
    </w:p>
    <w:p w:rsidR="00DD796E" w:rsidRDefault="00DD796E" w:rsidP="00DD796E">
      <w:pPr>
        <w:rPr>
          <w:noProof/>
          <w:lang w:eastAsia="cs-CZ"/>
        </w:rPr>
      </w:pPr>
      <w:r w:rsidRPr="00B16C77">
        <w:rPr>
          <w:noProof/>
          <w:lang w:val="en-GB" w:eastAsia="en-GB"/>
        </w:rPr>
        <w:drawing>
          <wp:inline distT="0" distB="0" distL="0" distR="0">
            <wp:extent cx="295275" cy="2952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6E" w:rsidRDefault="00DD796E" w:rsidP="00DD796E">
      <w:pPr>
        <w:pStyle w:val="Nadpis9"/>
      </w:pPr>
      <w:bookmarkStart w:id="24" w:name="_Toc323563308"/>
      <w:r>
        <w:rPr>
          <w:rStyle w:val="Nadpis9Char"/>
        </w:rPr>
        <w:t>Otázky k zamyšlení – limity prokázání pozitivních efektů (6)</w:t>
      </w:r>
      <w:bookmarkEnd w:id="24"/>
    </w:p>
    <w:p w:rsidR="00DD796E" w:rsidRDefault="00DD796E" w:rsidP="00DD796E">
      <w:pPr>
        <w:numPr>
          <w:ilvl w:val="0"/>
          <w:numId w:val="23"/>
        </w:numPr>
        <w:spacing w:before="120"/>
        <w:rPr>
          <w:noProof/>
          <w:lang w:eastAsia="cs-CZ"/>
        </w:rPr>
      </w:pPr>
      <w:r>
        <w:rPr>
          <w:noProof/>
          <w:lang w:eastAsia="cs-CZ"/>
        </w:rPr>
        <w:t>Který z přechdozích třech důvodů pobvažujete za nejvýznamnější v podmínkách ČR?</w:t>
      </w:r>
    </w:p>
    <w:p w:rsidR="00DD796E" w:rsidRDefault="00DD796E" w:rsidP="00DD796E">
      <w:pPr>
        <w:numPr>
          <w:ilvl w:val="0"/>
          <w:numId w:val="23"/>
        </w:numPr>
        <w:spacing w:before="120"/>
      </w:pPr>
      <w:r>
        <w:rPr>
          <w:noProof/>
          <w:lang w:eastAsia="cs-CZ"/>
        </w:rPr>
        <w:t>Pokud rozpočtové schodky nemohou být v ČR pokryty pomocí lokálních daní, jaké to má důsledky?</w:t>
      </w:r>
    </w:p>
    <w:p w:rsidR="00DD796E" w:rsidRDefault="00DD796E" w:rsidP="00DD796E">
      <w:pPr>
        <w:numPr>
          <w:ilvl w:val="0"/>
          <w:numId w:val="23"/>
        </w:numPr>
        <w:spacing w:before="120"/>
      </w:pPr>
      <w:r>
        <w:t xml:space="preserve">Proč podle vás dochází k situaci „public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? Doporučeno je </w:t>
      </w:r>
      <w:proofErr w:type="spellStart"/>
      <w:r>
        <w:t>přečíct</w:t>
      </w:r>
      <w:proofErr w:type="spellEnd"/>
      <w:r>
        <w:t xml:space="preserve"> si článek (Jones 2002)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Pr="00307E2D" w:rsidRDefault="00DD796E" w:rsidP="00DD796E">
      <w:pPr>
        <w:spacing w:before="120"/>
        <w:rPr>
          <w:b/>
        </w:rPr>
      </w:pPr>
      <w:r w:rsidRPr="00307E2D">
        <w:rPr>
          <w:b/>
        </w:rPr>
        <w:t>Rekapitulace důvodů podpory sportu</w:t>
      </w:r>
    </w:p>
    <w:p w:rsidR="00DD796E" w:rsidRPr="00737D9C" w:rsidRDefault="00DD796E" w:rsidP="00DD796E">
      <w:pPr>
        <w:spacing w:before="120"/>
      </w:pPr>
      <w:r>
        <w:t xml:space="preserve">Často se </w:t>
      </w:r>
      <w:proofErr w:type="spellStart"/>
      <w:r>
        <w:t>použivá</w:t>
      </w:r>
      <w:proofErr w:type="spellEnd"/>
      <w:r>
        <w:t xml:space="preserve"> o</w:t>
      </w:r>
      <w:r w:rsidRPr="00737D9C">
        <w:t>becný argument „</w:t>
      </w:r>
      <w:proofErr w:type="spellStart"/>
      <w:r w:rsidRPr="00737D9C">
        <w:t>put</w:t>
      </w:r>
      <w:proofErr w:type="spellEnd"/>
      <w:r w:rsidRPr="00737D9C">
        <w:t xml:space="preserve"> a city on </w:t>
      </w:r>
      <w:proofErr w:type="spellStart"/>
      <w:r w:rsidRPr="00737D9C">
        <w:t>the</w:t>
      </w:r>
      <w:proofErr w:type="spellEnd"/>
      <w:r w:rsidRPr="00737D9C">
        <w:t xml:space="preserve"> map“….</w:t>
      </w:r>
      <w:r>
        <w:t>(</w:t>
      </w:r>
      <w:proofErr w:type="spellStart"/>
      <w:r>
        <w:t>Matheson</w:t>
      </w:r>
      <w:proofErr w:type="spellEnd"/>
      <w:r>
        <w:t xml:space="preserve">, </w:t>
      </w:r>
      <w:proofErr w:type="spellStart"/>
      <w:r>
        <w:t>Baade</w:t>
      </w:r>
      <w:proofErr w:type="spellEnd"/>
      <w:r>
        <w:t xml:space="preserve"> 2004). Výsledkem investice má být </w:t>
      </w:r>
      <w:r w:rsidRPr="00737D9C">
        <w:t>růst turismu a realokace obchodních firem</w:t>
      </w:r>
    </w:p>
    <w:p w:rsidR="00DD796E" w:rsidRPr="00737D9C" w:rsidRDefault="00DD796E" w:rsidP="00DD796E">
      <w:pPr>
        <w:spacing w:before="120"/>
      </w:pPr>
      <w:r w:rsidRPr="00737D9C">
        <w:t>Realita realokace firem</w:t>
      </w:r>
    </w:p>
    <w:p w:rsidR="00DD796E" w:rsidRPr="00737D9C" w:rsidRDefault="00DD796E" w:rsidP="00DD796E">
      <w:pPr>
        <w:numPr>
          <w:ilvl w:val="0"/>
          <w:numId w:val="13"/>
        </w:numPr>
        <w:spacing w:before="120"/>
      </w:pPr>
      <w:r w:rsidRPr="00737D9C">
        <w:lastRenderedPageBreak/>
        <w:t xml:space="preserve">Firmy umísťují sídlo prokazatelně na základě přítomnosti kvalifikované pracovní síly (levnější </w:t>
      </w:r>
      <w:proofErr w:type="spellStart"/>
      <w:r w:rsidRPr="00737D9C">
        <w:t>prac</w:t>
      </w:r>
      <w:r>
        <w:t>ovní</w:t>
      </w:r>
      <w:r w:rsidRPr="00737D9C">
        <w:t>síly</w:t>
      </w:r>
      <w:proofErr w:type="spellEnd"/>
      <w:r w:rsidRPr="00737D9C">
        <w:t>), stavu infrastruktur, daňové politiky, pobídek</w:t>
      </w:r>
    </w:p>
    <w:p w:rsidR="00DD796E" w:rsidRPr="00737D9C" w:rsidRDefault="00DD796E" w:rsidP="00DD796E">
      <w:pPr>
        <w:numPr>
          <w:ilvl w:val="0"/>
          <w:numId w:val="13"/>
        </w:numPr>
        <w:spacing w:before="120"/>
      </w:pPr>
      <w:r w:rsidRPr="00737D9C">
        <w:t xml:space="preserve">Neexistuje důkaz, že by přítomnost sportovního týmu byla zohledněna jako faktor při rozhodování </w:t>
      </w:r>
      <w:r>
        <w:t xml:space="preserve"> </w:t>
      </w:r>
      <w:r w:rsidRPr="00737D9C">
        <w:t>s výjimkou několika typů firem)</w:t>
      </w:r>
    </w:p>
    <w:p w:rsidR="00DD796E" w:rsidRDefault="00DD796E" w:rsidP="00DD796E">
      <w:pPr>
        <w:spacing w:before="120"/>
      </w:pPr>
    </w:p>
    <w:p w:rsidR="00DD796E" w:rsidRPr="00737D9C" w:rsidRDefault="00DD796E" w:rsidP="00DD796E">
      <w:pPr>
        <w:spacing w:before="120"/>
      </w:pPr>
      <w:r w:rsidRPr="00737D9C">
        <w:t>Realita turismu:</w:t>
      </w:r>
    </w:p>
    <w:p w:rsidR="00DD796E" w:rsidRPr="00737D9C" w:rsidRDefault="00DD796E" w:rsidP="00DD796E">
      <w:pPr>
        <w:numPr>
          <w:ilvl w:val="0"/>
          <w:numId w:val="13"/>
        </w:numPr>
        <w:spacing w:before="120"/>
      </w:pPr>
      <w:r w:rsidRPr="00737D9C">
        <w:t>Někteří do města, jiní z města…</w:t>
      </w:r>
    </w:p>
    <w:p w:rsidR="00DD796E" w:rsidRPr="00737D9C" w:rsidRDefault="00DD796E" w:rsidP="00DD796E">
      <w:pPr>
        <w:numPr>
          <w:ilvl w:val="1"/>
          <w:numId w:val="13"/>
        </w:numPr>
        <w:spacing w:before="120"/>
      </w:pPr>
      <w:r w:rsidRPr="00737D9C">
        <w:t>Jak odlišit účelovou cestu za akcí od návštěvy akce z důvodu přítomnosti</w:t>
      </w:r>
    </w:p>
    <w:p w:rsidR="00DD796E" w:rsidRPr="00737D9C" w:rsidRDefault="00DD796E" w:rsidP="00DD796E">
      <w:pPr>
        <w:numPr>
          <w:ilvl w:val="1"/>
          <w:numId w:val="13"/>
        </w:numPr>
        <w:spacing w:before="120"/>
      </w:pPr>
      <w:r w:rsidRPr="00737D9C">
        <w:t>Substituční efekt</w:t>
      </w:r>
    </w:p>
    <w:p w:rsidR="00DD796E" w:rsidRPr="00737D9C" w:rsidRDefault="00DD796E" w:rsidP="00DD796E">
      <w:pPr>
        <w:numPr>
          <w:ilvl w:val="1"/>
          <w:numId w:val="13"/>
        </w:numPr>
        <w:spacing w:before="120"/>
      </w:pPr>
      <w:r w:rsidRPr="00737D9C">
        <w:t>Krátkodobý (</w:t>
      </w:r>
      <w:proofErr w:type="spellStart"/>
      <w:r w:rsidRPr="00737D9C">
        <w:t>private</w:t>
      </w:r>
      <w:proofErr w:type="spellEnd"/>
      <w:r w:rsidRPr="00737D9C">
        <w:t>) profit z návštěvníků</w:t>
      </w:r>
    </w:p>
    <w:p w:rsidR="00DD796E" w:rsidRDefault="00DD796E" w:rsidP="00DD796E">
      <w:pPr>
        <w:spacing w:before="120"/>
      </w:pPr>
    </w:p>
    <w:p w:rsidR="00DD796E" w:rsidRPr="00662DBF" w:rsidRDefault="00DD796E" w:rsidP="00DD796E">
      <w:pPr>
        <w:spacing w:before="120"/>
        <w:rPr>
          <w:b/>
        </w:rPr>
      </w:pPr>
      <w:r w:rsidRPr="00662DBF">
        <w:rPr>
          <w:b/>
        </w:rPr>
        <w:t>Prosazování zájmu</w:t>
      </w:r>
    </w:p>
    <w:p w:rsidR="00DD796E" w:rsidRDefault="00DD796E" w:rsidP="00DD796E">
      <w:pPr>
        <w:spacing w:before="120"/>
        <w:rPr>
          <w:b/>
          <w:bCs/>
        </w:rPr>
      </w:pPr>
      <w:r w:rsidRPr="00737D9C">
        <w:t>Firmy, investoři, banky a další „zastánci“ investice jsou schopni vytvářet koalice k prosazení svým zájmů</w:t>
      </w:r>
      <w:r>
        <w:t xml:space="preserve">. </w:t>
      </w:r>
      <w:r w:rsidRPr="00737D9C">
        <w:t>Majitelé týmů, hráči jsou rovněž dobře organizovaná skupiny s nízkými náklady na přístup k médiím a k</w:t>
      </w:r>
      <w:r>
        <w:t> </w:t>
      </w:r>
      <w:r w:rsidRPr="00737D9C">
        <w:t>politikům</w:t>
      </w:r>
      <w:r>
        <w:t xml:space="preserve">. </w:t>
      </w:r>
      <w:r w:rsidRPr="00737D9C">
        <w:t>Oproti tomu voliči jsou neorganizovanou skupinou, závislí na poskytnutých informacích</w:t>
      </w:r>
      <w:r>
        <w:t xml:space="preserve">. Dalším problémem je, že studie ekonomických dopadů jsou často zavádějící (Hone, </w:t>
      </w:r>
      <w:proofErr w:type="spellStart"/>
      <w:r>
        <w:t>Silvers</w:t>
      </w:r>
      <w:proofErr w:type="spellEnd"/>
      <w:r>
        <w:t xml:space="preserve"> 2006). </w:t>
      </w:r>
      <w:r w:rsidRPr="00737D9C">
        <w:t>Opozice je zpravidla špatně financovaná, neorganizovaná a politicky naivní</w:t>
      </w:r>
      <w:r>
        <w:t xml:space="preserve">. </w:t>
      </w:r>
      <w:r w:rsidRPr="00737D9C">
        <w:t>Často existuje</w:t>
      </w:r>
      <w:r w:rsidRPr="00737D9C">
        <w:rPr>
          <w:b/>
          <w:bCs/>
        </w:rPr>
        <w:t xml:space="preserve"> </w:t>
      </w:r>
      <w:r w:rsidRPr="00737D9C">
        <w:t xml:space="preserve">„neformální koalice“ mezi firmami a zastupiteli, která vede k prosazení těchto skupinových </w:t>
      </w:r>
      <w:proofErr w:type="gramStart"/>
      <w:r w:rsidRPr="00737D9C">
        <w:t>zájmů</w:t>
      </w:r>
      <w:r w:rsidRPr="00737D9C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  <w:r>
        <w:rPr>
          <w:rStyle w:val="Znakapoznpodarou"/>
          <w:b/>
          <w:bCs/>
        </w:rPr>
        <w:footnoteReference w:id="6"/>
      </w:r>
    </w:p>
    <w:p w:rsidR="00DD796E" w:rsidRDefault="00DD796E" w:rsidP="00DD796E">
      <w:pPr>
        <w:spacing w:before="120"/>
      </w:pPr>
    </w:p>
    <w:p w:rsidR="00DD796E" w:rsidRDefault="00DD796E" w:rsidP="00DD796E">
      <w:pPr>
        <w:pStyle w:val="Nadpis2"/>
      </w:pPr>
      <w:bookmarkStart w:id="25" w:name="_Toc323114481"/>
      <w:bookmarkStart w:id="26" w:name="_Toc323564984"/>
      <w:r>
        <w:t>Ekonomické efekty velkých sportovních akcí</w:t>
      </w:r>
      <w:bookmarkEnd w:id="25"/>
      <w:bookmarkEnd w:id="26"/>
    </w:p>
    <w:p w:rsidR="00DD796E" w:rsidRDefault="00DD796E" w:rsidP="00DD796E"/>
    <w:p w:rsidR="00DD796E" w:rsidRDefault="00DD796E" w:rsidP="00DD796E">
      <w:r>
        <w:t xml:space="preserve">Specifickou oblast zájmu představují investice spojené s pořadatelství velké sportovní akce. Podobně jako u klasických investic by zde měl působit multiplikátor investic a současně i zde mohou působit okolnosti, které pozitivní efekty omezí/zlikvidují. </w:t>
      </w:r>
    </w:p>
    <w:p w:rsidR="00DD796E" w:rsidRDefault="00DD796E" w:rsidP="00DD796E">
      <w:pPr>
        <w:spacing w:before="120"/>
      </w:pPr>
      <w:r>
        <w:t>Základní otázkou je tedy, proč pořádat?</w:t>
      </w:r>
    </w:p>
    <w:p w:rsidR="00DD796E" w:rsidRPr="00737D9C" w:rsidRDefault="00DD796E" w:rsidP="00DD796E">
      <w:pPr>
        <w:numPr>
          <w:ilvl w:val="0"/>
          <w:numId w:val="14"/>
        </w:numPr>
        <w:spacing w:before="120"/>
      </w:pPr>
      <w:r w:rsidRPr="00737D9C">
        <w:t>Stát</w:t>
      </w:r>
      <w:r>
        <w:t xml:space="preserve"> / město - </w:t>
      </w:r>
      <w:r w:rsidRPr="00737D9C">
        <w:t>Vliv investice na makroekonomické ukazatele, pozitivní externality (viz předchozí)</w:t>
      </w:r>
    </w:p>
    <w:p w:rsidR="00DD796E" w:rsidRPr="00737D9C" w:rsidRDefault="00DD796E" w:rsidP="00DD796E">
      <w:pPr>
        <w:numPr>
          <w:ilvl w:val="0"/>
          <w:numId w:val="14"/>
        </w:numPr>
        <w:spacing w:before="120"/>
      </w:pPr>
      <w:r w:rsidRPr="00737D9C">
        <w:t>Firmy</w:t>
      </w:r>
      <w:r>
        <w:t xml:space="preserve"> - </w:t>
      </w:r>
      <w:r w:rsidRPr="00737D9C">
        <w:t>Zisk</w:t>
      </w:r>
    </w:p>
    <w:p w:rsidR="00DD796E" w:rsidRPr="00737D9C" w:rsidRDefault="00DD796E" w:rsidP="00DD796E">
      <w:pPr>
        <w:numPr>
          <w:ilvl w:val="0"/>
          <w:numId w:val="14"/>
        </w:numPr>
        <w:spacing w:before="120"/>
      </w:pPr>
      <w:r w:rsidRPr="00737D9C">
        <w:t>NGO</w:t>
      </w:r>
      <w:r>
        <w:t xml:space="preserve"> -</w:t>
      </w:r>
      <w:r w:rsidRPr="00737D9C">
        <w:t>„dobrá věc“, image</w:t>
      </w:r>
    </w:p>
    <w:p w:rsidR="00DD796E" w:rsidRDefault="00DD796E" w:rsidP="00DD796E">
      <w:pPr>
        <w:spacing w:before="120"/>
        <w:rPr>
          <w:b/>
          <w:bCs/>
          <w:i/>
          <w:iCs/>
        </w:rPr>
      </w:pPr>
    </w:p>
    <w:p w:rsidR="00DD796E" w:rsidRPr="00737D9C" w:rsidRDefault="00DD796E" w:rsidP="00DD796E">
      <w:pPr>
        <w:spacing w:before="120"/>
      </w:pPr>
      <w:r>
        <w:rPr>
          <w:b/>
          <w:bCs/>
          <w:i/>
          <w:iCs/>
        </w:rPr>
        <w:t>Zásadní problém:</w:t>
      </w:r>
      <w:r w:rsidRPr="00737D9C">
        <w:rPr>
          <w:b/>
          <w:bCs/>
          <w:i/>
          <w:iCs/>
        </w:rPr>
        <w:t xml:space="preserve"> Rozdělení zisku, charakter (dlouhodobost) pozitivních efektů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  <w:r>
        <w:lastRenderedPageBreak/>
        <w:t>Ekonomické efekty mapuje následující schéma. Logika je podobná jako v části věnované základnímu input-output modelu.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pStyle w:val="obrazek-nadpis"/>
      </w:pPr>
      <w:r>
        <w:t>Ekonomické efekty velkých sportovních akcí</w:t>
      </w:r>
    </w:p>
    <w:p w:rsidR="00DD796E" w:rsidRDefault="00DD796E" w:rsidP="00DD796E">
      <w:pPr>
        <w:spacing w:before="120"/>
      </w:pPr>
      <w:r>
        <w:rPr>
          <w:noProof/>
          <w:lang w:val="en-GB" w:eastAsia="en-GB"/>
        </w:rPr>
        <w:drawing>
          <wp:anchor distT="16795" distB="5948" distL="4293797545" distR="4293799369" simplePos="0" relativeHeight="251659264" behindDoc="0" locked="0" layoutInCell="1" allowOverlap="1">
            <wp:simplePos x="0" y="0"/>
            <wp:positionH relativeFrom="column">
              <wp:posOffset>-3583767</wp:posOffset>
            </wp:positionH>
            <wp:positionV relativeFrom="paragraph">
              <wp:posOffset>75850</wp:posOffset>
            </wp:positionV>
            <wp:extent cx="13105765" cy="6149340"/>
            <wp:effectExtent l="0" t="0" r="0" b="22860"/>
            <wp:wrapNone/>
            <wp:docPr id="14" name="Diagra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  <w:r w:rsidRPr="005B2B6A">
        <w:t>Zdroj: Hobza, Rektořík (2006)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  <w:r>
        <w:lastRenderedPageBreak/>
        <w:t>Z hlediska pohledu bližšího spíše pozitivním a negativním externalitám můžeme z následující tabulky vyčíst efekty, jejichž dosažení záleží na konkrétní podobě uskutečnění dané akce.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pStyle w:val="tabulka-nadpis"/>
      </w:pPr>
      <w:r>
        <w:t>Přednosti a nedostatky velké sportovní akce</w:t>
      </w: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2"/>
        <w:gridCol w:w="3848"/>
        <w:gridCol w:w="3289"/>
      </w:tblGrid>
      <w:tr w:rsidR="00DD796E" w:rsidRPr="00737D9C" w:rsidTr="000A23E4">
        <w:trPr>
          <w:trHeight w:val="568"/>
        </w:trPr>
        <w:tc>
          <w:tcPr>
            <w:tcW w:w="32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Default="00DD796E" w:rsidP="000A23E4">
            <w:pPr>
              <w:spacing w:before="120"/>
            </w:pPr>
          </w:p>
          <w:p w:rsidR="00DD796E" w:rsidRPr="00737D9C" w:rsidRDefault="00DD796E" w:rsidP="000A23E4">
            <w:pPr>
              <w:spacing w:before="120"/>
            </w:pPr>
          </w:p>
        </w:tc>
        <w:tc>
          <w:tcPr>
            <w:tcW w:w="976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vlivy</w:t>
            </w:r>
          </w:p>
        </w:tc>
      </w:tr>
      <w:tr w:rsidR="00DD796E" w:rsidRPr="00737D9C" w:rsidTr="000A23E4">
        <w:trPr>
          <w:trHeight w:val="52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6E" w:rsidRPr="00737D9C" w:rsidRDefault="00DD796E" w:rsidP="000A23E4">
            <w:pPr>
              <w:spacing w:before="120"/>
            </w:pP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Pozitivní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Negativní</w:t>
            </w:r>
          </w:p>
        </w:tc>
      </w:tr>
      <w:tr w:rsidR="00DD796E" w:rsidRPr="00737D9C" w:rsidTr="000A23E4">
        <w:trPr>
          <w:trHeight w:val="970"/>
        </w:trPr>
        <w:tc>
          <w:tcPr>
            <w:tcW w:w="3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Ekonomické efekty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Investiční a spotřební výdaje, růst zaměstnanosti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Růst cen, předimenzované kapacity po sportovní akci</w:t>
            </w:r>
          </w:p>
        </w:tc>
      </w:tr>
      <w:tr w:rsidR="00DD796E" w:rsidRPr="00737D9C" w:rsidTr="000A23E4">
        <w:trPr>
          <w:trHeight w:val="968"/>
        </w:trPr>
        <w:tc>
          <w:tcPr>
            <w:tcW w:w="3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Cestovní ruch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vyšší atraktivnost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Přelidnění, nevhodné ke sportování pro amatéry</w:t>
            </w:r>
          </w:p>
        </w:tc>
      </w:tr>
      <w:tr w:rsidR="00DD796E" w:rsidRPr="00737D9C" w:rsidTr="000A23E4">
        <w:trPr>
          <w:trHeight w:val="1375"/>
        </w:trPr>
        <w:tc>
          <w:tcPr>
            <w:tcW w:w="3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Infrastruktura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Nové příležitosti, renovace zařízení, zlepšení infrastruktury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Zátěž pro životní prostředí, ne vždy dostupná zařízení pro veřejnost</w:t>
            </w:r>
          </w:p>
        </w:tc>
      </w:tr>
      <w:tr w:rsidR="00DD796E" w:rsidRPr="00737D9C" w:rsidTr="000A23E4">
        <w:trPr>
          <w:trHeight w:val="1378"/>
        </w:trPr>
        <w:tc>
          <w:tcPr>
            <w:tcW w:w="3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proofErr w:type="spellStart"/>
            <w:r w:rsidRPr="00737D9C">
              <w:t>Socio</w:t>
            </w:r>
            <w:proofErr w:type="spellEnd"/>
            <w:r w:rsidRPr="00737D9C">
              <w:t>-kulturní efekty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Nárůst potenciálu pro zážitek a volný čas obyvatelstva, podpora kultury a tradic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Komercionalizace privátních i veřejných služeb, kriminalita</w:t>
            </w:r>
          </w:p>
        </w:tc>
      </w:tr>
      <w:tr w:rsidR="00DD796E" w:rsidRPr="00737D9C" w:rsidTr="000A23E4">
        <w:trPr>
          <w:trHeight w:val="1375"/>
        </w:trPr>
        <w:tc>
          <w:tcPr>
            <w:tcW w:w="3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Psychologické efekty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Nárůst lokální identity, snížení etnocentrismu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Konflikty mezi místními a návštěvníky, tradicionalismus</w:t>
            </w:r>
          </w:p>
        </w:tc>
      </w:tr>
      <w:tr w:rsidR="00DD796E" w:rsidRPr="00737D9C" w:rsidTr="000A23E4">
        <w:trPr>
          <w:trHeight w:val="1378"/>
        </w:trPr>
        <w:tc>
          <w:tcPr>
            <w:tcW w:w="32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Politické efekty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Zlepšení mezinárodního náhledu, využití reklamy k místní politice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Nárůst nacionalismu, stabilizace politických systémů (</w:t>
            </w:r>
            <w:proofErr w:type="spellStart"/>
            <w:r w:rsidRPr="00737D9C">
              <w:t>neg</w:t>
            </w:r>
            <w:proofErr w:type="spellEnd"/>
            <w:r w:rsidRPr="00737D9C">
              <w:t>.)</w:t>
            </w:r>
          </w:p>
        </w:tc>
      </w:tr>
    </w:tbl>
    <w:p w:rsidR="00DD796E" w:rsidRDefault="00DD796E" w:rsidP="00DD796E">
      <w:pPr>
        <w:spacing w:before="120"/>
      </w:pPr>
      <w:r>
        <w:t>Zdroj: Hobza, Rektořík (2006)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Pr="00405929" w:rsidRDefault="00DD796E" w:rsidP="00DD796E">
      <w:pPr>
        <w:rPr>
          <w:rFonts w:eastAsia="Calibri"/>
          <w:b/>
        </w:rPr>
      </w:pPr>
      <w:bookmarkStart w:id="27" w:name="_Toc323114482"/>
      <w:r w:rsidRPr="00405929">
        <w:rPr>
          <w:rFonts w:eastAsia="Calibri"/>
          <w:b/>
        </w:rPr>
        <w:lastRenderedPageBreak/>
        <w:t xml:space="preserve">Příklad: </w:t>
      </w:r>
    </w:p>
    <w:p w:rsidR="00DD796E" w:rsidRPr="00405929" w:rsidRDefault="00DD796E" w:rsidP="00DD796E">
      <w:pPr>
        <w:rPr>
          <w:rFonts w:eastAsia="Calibri"/>
        </w:rPr>
      </w:pPr>
      <w:proofErr w:type="spellStart"/>
      <w:r w:rsidRPr="00405929">
        <w:rPr>
          <w:rFonts w:eastAsia="Calibri"/>
        </w:rPr>
        <w:t>RunCzech</w:t>
      </w:r>
      <w:proofErr w:type="spellEnd"/>
      <w:r w:rsidRPr="00405929">
        <w:rPr>
          <w:rFonts w:eastAsia="Calibri"/>
        </w:rPr>
        <w:t xml:space="preserve"> – o sobě</w:t>
      </w:r>
      <w:r>
        <w:rPr>
          <w:rStyle w:val="Znakapoznpodarou"/>
          <w:rFonts w:eastAsia="Calibri"/>
        </w:rPr>
        <w:footnoteReference w:id="7"/>
      </w:r>
      <w:r w:rsidRPr="00405929">
        <w:rPr>
          <w:rFonts w:eastAsia="Calibri"/>
        </w:rPr>
        <w:t>:</w:t>
      </w:r>
    </w:p>
    <w:p w:rsidR="00DD796E" w:rsidRPr="00405929" w:rsidRDefault="00DD796E" w:rsidP="00DD796E">
      <w:pPr>
        <w:numPr>
          <w:ilvl w:val="0"/>
          <w:numId w:val="22"/>
        </w:numPr>
        <w:rPr>
          <w:rFonts w:eastAsia="Calibri"/>
        </w:rPr>
      </w:pPr>
      <w:r w:rsidRPr="00405929">
        <w:rPr>
          <w:rFonts w:eastAsia="Calibri"/>
        </w:rPr>
        <w:t>Přímý ekonomický přínos účastníků pěti velkých městských běhů, kteří nyní patří série RunCzech.com (mj. Volkswagen Maraton Praha), byl v loňském roce 367 milionů korun.</w:t>
      </w:r>
    </w:p>
    <w:p w:rsidR="00DD796E" w:rsidRPr="00405929" w:rsidRDefault="00DD796E" w:rsidP="00DD796E">
      <w:pPr>
        <w:numPr>
          <w:ilvl w:val="0"/>
          <w:numId w:val="22"/>
        </w:numPr>
        <w:rPr>
          <w:rFonts w:eastAsia="Calibri"/>
        </w:rPr>
      </w:pPr>
      <w:r w:rsidRPr="00405929">
        <w:rPr>
          <w:rFonts w:eastAsia="Calibri"/>
        </w:rPr>
        <w:t xml:space="preserve">Na pěti bězích se podílelo 81 194 přímých návštěvníků závodů, tj. běžců a členů jejich doprovodu, kteří utratili 215,5 milionu </w:t>
      </w:r>
      <w:proofErr w:type="gramStart"/>
      <w:r w:rsidRPr="00405929">
        <w:rPr>
          <w:rFonts w:eastAsia="Calibri"/>
        </w:rPr>
        <w:t>korun a nepřímý</w:t>
      </w:r>
      <w:proofErr w:type="gramEnd"/>
      <w:r w:rsidRPr="00405929">
        <w:rPr>
          <w:rFonts w:eastAsia="Calibri"/>
        </w:rPr>
        <w:t xml:space="preserve"> dopad na další produkci činil 156 milionů korun. Z toho 21 651 lidí tvořili cizinci, kteří tady utratili celkem 138,2 milionu korun.</w:t>
      </w:r>
    </w:p>
    <w:p w:rsidR="00DD796E" w:rsidRPr="00405929" w:rsidRDefault="00DD796E" w:rsidP="00DD796E">
      <w:pPr>
        <w:numPr>
          <w:ilvl w:val="0"/>
          <w:numId w:val="22"/>
        </w:numPr>
        <w:rPr>
          <w:rFonts w:eastAsia="Calibri"/>
        </w:rPr>
      </w:pPr>
      <w:r w:rsidRPr="00405929">
        <w:rPr>
          <w:rFonts w:eastAsia="Calibri"/>
        </w:rPr>
        <w:t>Dopad na přidanou hodnotu HDP byl 104 milionů Kč. A díky akcím se vytvořilo kupříkladu 249 pracovních míst na plný úvazek.</w:t>
      </w:r>
    </w:p>
    <w:p w:rsidR="00DD796E" w:rsidRPr="00405929" w:rsidRDefault="00DD796E" w:rsidP="00DD796E">
      <w:pPr>
        <w:numPr>
          <w:ilvl w:val="0"/>
          <w:numId w:val="22"/>
        </w:numPr>
        <w:rPr>
          <w:rFonts w:eastAsia="Calibri"/>
        </w:rPr>
      </w:pPr>
      <w:r w:rsidRPr="00405929">
        <w:rPr>
          <w:rFonts w:eastAsia="Calibri"/>
        </w:rPr>
        <w:t>propagaci ČR v řádové hodnotě stovek miliónů korun.</w:t>
      </w:r>
    </w:p>
    <w:p w:rsidR="00DD796E" w:rsidRDefault="00DD796E" w:rsidP="00DD796E">
      <w:pPr>
        <w:rPr>
          <w:rFonts w:eastAsia="Calibri"/>
        </w:rPr>
      </w:pPr>
    </w:p>
    <w:p w:rsidR="00DD796E" w:rsidRPr="00405929" w:rsidRDefault="00DD796E" w:rsidP="00DD796E">
      <w:pPr>
        <w:rPr>
          <w:rFonts w:eastAsia="Calibri"/>
        </w:rPr>
      </w:pPr>
      <w:r w:rsidRPr="00405929">
        <w:rPr>
          <w:rFonts w:eastAsia="Calibri"/>
        </w:rPr>
        <w:t>Pozn.</w:t>
      </w:r>
    </w:p>
    <w:p w:rsidR="00DD796E" w:rsidRPr="00405929" w:rsidRDefault="00DD796E" w:rsidP="00DD796E">
      <w:pPr>
        <w:numPr>
          <w:ilvl w:val="0"/>
          <w:numId w:val="24"/>
        </w:numPr>
        <w:rPr>
          <w:rFonts w:eastAsia="Calibri"/>
        </w:rPr>
      </w:pPr>
      <w:r w:rsidRPr="00405929">
        <w:rPr>
          <w:rFonts w:eastAsia="Calibri"/>
        </w:rPr>
        <w:t>215,5mil/81tis.=2559 Kč</w:t>
      </w:r>
    </w:p>
    <w:p w:rsidR="00DD796E" w:rsidRPr="00405929" w:rsidRDefault="00DD796E" w:rsidP="00DD796E">
      <w:pPr>
        <w:numPr>
          <w:ilvl w:val="0"/>
          <w:numId w:val="24"/>
        </w:numPr>
      </w:pPr>
      <w:r w:rsidRPr="00405929">
        <w:t>138,2mil/21tis.=6382 (cizinci) ….. Průměr 1288 (</w:t>
      </w:r>
      <w:proofErr w:type="spellStart"/>
      <w:r w:rsidRPr="00405929">
        <w:t>češi</w:t>
      </w:r>
      <w:proofErr w:type="spellEnd"/>
      <w:r w:rsidRPr="00405929">
        <w:t>) …problém „členové doprovodu</w:t>
      </w:r>
    </w:p>
    <w:p w:rsidR="00DD796E" w:rsidRDefault="00DD796E" w:rsidP="00DD796E">
      <w:pPr>
        <w:pStyle w:val="Nadpis3"/>
      </w:pPr>
    </w:p>
    <w:p w:rsidR="00DD796E" w:rsidRDefault="00DD796E" w:rsidP="00DD796E"/>
    <w:p w:rsidR="00DD796E" w:rsidRPr="003B01EF" w:rsidRDefault="00DD796E" w:rsidP="00DD796E">
      <w:pPr>
        <w:spacing w:before="120"/>
      </w:pPr>
    </w:p>
    <w:p w:rsidR="00DD796E" w:rsidRDefault="00DD796E" w:rsidP="00DD796E">
      <w:pPr>
        <w:rPr>
          <w:noProof/>
          <w:lang w:eastAsia="cs-CZ"/>
        </w:rPr>
      </w:pPr>
      <w:r w:rsidRPr="00B16C77">
        <w:rPr>
          <w:noProof/>
          <w:lang w:val="en-GB" w:eastAsia="en-GB"/>
        </w:rPr>
        <w:drawing>
          <wp:inline distT="0" distB="0" distL="0" distR="0">
            <wp:extent cx="295275" cy="2952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6E" w:rsidRDefault="00DD796E" w:rsidP="00DD796E">
      <w:pPr>
        <w:pStyle w:val="Nadpis9"/>
      </w:pPr>
      <w:bookmarkStart w:id="28" w:name="_Toc323563309"/>
      <w:r>
        <w:rPr>
          <w:rStyle w:val="Nadpis9Char"/>
        </w:rPr>
        <w:t>Ekonomické efekty sportovní akce (6)</w:t>
      </w:r>
      <w:bookmarkEnd w:id="28"/>
    </w:p>
    <w:p w:rsidR="00DD796E" w:rsidRDefault="00DD796E" w:rsidP="00DD796E">
      <w:pPr>
        <w:numPr>
          <w:ilvl w:val="0"/>
          <w:numId w:val="25"/>
        </w:numPr>
        <w:rPr>
          <w:noProof/>
          <w:lang w:eastAsia="cs-CZ"/>
        </w:rPr>
      </w:pPr>
      <w:r>
        <w:rPr>
          <w:noProof/>
          <w:lang w:eastAsia="cs-CZ"/>
        </w:rPr>
        <w:t>Pokuste se vyhledat aktuální informace, data o ekonomických efektech velkých sportovních akcí v ČR nebo mezinárodních.</w:t>
      </w:r>
    </w:p>
    <w:p w:rsidR="00DD796E" w:rsidRDefault="00DD796E" w:rsidP="00DD796E">
      <w:pPr>
        <w:numPr>
          <w:ilvl w:val="0"/>
          <w:numId w:val="25"/>
        </w:numPr>
        <w:rPr>
          <w:noProof/>
          <w:lang w:eastAsia="cs-CZ"/>
        </w:rPr>
      </w:pPr>
      <w:r>
        <w:rPr>
          <w:noProof/>
          <w:lang w:eastAsia="cs-CZ"/>
        </w:rPr>
        <w:t>Představte si problém ekonomických efektů na úrovni malé obce a malé sportovní akce. Kde byste hledali ekonomické dopady akce (o jakých byste uvažovali). Jaké ukazatele by vás zajímaly?</w:t>
      </w:r>
    </w:p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Default="00DD796E" w:rsidP="00DD796E"/>
    <w:p w:rsidR="00DD796E" w:rsidRPr="00405929" w:rsidRDefault="00DD796E" w:rsidP="00DD796E"/>
    <w:p w:rsidR="00DD796E" w:rsidRDefault="00DD796E" w:rsidP="00DD796E">
      <w:pPr>
        <w:pStyle w:val="Nadpis3"/>
      </w:pPr>
      <w:r>
        <w:lastRenderedPageBreak/>
        <w:t>Olympijské hry – jaké mají ekonomické efekty?</w:t>
      </w:r>
      <w:bookmarkEnd w:id="27"/>
    </w:p>
    <w:p w:rsidR="00DD796E" w:rsidRDefault="00DD796E" w:rsidP="00DD796E">
      <w:pPr>
        <w:spacing w:before="120"/>
      </w:pPr>
      <w:r>
        <w:t>Nejvýznamnějším příklade velké sportovní akce je letní olympiáda. Určitou představu a srovnání nám poskytne následující obrázek</w:t>
      </w:r>
    </w:p>
    <w:p w:rsidR="00DD796E" w:rsidRDefault="00DD796E" w:rsidP="00DD796E">
      <w:pPr>
        <w:pStyle w:val="obrazek-nadpis"/>
      </w:pPr>
      <w:r>
        <w:t>Význam LOH</w:t>
      </w:r>
    </w:p>
    <w:p w:rsidR="00DD796E" w:rsidRDefault="00DD796E" w:rsidP="00DD796E">
      <w:pPr>
        <w:spacing w:before="120"/>
      </w:pPr>
      <w:r>
        <w:rPr>
          <w:noProof/>
          <w:lang w:val="en-GB" w:eastAsia="en-GB"/>
        </w:rPr>
        <w:drawing>
          <wp:inline distT="0" distB="0" distL="0" distR="0">
            <wp:extent cx="6057900" cy="4497705"/>
            <wp:effectExtent l="0" t="0" r="0" b="0"/>
            <wp:docPr id="13" name="Obrázek 13" descr="vyznam 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yznam O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D796E" w:rsidRDefault="00DD796E" w:rsidP="00DD796E">
      <w:pPr>
        <w:spacing w:before="120"/>
      </w:pPr>
      <w:r>
        <w:t xml:space="preserve">Zdroj: Studie Praha olympijská. Studie </w:t>
      </w:r>
      <w:proofErr w:type="spellStart"/>
      <w:r>
        <w:t>PricewaterhouseCoopers</w:t>
      </w:r>
      <w:proofErr w:type="spellEnd"/>
      <w:r>
        <w:t xml:space="preserve"> (2004)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  <w:r>
        <w:t xml:space="preserve">Letní olympiáda vždy představuje významný stimul pro ekonomiku. To, zda však tyto efekty budou pozitivní a z pohledu státu dlouhodobé, záleží na mnoha okolnostech. Pokud se setkáme s informace o výsledcích OH, je nutné odlišovat mezi informacemi o rozpočtu pořadatelského olympijského výboru a celkovým dopadem na veřejné rozpočty. </w:t>
      </w:r>
    </w:p>
    <w:p w:rsidR="00DD796E" w:rsidRDefault="00DD796E" w:rsidP="00DD796E">
      <w:pPr>
        <w:spacing w:before="120"/>
      </w:pPr>
    </w:p>
    <w:p w:rsidR="00DD796E" w:rsidRPr="003B01EF" w:rsidRDefault="00DD796E" w:rsidP="00DD796E">
      <w:pPr>
        <w:spacing w:before="120"/>
      </w:pPr>
    </w:p>
    <w:p w:rsidR="00DD796E" w:rsidRDefault="00DD796E" w:rsidP="00DD796E">
      <w:pPr>
        <w:rPr>
          <w:noProof/>
          <w:lang w:eastAsia="cs-CZ"/>
        </w:rPr>
      </w:pPr>
      <w:r w:rsidRPr="00B16C77">
        <w:rPr>
          <w:noProof/>
          <w:lang w:val="en-GB" w:eastAsia="en-GB"/>
        </w:rPr>
        <w:drawing>
          <wp:inline distT="0" distB="0" distL="0" distR="0">
            <wp:extent cx="295275" cy="2952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6E" w:rsidRDefault="00DD796E" w:rsidP="00DD796E">
      <w:pPr>
        <w:pStyle w:val="Nadpis9"/>
      </w:pPr>
      <w:bookmarkStart w:id="29" w:name="_Toc323563310"/>
      <w:r>
        <w:rPr>
          <w:rStyle w:val="Nadpis9Char"/>
        </w:rPr>
        <w:t>Úkol – četba doporučené literatury (6)</w:t>
      </w:r>
      <w:bookmarkEnd w:id="29"/>
    </w:p>
    <w:p w:rsidR="00DD796E" w:rsidRDefault="00DD796E" w:rsidP="00DD796E">
      <w:pPr>
        <w:jc w:val="left"/>
      </w:pPr>
      <w:r>
        <w:t xml:space="preserve">Prostudujte: MATHESON, V. A. and BAADE, R. A. (2004), MEGA-SPORTING EVENTS IN DEVELOPING NATIONS: PLAYING THE WAY TO PROSPERITY?.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, 72: 1085–1096. </w:t>
      </w:r>
      <w:proofErr w:type="spellStart"/>
      <w:r>
        <w:t>doi</w:t>
      </w:r>
      <w:proofErr w:type="spellEnd"/>
      <w:r>
        <w:t>: 10.1111/j.1813-6982.2004.tb00147.x</w:t>
      </w:r>
    </w:p>
    <w:p w:rsidR="00DD796E" w:rsidRDefault="00DD796E" w:rsidP="00DD796E">
      <w:pPr>
        <w:spacing w:before="120"/>
      </w:pPr>
    </w:p>
    <w:p w:rsidR="00DD796E" w:rsidRPr="00783BBB" w:rsidRDefault="00DD796E" w:rsidP="00DD796E">
      <w:pPr>
        <w:spacing w:before="120"/>
        <w:rPr>
          <w:b/>
        </w:rPr>
      </w:pPr>
      <w:r w:rsidRPr="00783BBB">
        <w:rPr>
          <w:b/>
        </w:rPr>
        <w:t>Pozitivní efekty OH lze popsat následovně:</w:t>
      </w:r>
    </w:p>
    <w:p w:rsidR="00DD796E" w:rsidRDefault="00DD796E" w:rsidP="00DD796E">
      <w:pPr>
        <w:numPr>
          <w:ilvl w:val="0"/>
          <w:numId w:val="26"/>
        </w:numPr>
        <w:spacing w:before="120"/>
      </w:pPr>
      <w:r>
        <w:t>↑ I a G → ↑ AD pokud poklesne úroková míra → ↑reálné kupní síly a znovu ↑ AD</w:t>
      </w:r>
    </w:p>
    <w:p w:rsidR="00DD796E" w:rsidRDefault="00DD796E" w:rsidP="00DD796E">
      <w:pPr>
        <w:numPr>
          <w:ilvl w:val="0"/>
          <w:numId w:val="26"/>
        </w:numPr>
        <w:spacing w:before="120"/>
      </w:pPr>
      <w:r>
        <w:t xml:space="preserve">Pokud </w:t>
      </w:r>
      <w:proofErr w:type="gramStart"/>
      <w:r>
        <w:t>probíhají</w:t>
      </w:r>
      <w:proofErr w:type="gramEnd"/>
      <w:r>
        <w:t xml:space="preserve"> investice zřejmě </w:t>
      </w:r>
      <w:proofErr w:type="gramStart"/>
      <w:r>
        <w:t>dojde</w:t>
      </w:r>
      <w:proofErr w:type="gramEnd"/>
      <w:r>
        <w:t xml:space="preserve"> k tvorbě nových pracovních míst a tedy ↓ U → ↑ AS</w:t>
      </w:r>
    </w:p>
    <w:p w:rsidR="00DD796E" w:rsidRDefault="00DD796E" w:rsidP="00DD796E">
      <w:pPr>
        <w:numPr>
          <w:ilvl w:val="0"/>
          <w:numId w:val="26"/>
        </w:numPr>
        <w:spacing w:before="120"/>
      </w:pPr>
      <w:r>
        <w:t xml:space="preserve">Celkově růst produktu převyšuje růst cenové hladiny. 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  <w:r>
        <w:t xml:space="preserve">V období po hrách se objeví </w:t>
      </w:r>
      <w:r w:rsidRPr="00783BBB">
        <w:rPr>
          <w:b/>
        </w:rPr>
        <w:t>negativní efekty</w:t>
      </w:r>
      <w:r>
        <w:t>:</w:t>
      </w:r>
    </w:p>
    <w:p w:rsidR="00DD796E" w:rsidRPr="00737D9C" w:rsidRDefault="00DD796E" w:rsidP="00DD796E">
      <w:pPr>
        <w:numPr>
          <w:ilvl w:val="0"/>
          <w:numId w:val="19"/>
        </w:numPr>
        <w:spacing w:before="120"/>
      </w:pPr>
      <w:r w:rsidRPr="00737D9C">
        <w:t>Odhad až 50%všech pozitivních efektů bylo zpětně pohlceno negativními efekty</w:t>
      </w:r>
      <w:r>
        <w:t>. Může však nastat i studíce mnohem horší. Výsledek závisí na stavu ekonomiky před hrami, fiskální a monetární politice a dalších strategických rozhodnutích</w:t>
      </w:r>
    </w:p>
    <w:p w:rsidR="00DD796E" w:rsidRPr="00737D9C" w:rsidRDefault="00DD796E" w:rsidP="00DD796E">
      <w:pPr>
        <w:numPr>
          <w:ilvl w:val="0"/>
          <w:numId w:val="19"/>
        </w:numPr>
        <w:spacing w:before="120"/>
      </w:pPr>
      <w:r w:rsidRPr="00737D9C">
        <w:t xml:space="preserve">(↑cen a živ nákladů → ↑úrokové míry →↓reálné mzdy → ↓konkurenceschopnosti (vyšší </w:t>
      </w:r>
      <w:proofErr w:type="spellStart"/>
      <w:proofErr w:type="gramStart"/>
      <w:r w:rsidRPr="00737D9C">
        <w:t>cen</w:t>
      </w:r>
      <w:proofErr w:type="gramEnd"/>
      <w:r w:rsidRPr="00737D9C">
        <w:t>.</w:t>
      </w:r>
      <w:proofErr w:type="gramStart"/>
      <w:r w:rsidRPr="00737D9C">
        <w:t>hladina</w:t>
      </w:r>
      <w:proofErr w:type="spellEnd"/>
      <w:proofErr w:type="gramEnd"/>
      <w:r w:rsidRPr="00737D9C">
        <w:t>) →↓D po zboží, ↓zaměstnanosti, ↓ celkové produkce</w:t>
      </w:r>
    </w:p>
    <w:p w:rsidR="00DD796E" w:rsidRDefault="00DD796E" w:rsidP="00DD796E">
      <w:pPr>
        <w:spacing w:before="120"/>
      </w:pPr>
    </w:p>
    <w:p w:rsidR="00DD796E" w:rsidRDefault="00DD796E" w:rsidP="00DD796E">
      <w:r w:rsidRPr="00BC3594">
        <w:t>Výsledky výzkumů</w:t>
      </w:r>
      <w:r>
        <w:t xml:space="preserve"> (HONE, SILVERS (2006); SIEGFRIED, ZIMBALIST (2006); MATHESON, BAADE (2004); JONES (2002))</w:t>
      </w:r>
    </w:p>
    <w:p w:rsidR="00DD796E" w:rsidRDefault="00DD796E" w:rsidP="00DD796E">
      <w:pPr>
        <w:spacing w:before="120"/>
      </w:pPr>
    </w:p>
    <w:p w:rsidR="00DD796E" w:rsidRPr="00737D9C" w:rsidRDefault="00DD796E" w:rsidP="00DD796E">
      <w:pPr>
        <w:numPr>
          <w:ilvl w:val="0"/>
          <w:numId w:val="15"/>
        </w:numPr>
        <w:spacing w:before="120"/>
      </w:pPr>
      <w:r w:rsidRPr="00737D9C">
        <w:t xml:space="preserve">Negativní efekty pro nízkopříjmové skupiny růst ceny služeb, statků, nájemného, dopravy,...) </w:t>
      </w:r>
    </w:p>
    <w:p w:rsidR="00DD796E" w:rsidRPr="00737D9C" w:rsidRDefault="00DD796E" w:rsidP="00DD796E">
      <w:pPr>
        <w:numPr>
          <w:ilvl w:val="0"/>
          <w:numId w:val="15"/>
        </w:numPr>
        <w:spacing w:before="120"/>
      </w:pPr>
      <w:r w:rsidRPr="00737D9C">
        <w:rPr>
          <w:b/>
          <w:bCs/>
        </w:rPr>
        <w:t>Všechny studie</w:t>
      </w:r>
      <w:r w:rsidRPr="00737D9C">
        <w:t xml:space="preserve"> OH od roku 1984 do 2004 byly zpracovány obvykle proponenty her a to </w:t>
      </w:r>
      <w:r w:rsidRPr="00737D9C">
        <w:rPr>
          <w:b/>
          <w:bCs/>
        </w:rPr>
        <w:t>před hrami</w:t>
      </w:r>
      <w:r w:rsidRPr="00737D9C">
        <w:t xml:space="preserve"> a nebyly založeny na primárních datech. </w:t>
      </w:r>
    </w:p>
    <w:p w:rsidR="00DD796E" w:rsidRPr="00737D9C" w:rsidRDefault="00DD796E" w:rsidP="00DD796E">
      <w:pPr>
        <w:numPr>
          <w:ilvl w:val="0"/>
          <w:numId w:val="15"/>
        </w:numPr>
        <w:spacing w:before="120"/>
      </w:pPr>
      <w:r w:rsidRPr="00737D9C">
        <w:t>Ekonomické dopady byly zpravidla přeceňovány a nezahrnovaly některá omezení a nabídkové straně jako:</w:t>
      </w:r>
    </w:p>
    <w:p w:rsidR="00DD796E" w:rsidRPr="00737D9C" w:rsidRDefault="00DD796E" w:rsidP="00DD796E">
      <w:pPr>
        <w:numPr>
          <w:ilvl w:val="1"/>
          <w:numId w:val="15"/>
        </w:numPr>
        <w:spacing w:before="120"/>
      </w:pPr>
      <w:r w:rsidRPr="00737D9C">
        <w:t xml:space="preserve">Efekt vytěsňování investic </w:t>
      </w:r>
    </w:p>
    <w:p w:rsidR="00DD796E" w:rsidRPr="00737D9C" w:rsidRDefault="00DD796E" w:rsidP="00DD796E">
      <w:pPr>
        <w:numPr>
          <w:ilvl w:val="1"/>
          <w:numId w:val="15"/>
        </w:numPr>
        <w:spacing w:before="120"/>
      </w:pPr>
      <w:r w:rsidRPr="00737D9C">
        <w:t>Zvýšení cen vstupů jako důsledek vzácnosti</w:t>
      </w:r>
    </w:p>
    <w:p w:rsidR="00DD796E" w:rsidRPr="00737D9C" w:rsidRDefault="00DD796E" w:rsidP="00DD796E">
      <w:pPr>
        <w:numPr>
          <w:ilvl w:val="1"/>
          <w:numId w:val="15"/>
        </w:numPr>
        <w:spacing w:before="120"/>
      </w:pPr>
      <w:r w:rsidRPr="00737D9C">
        <w:t xml:space="preserve">Není odečten vliv neolympijské turistiky (kdyby se hry nekonaly, město by i tak mělo příjem z turistiky) </w:t>
      </w:r>
    </w:p>
    <w:p w:rsidR="00DD796E" w:rsidRPr="00737D9C" w:rsidRDefault="00DD796E" w:rsidP="00DD796E">
      <w:pPr>
        <w:numPr>
          <w:ilvl w:val="0"/>
          <w:numId w:val="15"/>
        </w:numPr>
        <w:spacing w:before="120"/>
      </w:pPr>
      <w:r w:rsidRPr="00737D9C">
        <w:t xml:space="preserve">Medializované případy o masivních ztrátách (zisku) z pořadatelství OH zpravidla vůbec nesouvisí s operačními náklady a příjmy z her (Rozpočet POV). </w:t>
      </w:r>
    </w:p>
    <w:p w:rsidR="00DD796E" w:rsidRPr="00783BBB" w:rsidRDefault="00DD796E" w:rsidP="00DD796E">
      <w:pPr>
        <w:spacing w:before="120"/>
        <w:rPr>
          <w:b/>
        </w:rPr>
      </w:pPr>
      <w:r w:rsidRPr="00783BBB">
        <w:rPr>
          <w:b/>
        </w:rPr>
        <w:t>Problém určení efektů OH</w:t>
      </w:r>
    </w:p>
    <w:p w:rsidR="00DD796E" w:rsidRPr="00737D9C" w:rsidRDefault="00DD796E" w:rsidP="00DD796E">
      <w:pPr>
        <w:numPr>
          <w:ilvl w:val="0"/>
          <w:numId w:val="16"/>
        </w:numPr>
        <w:spacing w:before="120"/>
      </w:pPr>
      <w:r w:rsidRPr="00737D9C">
        <w:t>Výsledné hodnoty jsou často politicky upravovány</w:t>
      </w:r>
    </w:p>
    <w:p w:rsidR="00DD796E" w:rsidRPr="00737D9C" w:rsidRDefault="00DD796E" w:rsidP="00DD796E">
      <w:pPr>
        <w:numPr>
          <w:ilvl w:val="0"/>
          <w:numId w:val="16"/>
        </w:numPr>
        <w:spacing w:before="120"/>
      </w:pPr>
      <w:r w:rsidRPr="00737D9C">
        <w:t xml:space="preserve">Neexistuje přesný model výpočtu makroekonomického efektu </w:t>
      </w:r>
    </w:p>
    <w:p w:rsidR="00DD796E" w:rsidRPr="00737D9C" w:rsidRDefault="00DD796E" w:rsidP="00DD796E">
      <w:pPr>
        <w:numPr>
          <w:ilvl w:val="1"/>
          <w:numId w:val="16"/>
        </w:numPr>
        <w:spacing w:before="120"/>
      </w:pPr>
      <w:r w:rsidRPr="00737D9C">
        <w:t xml:space="preserve">(problém s diskontováním). </w:t>
      </w:r>
    </w:p>
    <w:p w:rsidR="00DD796E" w:rsidRPr="00737D9C" w:rsidRDefault="00DD796E" w:rsidP="00DD796E">
      <w:pPr>
        <w:numPr>
          <w:ilvl w:val="1"/>
          <w:numId w:val="16"/>
        </w:numPr>
        <w:spacing w:before="120"/>
      </w:pPr>
      <w:r w:rsidRPr="00737D9C">
        <w:t>Na exaktním výpočtu není zájem</w:t>
      </w:r>
    </w:p>
    <w:p w:rsidR="00DD796E" w:rsidRPr="00737D9C" w:rsidRDefault="00DD796E" w:rsidP="00DD796E">
      <w:pPr>
        <w:numPr>
          <w:ilvl w:val="0"/>
          <w:numId w:val="16"/>
        </w:numPr>
        <w:spacing w:before="120"/>
      </w:pPr>
      <w:r w:rsidRPr="00737D9C">
        <w:t xml:space="preserve">Problémy s následným </w:t>
      </w:r>
      <w:proofErr w:type="gramStart"/>
      <w:r w:rsidRPr="00737D9C">
        <w:t>využití</w:t>
      </w:r>
      <w:proofErr w:type="gramEnd"/>
      <w:r w:rsidRPr="00737D9C">
        <w:t xml:space="preserve"> sportovních zařízení. </w:t>
      </w:r>
    </w:p>
    <w:p w:rsidR="00DD796E" w:rsidRPr="00737D9C" w:rsidRDefault="00DD796E" w:rsidP="00DD796E">
      <w:pPr>
        <w:numPr>
          <w:ilvl w:val="1"/>
          <w:numId w:val="16"/>
        </w:numPr>
        <w:spacing w:before="120"/>
      </w:pPr>
      <w:r w:rsidRPr="00737D9C">
        <w:t>Zahrnout či nezahrnout tyto náklady do kalkulace</w:t>
      </w:r>
    </w:p>
    <w:p w:rsidR="00DD796E" w:rsidRPr="00737D9C" w:rsidRDefault="00DD796E" w:rsidP="00DD796E">
      <w:pPr>
        <w:numPr>
          <w:ilvl w:val="0"/>
          <w:numId w:val="16"/>
        </w:numPr>
        <w:spacing w:before="120"/>
      </w:pPr>
      <w:r w:rsidRPr="00737D9C">
        <w:t>Posuzovaní nemonetárních efektů. Hodnocení je pak spíše subjektivní v politické rovině</w:t>
      </w:r>
    </w:p>
    <w:p w:rsidR="00DD796E" w:rsidRDefault="00DD796E" w:rsidP="00DD796E">
      <w:pPr>
        <w:pStyle w:val="Nadpis3"/>
      </w:pPr>
      <w:bookmarkStart w:id="30" w:name="_Toc323114483"/>
      <w:r>
        <w:lastRenderedPageBreak/>
        <w:t>Case study – OH Barcelona</w:t>
      </w:r>
      <w:bookmarkEnd w:id="30"/>
    </w:p>
    <w:p w:rsidR="00DD796E" w:rsidRDefault="00DD796E" w:rsidP="00DD796E">
      <w:r>
        <w:t>Studie je převzata z </w:t>
      </w:r>
      <w:proofErr w:type="gramStart"/>
      <w:r>
        <w:t>Hobza</w:t>
      </w:r>
      <w:proofErr w:type="gramEnd"/>
      <w:r>
        <w:t>, Rektořík (2006) a upravena.</w:t>
      </w:r>
    </w:p>
    <w:p w:rsidR="00DD796E" w:rsidRDefault="00DD796E" w:rsidP="00DD796E"/>
    <w:p w:rsidR="00DD796E" w:rsidRDefault="00DD796E" w:rsidP="00DD796E">
      <w:pPr>
        <w:pStyle w:val="tabulka-nadpis"/>
      </w:pPr>
      <w:r>
        <w:t>Přehled příjmů a výdajů pořadatelského města</w:t>
      </w: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0"/>
        <w:gridCol w:w="2304"/>
        <w:gridCol w:w="2521"/>
        <w:gridCol w:w="2304"/>
      </w:tblGrid>
      <w:tr w:rsidR="00DD796E" w:rsidRPr="00737D9C" w:rsidTr="000A23E4">
        <w:trPr>
          <w:trHeight w:val="595"/>
        </w:trPr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Příjmy (mil. USD)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Výdaje (mil. USD)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</w:p>
        </w:tc>
      </w:tr>
      <w:tr w:rsidR="00DD796E" w:rsidRPr="00737D9C" w:rsidTr="000A23E4">
        <w:trPr>
          <w:trHeight w:val="593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Prodej televizních přenosů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511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Sportovní zařízení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370</w:t>
            </w:r>
          </w:p>
        </w:tc>
      </w:tr>
      <w:tr w:rsidR="00DD796E" w:rsidRPr="00737D9C" w:rsidTr="000A23E4">
        <w:trPr>
          <w:trHeight w:val="595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Sponzoring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516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Olympijská vesnice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252</w:t>
            </w:r>
          </w:p>
        </w:tc>
      </w:tr>
      <w:tr w:rsidR="00DD796E" w:rsidRPr="00737D9C" w:rsidTr="000A23E4">
        <w:trPr>
          <w:trHeight w:val="593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Vstupenky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113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Tisk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165</w:t>
            </w:r>
          </w:p>
        </w:tc>
      </w:tr>
      <w:tr w:rsidR="00DD796E" w:rsidRPr="00737D9C" w:rsidTr="000A23E4">
        <w:trPr>
          <w:trHeight w:val="595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Licence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145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Mzdy (personál)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194</w:t>
            </w:r>
          </w:p>
        </w:tc>
      </w:tr>
      <w:tr w:rsidR="00DD796E" w:rsidRPr="00737D9C" w:rsidTr="000A23E4">
        <w:trPr>
          <w:trHeight w:val="595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Známky, mince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27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Organizace soutěží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113</w:t>
            </w:r>
          </w:p>
        </w:tc>
      </w:tr>
      <w:tr w:rsidR="00DD796E" w:rsidRPr="00737D9C" w:rsidTr="000A23E4">
        <w:trPr>
          <w:trHeight w:val="593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Služby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95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Technické vybavení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102</w:t>
            </w:r>
          </w:p>
        </w:tc>
      </w:tr>
      <w:tr w:rsidR="00DD796E" w:rsidRPr="00737D9C" w:rsidTr="000A23E4">
        <w:trPr>
          <w:trHeight w:val="595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Stát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43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Správa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72</w:t>
            </w:r>
          </w:p>
        </w:tc>
      </w:tr>
      <w:tr w:rsidR="00DD796E" w:rsidRPr="00737D9C" w:rsidTr="000A23E4">
        <w:trPr>
          <w:trHeight w:val="593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Zahájení, kulturní programy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80</w:t>
            </w:r>
          </w:p>
        </w:tc>
      </w:tr>
      <w:tr w:rsidR="00DD796E" w:rsidRPr="00737D9C" w:rsidTr="000A23E4">
        <w:trPr>
          <w:trHeight w:val="595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Bezpečnost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49</w:t>
            </w:r>
          </w:p>
        </w:tc>
      </w:tr>
      <w:tr w:rsidR="00DD796E" w:rsidRPr="00737D9C" w:rsidTr="000A23E4">
        <w:trPr>
          <w:trHeight w:val="593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Reklama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t>53</w:t>
            </w:r>
          </w:p>
        </w:tc>
      </w:tr>
      <w:tr w:rsidR="00DD796E" w:rsidRPr="00737D9C" w:rsidTr="000A23E4">
        <w:trPr>
          <w:trHeight w:val="595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Celkem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1450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Celkem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96E" w:rsidRPr="00737D9C" w:rsidRDefault="00DD796E" w:rsidP="000A23E4">
            <w:pPr>
              <w:spacing w:before="120"/>
            </w:pPr>
            <w:r w:rsidRPr="00737D9C">
              <w:rPr>
                <w:b/>
                <w:bCs/>
              </w:rPr>
              <w:t>1450</w:t>
            </w:r>
          </w:p>
        </w:tc>
      </w:tr>
    </w:tbl>
    <w:p w:rsidR="00DD796E" w:rsidRDefault="00DD796E" w:rsidP="00DD796E">
      <w:pPr>
        <w:spacing w:before="120"/>
      </w:pPr>
      <w:r>
        <w:t>Zdroj: Hobza, Rektořík (2006)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Pr="00703168" w:rsidRDefault="00DD796E" w:rsidP="00DD796E">
      <w:pPr>
        <w:spacing w:before="120"/>
        <w:rPr>
          <w:b/>
        </w:rPr>
      </w:pPr>
      <w:r w:rsidRPr="00703168">
        <w:rPr>
          <w:b/>
        </w:rPr>
        <w:lastRenderedPageBreak/>
        <w:t>Externí efekty OH v Barceloně</w:t>
      </w:r>
    </w:p>
    <w:p w:rsidR="00DD796E" w:rsidRPr="00737D9C" w:rsidRDefault="00DD796E" w:rsidP="00DD796E">
      <w:pPr>
        <w:numPr>
          <w:ilvl w:val="0"/>
          <w:numId w:val="17"/>
        </w:numPr>
        <w:spacing w:before="120"/>
      </w:pPr>
      <w:r w:rsidRPr="00737D9C">
        <w:t>Finanční náklady</w:t>
      </w:r>
    </w:p>
    <w:p w:rsidR="00DD796E" w:rsidRPr="00737D9C" w:rsidRDefault="00DD796E" w:rsidP="00DD796E">
      <w:pPr>
        <w:numPr>
          <w:ilvl w:val="1"/>
          <w:numId w:val="17"/>
        </w:numPr>
        <w:spacing w:before="120"/>
      </w:pPr>
      <w:r w:rsidRPr="00737D9C">
        <w:t>Jen přímé efekty:</w:t>
      </w:r>
    </w:p>
    <w:p w:rsidR="00DD796E" w:rsidRPr="00737D9C" w:rsidRDefault="00DD796E" w:rsidP="00DD796E">
      <w:pPr>
        <w:numPr>
          <w:ilvl w:val="2"/>
          <w:numId w:val="17"/>
        </w:numPr>
        <w:spacing w:before="120"/>
      </w:pPr>
      <w:r w:rsidRPr="00737D9C">
        <w:t>Státní investice (4,1 mld. USD)</w:t>
      </w:r>
    </w:p>
    <w:p w:rsidR="00DD796E" w:rsidRPr="00737D9C" w:rsidRDefault="00DD796E" w:rsidP="00DD796E">
      <w:pPr>
        <w:numPr>
          <w:ilvl w:val="2"/>
          <w:numId w:val="17"/>
        </w:numPr>
        <w:spacing w:before="120"/>
      </w:pPr>
      <w:r w:rsidRPr="00737D9C">
        <w:t>Privátní investice (3,2 mld. USD)</w:t>
      </w:r>
    </w:p>
    <w:p w:rsidR="00DD796E" w:rsidRPr="00737D9C" w:rsidRDefault="00DD796E" w:rsidP="00DD796E">
      <w:pPr>
        <w:numPr>
          <w:ilvl w:val="2"/>
          <w:numId w:val="17"/>
        </w:numPr>
        <w:spacing w:before="120"/>
      </w:pPr>
      <w:r w:rsidRPr="00737D9C">
        <w:t>Veřejné výdaje (1,1 mld. USD)</w:t>
      </w:r>
    </w:p>
    <w:p w:rsidR="00DD796E" w:rsidRPr="00737D9C" w:rsidRDefault="00DD796E" w:rsidP="00DD796E">
      <w:pPr>
        <w:numPr>
          <w:ilvl w:val="2"/>
          <w:numId w:val="17"/>
        </w:numPr>
        <w:spacing w:before="120"/>
      </w:pPr>
      <w:r w:rsidRPr="00737D9C">
        <w:t>Privátní spotřeba diváků na OH (0,5 mld. USD)</w:t>
      </w:r>
    </w:p>
    <w:p w:rsidR="00DD796E" w:rsidRPr="00737D9C" w:rsidRDefault="00DD796E" w:rsidP="00DD796E">
      <w:pPr>
        <w:numPr>
          <w:ilvl w:val="1"/>
          <w:numId w:val="17"/>
        </w:numPr>
        <w:spacing w:before="120"/>
      </w:pPr>
      <w:r w:rsidRPr="00737D9C">
        <w:t>Vícenáklady (po olympijské využití zařízení)</w:t>
      </w:r>
    </w:p>
    <w:p w:rsidR="00DD796E" w:rsidRPr="00737D9C" w:rsidRDefault="00DD796E" w:rsidP="00DD796E">
      <w:pPr>
        <w:numPr>
          <w:ilvl w:val="1"/>
          <w:numId w:val="17"/>
        </w:numPr>
        <w:spacing w:before="120"/>
      </w:pPr>
      <w:r w:rsidRPr="00737D9C">
        <w:t>Ztráty pro region z nemožnosti jiného využití zastavěných ploch</w:t>
      </w:r>
    </w:p>
    <w:p w:rsidR="00DD796E" w:rsidRPr="00737D9C" w:rsidRDefault="00DD796E" w:rsidP="00DD796E">
      <w:pPr>
        <w:numPr>
          <w:ilvl w:val="1"/>
          <w:numId w:val="17"/>
        </w:numPr>
        <w:spacing w:before="120"/>
      </w:pPr>
      <w:r w:rsidRPr="00737D9C">
        <w:t>Ztráty způsobené vytěsňováním jiných činností během trvání her</w:t>
      </w:r>
    </w:p>
    <w:p w:rsidR="00DD796E" w:rsidRPr="00737D9C" w:rsidRDefault="00DD796E" w:rsidP="00DD796E">
      <w:pPr>
        <w:numPr>
          <w:ilvl w:val="2"/>
          <w:numId w:val="17"/>
        </w:numPr>
        <w:spacing w:before="120"/>
      </w:pPr>
      <w:r w:rsidRPr="00737D9C">
        <w:t>Růst místních cen (10%), pokles ostatní turistiky</w:t>
      </w:r>
    </w:p>
    <w:p w:rsidR="00DD796E" w:rsidRPr="00737D9C" w:rsidRDefault="00DD796E" w:rsidP="00DD796E">
      <w:pPr>
        <w:numPr>
          <w:ilvl w:val="2"/>
          <w:numId w:val="17"/>
        </w:numPr>
        <w:spacing w:before="120"/>
      </w:pPr>
      <w:r w:rsidRPr="00737D9C">
        <w:t>Upřednostňování projektů zaměřených na jednorázovou akci před ostatními.. Důsledek – zvýšení lokáních cen pozemků a staveb</w:t>
      </w:r>
    </w:p>
    <w:p w:rsidR="00DD796E" w:rsidRPr="00737D9C" w:rsidRDefault="00DD796E" w:rsidP="00DD796E">
      <w:pPr>
        <w:numPr>
          <w:ilvl w:val="2"/>
          <w:numId w:val="17"/>
        </w:numPr>
        <w:spacing w:before="120"/>
      </w:pPr>
      <w:r w:rsidRPr="00737D9C">
        <w:t>Vzrůst nájemného a cen pozemků</w:t>
      </w:r>
    </w:p>
    <w:p w:rsidR="00DD796E" w:rsidRPr="00737D9C" w:rsidRDefault="00DD796E" w:rsidP="00DD796E">
      <w:pPr>
        <w:numPr>
          <w:ilvl w:val="0"/>
          <w:numId w:val="17"/>
        </w:numPr>
        <w:spacing w:before="120"/>
      </w:pPr>
      <w:r w:rsidRPr="00737D9C">
        <w:t>Finanční užitky</w:t>
      </w:r>
    </w:p>
    <w:p w:rsidR="00DD796E" w:rsidRPr="00737D9C" w:rsidRDefault="00DD796E" w:rsidP="00DD796E">
      <w:pPr>
        <w:numPr>
          <w:ilvl w:val="1"/>
          <w:numId w:val="17"/>
        </w:numPr>
        <w:spacing w:before="120"/>
      </w:pPr>
      <w:r w:rsidRPr="00737D9C">
        <w:t>Útrata návštěvníků (0,5 mld. USD)</w:t>
      </w:r>
    </w:p>
    <w:p w:rsidR="00DD796E" w:rsidRPr="00737D9C" w:rsidRDefault="00DD796E" w:rsidP="00DD796E">
      <w:pPr>
        <w:numPr>
          <w:ilvl w:val="1"/>
          <w:numId w:val="17"/>
        </w:numPr>
        <w:spacing w:before="120"/>
      </w:pPr>
      <w:r w:rsidRPr="00737D9C">
        <w:t>Růst místních daní</w:t>
      </w:r>
    </w:p>
    <w:p w:rsidR="00DD796E" w:rsidRDefault="00DD796E" w:rsidP="00DD796E">
      <w:pPr>
        <w:numPr>
          <w:ilvl w:val="1"/>
          <w:numId w:val="17"/>
        </w:numPr>
        <w:spacing w:before="120"/>
      </w:pPr>
      <w:r w:rsidRPr="00737D9C">
        <w:t>Profit z růstu příjmu pro obyvatele města (30% z blízkých regionů)</w:t>
      </w:r>
    </w:p>
    <w:p w:rsidR="00DD796E" w:rsidRPr="00737D9C" w:rsidRDefault="00DD796E" w:rsidP="00DD796E">
      <w:pPr>
        <w:numPr>
          <w:ilvl w:val="0"/>
          <w:numId w:val="18"/>
        </w:numPr>
        <w:spacing w:before="120"/>
      </w:pPr>
      <w:r w:rsidRPr="00737D9C">
        <w:t>Nefinanční náklady</w:t>
      </w:r>
    </w:p>
    <w:p w:rsidR="00DD796E" w:rsidRPr="00737D9C" w:rsidRDefault="00DD796E" w:rsidP="00DD796E">
      <w:pPr>
        <w:numPr>
          <w:ilvl w:val="1"/>
          <w:numId w:val="18"/>
        </w:numPr>
        <w:spacing w:before="120"/>
      </w:pPr>
      <w:r w:rsidRPr="00737D9C">
        <w:t>Zátěž na ŽP (hluk, stavby, terorismus)</w:t>
      </w:r>
    </w:p>
    <w:p w:rsidR="00DD796E" w:rsidRPr="00737D9C" w:rsidRDefault="00DD796E" w:rsidP="00DD796E">
      <w:pPr>
        <w:numPr>
          <w:ilvl w:val="1"/>
          <w:numId w:val="18"/>
        </w:numPr>
        <w:spacing w:before="120"/>
      </w:pPr>
      <w:r w:rsidRPr="00737D9C">
        <w:t>Časové ztráty z důvodu stavebních opatření, růstu turistické a dopravní zátěže</w:t>
      </w:r>
    </w:p>
    <w:p w:rsidR="00DD796E" w:rsidRPr="00737D9C" w:rsidRDefault="00DD796E" w:rsidP="00DD796E">
      <w:pPr>
        <w:numPr>
          <w:ilvl w:val="1"/>
          <w:numId w:val="18"/>
        </w:numPr>
        <w:spacing w:before="120"/>
      </w:pPr>
      <w:r w:rsidRPr="00737D9C">
        <w:t>Příspěvek státu a veřejných rozpočtu…avšak rozdělení příjmu nerovné</w:t>
      </w:r>
    </w:p>
    <w:p w:rsidR="00DD796E" w:rsidRPr="00737D9C" w:rsidRDefault="00DD796E" w:rsidP="00DD796E">
      <w:pPr>
        <w:numPr>
          <w:ilvl w:val="1"/>
          <w:numId w:val="18"/>
        </w:numPr>
        <w:spacing w:before="120"/>
      </w:pPr>
      <w:r w:rsidRPr="00737D9C">
        <w:t>Náklady na dobrovolníky</w:t>
      </w:r>
    </w:p>
    <w:p w:rsidR="00DD796E" w:rsidRPr="00737D9C" w:rsidRDefault="00DD796E" w:rsidP="00DD796E">
      <w:pPr>
        <w:numPr>
          <w:ilvl w:val="0"/>
          <w:numId w:val="18"/>
        </w:numPr>
        <w:spacing w:before="120"/>
      </w:pPr>
      <w:r w:rsidRPr="00737D9C">
        <w:t>Nefinanční užitky</w:t>
      </w:r>
    </w:p>
    <w:p w:rsidR="00DD796E" w:rsidRPr="00737D9C" w:rsidRDefault="00DD796E" w:rsidP="00DD796E">
      <w:pPr>
        <w:numPr>
          <w:ilvl w:val="1"/>
          <w:numId w:val="18"/>
        </w:numPr>
        <w:spacing w:before="120"/>
      </w:pPr>
      <w:r w:rsidRPr="00737D9C">
        <w:t>OH můžou zvýšit identifikaci obyvatelstva s městem, regionem (dočasně)</w:t>
      </w:r>
    </w:p>
    <w:p w:rsidR="00DD796E" w:rsidRPr="00737D9C" w:rsidRDefault="00DD796E" w:rsidP="00DD796E">
      <w:pPr>
        <w:numPr>
          <w:ilvl w:val="1"/>
          <w:numId w:val="18"/>
        </w:numPr>
        <w:spacing w:before="120"/>
      </w:pPr>
      <w:r w:rsidRPr="00737D9C">
        <w:t xml:space="preserve">Zvýšení úrovně zážitku, po skončení OH zařízení k dispozici pro obyvatelstvo – zvýšení užitku pro </w:t>
      </w:r>
      <w:proofErr w:type="spellStart"/>
      <w:r w:rsidRPr="00737D9C">
        <w:t>obyvatelsko</w:t>
      </w:r>
      <w:proofErr w:type="spellEnd"/>
    </w:p>
    <w:p w:rsidR="00DD796E" w:rsidRPr="00737D9C" w:rsidRDefault="00DD796E" w:rsidP="00DD796E">
      <w:pPr>
        <w:numPr>
          <w:ilvl w:val="1"/>
          <w:numId w:val="18"/>
        </w:numPr>
        <w:spacing w:before="120"/>
      </w:pPr>
      <w:r w:rsidRPr="00737D9C">
        <w:t>Zlepšení infrastruktury</w:t>
      </w:r>
    </w:p>
    <w:p w:rsidR="00DD796E" w:rsidRPr="00737D9C" w:rsidRDefault="00DD796E" w:rsidP="00DD796E">
      <w:pPr>
        <w:numPr>
          <w:ilvl w:val="1"/>
          <w:numId w:val="18"/>
        </w:numPr>
        <w:spacing w:before="120"/>
      </w:pPr>
      <w:r w:rsidRPr="00737D9C">
        <w:t>Zlepšení image města a regionu</w:t>
      </w:r>
    </w:p>
    <w:p w:rsidR="00DD796E" w:rsidRDefault="00DD796E" w:rsidP="00DD796E">
      <w:pPr>
        <w:spacing w:before="120"/>
      </w:pPr>
      <w:r>
        <w:t>Makroekonomické účinky her</w:t>
      </w:r>
    </w:p>
    <w:p w:rsidR="00DD796E" w:rsidRPr="00737D9C" w:rsidRDefault="00DD796E" w:rsidP="00DD796E">
      <w:pPr>
        <w:numPr>
          <w:ilvl w:val="0"/>
          <w:numId w:val="19"/>
        </w:numPr>
        <w:spacing w:before="120"/>
      </w:pPr>
      <w:r w:rsidRPr="00737D9C">
        <w:t>Přímé působení (8,9 mld. USD)</w:t>
      </w:r>
    </w:p>
    <w:p w:rsidR="00DD796E" w:rsidRPr="00737D9C" w:rsidRDefault="00DD796E" w:rsidP="00DD796E">
      <w:pPr>
        <w:numPr>
          <w:ilvl w:val="0"/>
          <w:numId w:val="19"/>
        </w:numPr>
        <w:spacing w:before="120"/>
      </w:pPr>
      <w:r w:rsidRPr="00737D9C">
        <w:t>Indukované ekonomické působení (23,3 mld. USD)</w:t>
      </w:r>
    </w:p>
    <w:p w:rsidR="00DD796E" w:rsidRDefault="00DD796E" w:rsidP="00DD796E">
      <w:pPr>
        <w:spacing w:before="120"/>
      </w:pPr>
    </w:p>
    <w:p w:rsidR="00DD796E" w:rsidRPr="00703168" w:rsidRDefault="00DD796E" w:rsidP="00DD796E">
      <w:pPr>
        <w:spacing w:before="120"/>
        <w:rPr>
          <w:b/>
        </w:rPr>
      </w:pPr>
      <w:r w:rsidRPr="00703168">
        <w:rPr>
          <w:b/>
        </w:rPr>
        <w:lastRenderedPageBreak/>
        <w:t>Srovnání OH v Barceloně a plánu na OH v Praze</w:t>
      </w:r>
      <w:r>
        <w:rPr>
          <w:rStyle w:val="Znakapoznpodarou"/>
          <w:b/>
        </w:rPr>
        <w:footnoteReference w:id="8"/>
      </w:r>
    </w:p>
    <w:p w:rsidR="00DD796E" w:rsidRPr="00301B4C" w:rsidRDefault="00DD796E" w:rsidP="00DD796E">
      <w:pPr>
        <w:numPr>
          <w:ilvl w:val="0"/>
          <w:numId w:val="27"/>
        </w:numPr>
        <w:spacing w:before="120"/>
      </w:pPr>
      <w:r w:rsidRPr="00301B4C">
        <w:t>Barcelona</w:t>
      </w:r>
      <w:r>
        <w:t xml:space="preserve"> (zdroj: Hobza, Rektořík 2006)</w:t>
      </w:r>
    </w:p>
    <w:p w:rsidR="00DD796E" w:rsidRPr="00301B4C" w:rsidRDefault="00DD796E" w:rsidP="00DD796E">
      <w:pPr>
        <w:numPr>
          <w:ilvl w:val="1"/>
          <w:numId w:val="27"/>
        </w:numPr>
        <w:spacing w:before="120"/>
      </w:pPr>
      <w:r w:rsidRPr="00301B4C">
        <w:t>Přímé působení (8,9 mld. USD)</w:t>
      </w:r>
    </w:p>
    <w:p w:rsidR="00DD796E" w:rsidRPr="00301B4C" w:rsidRDefault="00DD796E" w:rsidP="00DD796E">
      <w:pPr>
        <w:numPr>
          <w:ilvl w:val="1"/>
          <w:numId w:val="27"/>
        </w:numPr>
        <w:spacing w:before="120"/>
      </w:pPr>
      <w:r w:rsidRPr="00301B4C">
        <w:t>Indukované ekonomické působení (23,3 mld. USD)</w:t>
      </w:r>
    </w:p>
    <w:p w:rsidR="00DD796E" w:rsidRPr="00301B4C" w:rsidRDefault="00DD796E" w:rsidP="00DD796E">
      <w:pPr>
        <w:numPr>
          <w:ilvl w:val="1"/>
          <w:numId w:val="27"/>
        </w:numPr>
        <w:spacing w:before="120"/>
      </w:pPr>
      <w:r w:rsidRPr="00301B4C">
        <w:t>Odhad až 50%všech pozitivních efektů bylo zpětně pohlceno negativními efekty</w:t>
      </w:r>
    </w:p>
    <w:p w:rsidR="00DD796E" w:rsidRPr="00301B4C" w:rsidRDefault="00DD796E" w:rsidP="00DD796E">
      <w:pPr>
        <w:numPr>
          <w:ilvl w:val="1"/>
          <w:numId w:val="27"/>
        </w:numPr>
        <w:spacing w:before="120"/>
      </w:pPr>
      <w:r w:rsidRPr="00301B4C">
        <w:t>(↑cen a živ nákladů → ↑úrokové míry →↓reálné mzdy → ↓konkur</w:t>
      </w:r>
      <w:r>
        <w:t>enceschopnosti</w:t>
      </w:r>
      <w:r w:rsidRPr="00301B4C">
        <w:t xml:space="preserve"> (vyšší </w:t>
      </w:r>
      <w:proofErr w:type="spellStart"/>
      <w:proofErr w:type="gramStart"/>
      <w:r w:rsidRPr="00301B4C">
        <w:t>cen</w:t>
      </w:r>
      <w:proofErr w:type="gramEnd"/>
      <w:r w:rsidRPr="00301B4C">
        <w:t>.</w:t>
      </w:r>
      <w:proofErr w:type="gramStart"/>
      <w:r w:rsidRPr="00301B4C">
        <w:t>hladina</w:t>
      </w:r>
      <w:proofErr w:type="spellEnd"/>
      <w:proofErr w:type="gramEnd"/>
      <w:r w:rsidRPr="00301B4C">
        <w:t>) →↓D po zboží, ↓zaměstnanosti, ↓ celkové produkce</w:t>
      </w:r>
    </w:p>
    <w:p w:rsidR="00DD796E" w:rsidRPr="00301B4C" w:rsidRDefault="00DD796E" w:rsidP="00DD796E">
      <w:pPr>
        <w:numPr>
          <w:ilvl w:val="1"/>
          <w:numId w:val="27"/>
        </w:numPr>
        <w:spacing w:before="120"/>
      </w:pPr>
      <w:r w:rsidRPr="00301B4C">
        <w:t>BCN 65 mld. státní investice</w:t>
      </w:r>
    </w:p>
    <w:p w:rsidR="00DD796E" w:rsidRPr="00301B4C" w:rsidRDefault="00DD796E" w:rsidP="00DD796E">
      <w:pPr>
        <w:numPr>
          <w:ilvl w:val="1"/>
          <w:numId w:val="27"/>
        </w:numPr>
        <w:spacing w:before="120"/>
      </w:pPr>
      <w:r w:rsidRPr="00301B4C">
        <w:t xml:space="preserve">Celkem </w:t>
      </w:r>
      <w:r>
        <w:t>pořadatelský výbor OH</w:t>
      </w:r>
      <w:r w:rsidRPr="00301B4C">
        <w:t xml:space="preserve"> 1,45 mld. USD</w:t>
      </w:r>
    </w:p>
    <w:p w:rsidR="00DD796E" w:rsidRPr="00301B4C" w:rsidRDefault="00DD796E" w:rsidP="00DD796E">
      <w:pPr>
        <w:numPr>
          <w:ilvl w:val="0"/>
          <w:numId w:val="28"/>
        </w:numPr>
        <w:spacing w:before="120"/>
      </w:pPr>
      <w:r w:rsidRPr="00301B4C">
        <w:t>Praha</w:t>
      </w:r>
      <w:r>
        <w:t xml:space="preserve"> (zdroj: studie Praha olympijská 2004)</w:t>
      </w:r>
    </w:p>
    <w:p w:rsidR="00DD796E" w:rsidRPr="00301B4C" w:rsidRDefault="00DD796E" w:rsidP="00DD796E">
      <w:pPr>
        <w:numPr>
          <w:ilvl w:val="1"/>
          <w:numId w:val="28"/>
        </w:numPr>
        <w:spacing w:before="120"/>
      </w:pPr>
      <w:r w:rsidRPr="00301B4C">
        <w:t>1,5mld USD (dle studie)</w:t>
      </w:r>
    </w:p>
    <w:p w:rsidR="00DD796E" w:rsidRPr="00301B4C" w:rsidRDefault="00DD796E" w:rsidP="00DD796E">
      <w:pPr>
        <w:numPr>
          <w:ilvl w:val="1"/>
          <w:numId w:val="28"/>
        </w:numPr>
        <w:spacing w:before="120"/>
      </w:pPr>
      <w:r w:rsidRPr="00301B4C">
        <w:t>? (pokud multiplikátor analogicky k BCN) pak x 2,61 …3,9 mld. USD</w:t>
      </w:r>
    </w:p>
    <w:p w:rsidR="00DD796E" w:rsidRPr="00301B4C" w:rsidRDefault="00DD796E" w:rsidP="00DD796E">
      <w:pPr>
        <w:numPr>
          <w:ilvl w:val="1"/>
          <w:numId w:val="28"/>
        </w:numPr>
        <w:spacing w:before="120"/>
      </w:pPr>
      <w:r w:rsidRPr="00301B4C">
        <w:t>? Riziko inflační spirály; možný problém úroky  z dluhové služby</w:t>
      </w:r>
    </w:p>
    <w:p w:rsidR="00DD796E" w:rsidRPr="00301B4C" w:rsidRDefault="00DD796E" w:rsidP="00DD796E">
      <w:pPr>
        <w:numPr>
          <w:ilvl w:val="1"/>
          <w:numId w:val="28"/>
        </w:numPr>
        <w:spacing w:before="120"/>
      </w:pPr>
      <w:r w:rsidRPr="00301B4C">
        <w:t>↑cen, nájmů, ↑mzdy ve vybraných profesích (</w:t>
      </w:r>
      <w:proofErr w:type="gramStart"/>
      <w:r w:rsidRPr="00301B4C">
        <w:t>reálně ?);</w:t>
      </w:r>
      <w:proofErr w:type="gramEnd"/>
      <w:r w:rsidRPr="00301B4C">
        <w:t xml:space="preserve"> </w:t>
      </w:r>
    </w:p>
    <w:p w:rsidR="00DD796E" w:rsidRPr="00301B4C" w:rsidRDefault="00DD796E" w:rsidP="00DD796E">
      <w:pPr>
        <w:numPr>
          <w:ilvl w:val="1"/>
          <w:numId w:val="29"/>
        </w:numPr>
        <w:spacing w:before="120"/>
        <w:rPr>
          <w:b/>
          <w:bCs/>
        </w:rPr>
      </w:pPr>
      <w:r w:rsidRPr="00301B4C">
        <w:t>PHA státní investice (dle studie=</w:t>
      </w:r>
      <w:proofErr w:type="spellStart"/>
      <w:r w:rsidRPr="00301B4C">
        <w:t>inv</w:t>
      </w:r>
      <w:proofErr w:type="spellEnd"/>
      <w:r w:rsidRPr="00301B4C">
        <w:t>.+</w:t>
      </w:r>
      <w:proofErr w:type="spellStart"/>
      <w:r w:rsidRPr="00301B4C">
        <w:t>neinv</w:t>
      </w:r>
      <w:proofErr w:type="spellEnd"/>
      <w:r w:rsidRPr="00301B4C">
        <w:t xml:space="preserve">) </w:t>
      </w:r>
      <w:r w:rsidRPr="00301B4C">
        <w:rPr>
          <w:b/>
          <w:bCs/>
        </w:rPr>
        <w:t xml:space="preserve">3,75 </w:t>
      </w:r>
      <w:proofErr w:type="spellStart"/>
      <w:proofErr w:type="gramStart"/>
      <w:r w:rsidRPr="00301B4C">
        <w:rPr>
          <w:b/>
          <w:bCs/>
        </w:rPr>
        <w:t>mld</w:t>
      </w:r>
      <w:proofErr w:type="spellEnd"/>
      <w:r w:rsidRPr="00301B4C">
        <w:rPr>
          <w:b/>
          <w:bCs/>
        </w:rPr>
        <w:t xml:space="preserve"> ???</w:t>
      </w:r>
      <w:proofErr w:type="gramEnd"/>
    </w:p>
    <w:p w:rsidR="00DD796E" w:rsidRPr="00301B4C" w:rsidRDefault="00DD796E" w:rsidP="00DD796E">
      <w:pPr>
        <w:numPr>
          <w:ilvl w:val="1"/>
          <w:numId w:val="29"/>
        </w:numPr>
        <w:spacing w:before="120"/>
      </w:pPr>
      <w:r w:rsidRPr="00301B4C">
        <w:t xml:space="preserve">Celkem </w:t>
      </w:r>
      <w:r>
        <w:t>pořadatelský výbor OH</w:t>
      </w:r>
      <w:r w:rsidRPr="00301B4C">
        <w:t xml:space="preserve"> 2,54 mld. USD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spacing w:before="120"/>
      </w:pPr>
    </w:p>
    <w:p w:rsidR="00DD796E" w:rsidRDefault="00DD796E" w:rsidP="00DD796E">
      <w:pPr>
        <w:rPr>
          <w:noProof/>
          <w:lang w:eastAsia="cs-CZ"/>
        </w:rPr>
      </w:pPr>
      <w:r w:rsidRPr="00B16C77">
        <w:rPr>
          <w:noProof/>
          <w:lang w:val="en-GB" w:eastAsia="en-GB"/>
        </w:rPr>
        <w:drawing>
          <wp:inline distT="0" distB="0" distL="0" distR="0">
            <wp:extent cx="295275" cy="295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6E" w:rsidRDefault="00DD796E" w:rsidP="00DD796E">
      <w:pPr>
        <w:pStyle w:val="Nadpis9"/>
        <w:rPr>
          <w:rStyle w:val="Nadpis9Char"/>
        </w:rPr>
      </w:pPr>
      <w:bookmarkStart w:id="31" w:name="_Toc323563311"/>
      <w:r>
        <w:rPr>
          <w:rStyle w:val="Nadpis9Char"/>
        </w:rPr>
        <w:t xml:space="preserve">Úkol – </w:t>
      </w:r>
      <w:proofErr w:type="gramStart"/>
      <w:r>
        <w:rPr>
          <w:rStyle w:val="Nadpis9Char"/>
        </w:rPr>
        <w:t>Informace o LOH</w:t>
      </w:r>
      <w:proofErr w:type="gramEnd"/>
      <w:r>
        <w:rPr>
          <w:rStyle w:val="Nadpis9Char"/>
        </w:rPr>
        <w:t xml:space="preserve"> nebo ZOH (6)</w:t>
      </w:r>
      <w:bookmarkEnd w:id="31"/>
    </w:p>
    <w:p w:rsidR="00DD796E" w:rsidRPr="00EC1327" w:rsidRDefault="00DD796E" w:rsidP="00DD796E">
      <w:r>
        <w:t xml:space="preserve">Pokuste se zjistit jakékoliv údaje o ekonomických výsledcích olympijských her. </w:t>
      </w:r>
      <w:proofErr w:type="gramStart"/>
      <w:r>
        <w:t>Dopadech</w:t>
      </w:r>
      <w:proofErr w:type="gramEnd"/>
      <w:r>
        <w:t xml:space="preserve"> těchto her na veřejné rozpočty. Sledujte, zda informace, které </w:t>
      </w:r>
      <w:proofErr w:type="gramStart"/>
      <w:r>
        <w:t>nacházíte jsou</w:t>
      </w:r>
      <w:proofErr w:type="gramEnd"/>
      <w:r>
        <w:t xml:space="preserve"> s období před hrami nebo po hrách</w:t>
      </w:r>
    </w:p>
    <w:p w:rsidR="00DD796E" w:rsidRDefault="00DD796E" w:rsidP="00DD796E">
      <w:pPr>
        <w:spacing w:before="120"/>
      </w:pPr>
    </w:p>
    <w:p w:rsidR="00DD796E" w:rsidRDefault="00DD796E" w:rsidP="00DD796E">
      <w:pPr>
        <w:pStyle w:val="Nadpis2"/>
        <w:spacing w:before="120"/>
      </w:pPr>
      <w:bookmarkStart w:id="32" w:name="_Toc323114484"/>
      <w:bookmarkStart w:id="33" w:name="_Toc323564985"/>
      <w:r>
        <w:t>Použitá a doporučená literatura</w:t>
      </w:r>
      <w:bookmarkEnd w:id="32"/>
      <w:bookmarkEnd w:id="33"/>
    </w:p>
    <w:p w:rsidR="00DD796E" w:rsidRPr="00301B4C" w:rsidRDefault="00DD796E" w:rsidP="00DD796E">
      <w:pPr>
        <w:numPr>
          <w:ilvl w:val="0"/>
          <w:numId w:val="32"/>
        </w:numPr>
      </w:pPr>
      <w:r w:rsidRPr="00301B4C">
        <w:t xml:space="preserve">HOBZA, V., REKTOŘÍK, J. (2006) – Základy ekonomie sport. </w:t>
      </w:r>
      <w:proofErr w:type="spellStart"/>
      <w:r w:rsidRPr="00301B4C">
        <w:t>Ekopress</w:t>
      </w:r>
      <w:proofErr w:type="spellEnd"/>
      <w:r w:rsidRPr="00301B4C">
        <w:t xml:space="preserve">, s.r.o. </w:t>
      </w:r>
      <w:r w:rsidRPr="00703168">
        <w:rPr>
          <w:sz w:val="20"/>
          <w:szCs w:val="20"/>
        </w:rPr>
        <w:t>ISBN 80-86929-04-03</w:t>
      </w:r>
    </w:p>
    <w:p w:rsidR="00DD796E" w:rsidRPr="00665629" w:rsidRDefault="00DD796E" w:rsidP="00DD796E">
      <w:pPr>
        <w:numPr>
          <w:ilvl w:val="0"/>
          <w:numId w:val="32"/>
        </w:numPr>
        <w:rPr>
          <w:lang w:val="en-US"/>
        </w:rPr>
      </w:pPr>
      <w:r w:rsidRPr="00665629">
        <w:rPr>
          <w:caps/>
          <w:lang w:val="en-US"/>
        </w:rPr>
        <w:t>Hone, P. and Silvers, R. (2006</w:t>
      </w:r>
      <w:r w:rsidRPr="00665629">
        <w:rPr>
          <w:lang w:val="en-US"/>
        </w:rPr>
        <w:t xml:space="preserve">), Measuring the Contribution of Sport to the Economy. Australian Economic Review, 39: 412–419. </w:t>
      </w:r>
      <w:proofErr w:type="spellStart"/>
      <w:r w:rsidRPr="00665629">
        <w:rPr>
          <w:lang w:val="en-US"/>
        </w:rPr>
        <w:t>doi</w:t>
      </w:r>
      <w:proofErr w:type="spellEnd"/>
      <w:r w:rsidRPr="00665629">
        <w:rPr>
          <w:lang w:val="en-US"/>
        </w:rPr>
        <w:t>: 10.1111/j.1467-8462.2006.00430.x</w:t>
      </w:r>
    </w:p>
    <w:p w:rsidR="00DD796E" w:rsidRPr="00665629" w:rsidRDefault="00DD796E" w:rsidP="00DD796E">
      <w:pPr>
        <w:numPr>
          <w:ilvl w:val="0"/>
          <w:numId w:val="32"/>
        </w:numPr>
        <w:rPr>
          <w:lang w:val="en-US"/>
        </w:rPr>
      </w:pPr>
      <w:r w:rsidRPr="00665629">
        <w:rPr>
          <w:caps/>
          <w:lang w:val="en-US"/>
        </w:rPr>
        <w:t>Siegfried, J.; Zimbalist, A</w:t>
      </w:r>
      <w:r w:rsidRPr="00665629">
        <w:rPr>
          <w:lang w:val="en-US"/>
        </w:rPr>
        <w:t>. (2006) The Economic Impact of Sports Facilities, Teams and Mega-Events," Australian Economic Review, The University of Melbourne, Melbourne Institute of Applied Economic and Social Research, vol. 39(4), pages 420-427, December</w:t>
      </w:r>
    </w:p>
    <w:p w:rsidR="00DD796E" w:rsidRPr="00665629" w:rsidRDefault="00DD796E" w:rsidP="00DD796E">
      <w:pPr>
        <w:numPr>
          <w:ilvl w:val="0"/>
          <w:numId w:val="32"/>
        </w:numPr>
        <w:rPr>
          <w:lang w:val="en-US"/>
        </w:rPr>
      </w:pPr>
      <w:r w:rsidRPr="00665629">
        <w:rPr>
          <w:lang w:val="en-US"/>
        </w:rPr>
        <w:t>MATHESON, V. A. and BAADE, R. A. (2004), Mega-sporting events in developing nations: Playing the way to prosperity</w:t>
      </w:r>
      <w:proofErr w:type="gramStart"/>
      <w:r w:rsidRPr="00665629">
        <w:rPr>
          <w:lang w:val="en-US"/>
        </w:rPr>
        <w:t>?.</w:t>
      </w:r>
      <w:proofErr w:type="gramEnd"/>
      <w:r w:rsidRPr="00665629">
        <w:rPr>
          <w:lang w:val="en-US"/>
        </w:rPr>
        <w:t xml:space="preserve"> South African Journal of Economics, 72: 1085–1096. </w:t>
      </w:r>
      <w:proofErr w:type="spellStart"/>
      <w:r w:rsidRPr="00665629">
        <w:rPr>
          <w:lang w:val="en-US"/>
        </w:rPr>
        <w:t>doi</w:t>
      </w:r>
      <w:proofErr w:type="spellEnd"/>
      <w:r w:rsidRPr="00665629">
        <w:rPr>
          <w:lang w:val="en-US"/>
        </w:rPr>
        <w:t>: 10.1111/j.1813-6982.2004.tb00147.x</w:t>
      </w:r>
    </w:p>
    <w:p w:rsidR="00DD796E" w:rsidRPr="00665629" w:rsidRDefault="00DD796E" w:rsidP="00DD796E">
      <w:pPr>
        <w:numPr>
          <w:ilvl w:val="0"/>
          <w:numId w:val="32"/>
        </w:numPr>
        <w:rPr>
          <w:lang w:val="en-US"/>
        </w:rPr>
      </w:pPr>
      <w:r w:rsidRPr="00665629">
        <w:rPr>
          <w:caps/>
          <w:lang w:val="en-US"/>
        </w:rPr>
        <w:lastRenderedPageBreak/>
        <w:t>Jones, C</w:t>
      </w:r>
      <w:r w:rsidRPr="00665629">
        <w:rPr>
          <w:lang w:val="en-US"/>
        </w:rPr>
        <w:t xml:space="preserve">. (2002), Public cost for private gain? Recent and proposed ‘national’ stadium developments in the UK, and commonalities with North America. Area, 34: 160–170. </w:t>
      </w:r>
      <w:proofErr w:type="spellStart"/>
      <w:r w:rsidRPr="00665629">
        <w:rPr>
          <w:lang w:val="en-US"/>
        </w:rPr>
        <w:t>doi</w:t>
      </w:r>
      <w:proofErr w:type="spellEnd"/>
      <w:r w:rsidRPr="00665629">
        <w:rPr>
          <w:lang w:val="en-US"/>
        </w:rPr>
        <w:t>: 10.1111/1475-4762.00068</w:t>
      </w:r>
    </w:p>
    <w:p w:rsidR="00DD796E" w:rsidRPr="00301B4C" w:rsidRDefault="00DD796E" w:rsidP="00DD796E">
      <w:pPr>
        <w:numPr>
          <w:ilvl w:val="0"/>
          <w:numId w:val="32"/>
        </w:numPr>
      </w:pPr>
      <w:r w:rsidRPr="00301B4C">
        <w:t xml:space="preserve">Studie Praha olympijská. Studie </w:t>
      </w:r>
      <w:proofErr w:type="spellStart"/>
      <w:r w:rsidRPr="00301B4C">
        <w:t>PricewaterhouseCoopers</w:t>
      </w:r>
      <w:proofErr w:type="spellEnd"/>
      <w:r w:rsidRPr="00301B4C">
        <w:t xml:space="preserve"> (2004) [Online 06.2008]  </w:t>
      </w:r>
      <w:hyperlink r:id="rId17" w:tgtFrame="_parent" w:history="1">
        <w:r w:rsidRPr="00301B4C">
          <w:rPr>
            <w:rStyle w:val="Hypertextovodkaz"/>
            <w:rFonts w:eastAsia="Calibri"/>
          </w:rPr>
          <w:t>http://magistrat.praha-</w:t>
        </w:r>
      </w:hyperlink>
      <w:hyperlink r:id="rId18" w:tgtFrame="_parent" w:history="1">
        <w:r w:rsidRPr="00301B4C">
          <w:rPr>
            <w:rStyle w:val="Hypertextovodkaz"/>
            <w:rFonts w:eastAsia="Calibri"/>
          </w:rPr>
          <w:t>mesto.cz/(i3x1qc555hxmub450vqrt0rt)/zdroj.aspx?typ=2&amp;Id=6</w:t>
        </w:r>
      </w:hyperlink>
      <w:hyperlink r:id="rId19" w:tgtFrame="_parent" w:history="1">
        <w:r w:rsidRPr="00301B4C">
          <w:rPr>
            <w:rStyle w:val="Hypertextovodkaz"/>
            <w:rFonts w:eastAsia="Calibri"/>
          </w:rPr>
          <w:t>1462&amp;sh=1002386904</w:t>
        </w:r>
      </w:hyperlink>
      <w:r w:rsidRPr="00301B4C">
        <w:t xml:space="preserve"> </w:t>
      </w:r>
    </w:p>
    <w:p w:rsidR="00DD796E" w:rsidRPr="00301B4C" w:rsidRDefault="00DD796E" w:rsidP="00DD796E">
      <w:pPr>
        <w:numPr>
          <w:ilvl w:val="0"/>
          <w:numId w:val="32"/>
        </w:numPr>
      </w:pPr>
      <w:proofErr w:type="spellStart"/>
      <w:r w:rsidRPr="00301B4C">
        <w:t>RunCzech</w:t>
      </w:r>
      <w:proofErr w:type="spellEnd"/>
      <w:r w:rsidRPr="00301B4C">
        <w:t xml:space="preserve"> – informace o přínosech běžeckých akcí na ekonomiku -  [Online 04.2012] </w:t>
      </w:r>
      <w:hyperlink r:id="rId20" w:tgtFrame="_parent" w:history="1">
        <w:r w:rsidRPr="00301B4C">
          <w:rPr>
            <w:rStyle w:val="Hypertextovodkaz"/>
            <w:rFonts w:eastAsia="Calibri"/>
            <w:bCs/>
            <w:lang w:eastAsia="cs-CZ"/>
          </w:rPr>
          <w:t>http://www.behej.com/clanek/8817-runczech-com-prinesl-podle-studie-loni-cesku-na-</w:t>
        </w:r>
      </w:hyperlink>
      <w:hyperlink r:id="rId21" w:tgtFrame="_parent" w:history="1">
        <w:r w:rsidRPr="00301B4C">
          <w:rPr>
            <w:rStyle w:val="Hypertextovodkaz"/>
            <w:rFonts w:eastAsia="Calibri"/>
            <w:bCs/>
            <w:lang w:eastAsia="cs-CZ"/>
          </w:rPr>
          <w:t>367-milionu-korun</w:t>
        </w:r>
      </w:hyperlink>
      <w:r w:rsidRPr="00301B4C">
        <w:rPr>
          <w:lang w:eastAsia="cs-CZ"/>
        </w:rPr>
        <w:t xml:space="preserve"> </w:t>
      </w:r>
    </w:p>
    <w:p w:rsidR="00DD796E" w:rsidRPr="00ED2C50" w:rsidRDefault="00DD796E" w:rsidP="00DD796E">
      <w:pPr>
        <w:numPr>
          <w:ilvl w:val="0"/>
          <w:numId w:val="32"/>
        </w:numPr>
      </w:pPr>
      <w:r w:rsidRPr="00D20668">
        <w:rPr>
          <w:caps/>
          <w:lang w:val="en-US"/>
        </w:rPr>
        <w:t>Friedman, M.T; Mason D.S</w:t>
      </w:r>
      <w:r>
        <w:rPr>
          <w:lang w:val="en-US"/>
        </w:rPr>
        <w:t xml:space="preserve">. (2004): </w:t>
      </w:r>
      <w:r w:rsidRPr="00ED2C50">
        <w:rPr>
          <w:lang w:val="en-US"/>
        </w:rPr>
        <w:t>A Stakeholder approach to Understanding Economic Development Decision Making: Public Subsidies for Professional Sport Facilities Economic Development Quarterly August 2004 18: 236-254, doi:10.1177/0891242404265795</w:t>
      </w:r>
    </w:p>
    <w:p w:rsidR="00DD796E" w:rsidRDefault="00DD796E" w:rsidP="00DD796E">
      <w:pPr>
        <w:numPr>
          <w:ilvl w:val="0"/>
          <w:numId w:val="32"/>
        </w:numPr>
      </w:pPr>
      <w:proofErr w:type="gramStart"/>
      <w:r w:rsidRPr="00D20668">
        <w:rPr>
          <w:caps/>
        </w:rPr>
        <w:t>Gratton,Ch</w:t>
      </w:r>
      <w:proofErr w:type="gramEnd"/>
      <w:r w:rsidRPr="00D20668">
        <w:rPr>
          <w:caps/>
        </w:rPr>
        <w:t>., Shibli, S., Coleman, R.</w:t>
      </w:r>
      <w:r>
        <w:t xml:space="preserve"> (2005):</w:t>
      </w:r>
      <w:r w:rsidRPr="00ED2C50">
        <w:t xml:space="preserve"> Sport and </w:t>
      </w:r>
      <w:proofErr w:type="spellStart"/>
      <w:r w:rsidRPr="00ED2C50">
        <w:t>Economic</w:t>
      </w:r>
      <w:proofErr w:type="spellEnd"/>
      <w:r w:rsidRPr="00ED2C50">
        <w:t xml:space="preserve"> </w:t>
      </w:r>
      <w:proofErr w:type="spellStart"/>
      <w:r w:rsidRPr="00ED2C50">
        <w:t>Regeneration</w:t>
      </w:r>
      <w:proofErr w:type="spellEnd"/>
      <w:r w:rsidRPr="00ED2C50">
        <w:t xml:space="preserve"> in </w:t>
      </w:r>
      <w:proofErr w:type="spellStart"/>
      <w:r w:rsidRPr="00ED2C50">
        <w:t>Cities</w:t>
      </w:r>
      <w:proofErr w:type="spellEnd"/>
      <w:r w:rsidRPr="00ED2C50">
        <w:t xml:space="preserve"> Urban </w:t>
      </w:r>
      <w:proofErr w:type="spellStart"/>
      <w:r w:rsidRPr="00ED2C50">
        <w:t>Studies</w:t>
      </w:r>
      <w:proofErr w:type="spellEnd"/>
      <w:r w:rsidRPr="00ED2C50">
        <w:t xml:space="preserve"> May 2005 42: 985-999, doi:10.1080/00420980500107045 </w:t>
      </w:r>
    </w:p>
    <w:p w:rsidR="00DD796E" w:rsidRDefault="00DD796E" w:rsidP="00DD796E">
      <w:pPr>
        <w:numPr>
          <w:ilvl w:val="0"/>
          <w:numId w:val="32"/>
        </w:numPr>
      </w:pPr>
      <w:proofErr w:type="gramStart"/>
      <w:r w:rsidRPr="00D20668">
        <w:rPr>
          <w:caps/>
        </w:rPr>
        <w:t>Henry, I.P.</w:t>
      </w:r>
      <w:proofErr w:type="gramEnd"/>
      <w:r w:rsidRPr="00D20668">
        <w:rPr>
          <w:caps/>
        </w:rPr>
        <w:t>, Nassis, P. (1999</w:t>
      </w:r>
      <w:r>
        <w:t>)</w:t>
      </w:r>
      <w:r w:rsidRPr="00BC3594">
        <w:t xml:space="preserve">: POLITICAL CLIENTELISM AND SPORTS POLICY IN GREECE International </w:t>
      </w:r>
      <w:proofErr w:type="spellStart"/>
      <w:r w:rsidRPr="00BC3594">
        <w:t>Review</w:t>
      </w:r>
      <w:proofErr w:type="spellEnd"/>
      <w:r w:rsidRPr="00BC3594">
        <w:t xml:space="preserve"> </w:t>
      </w:r>
      <w:proofErr w:type="spellStart"/>
      <w:r w:rsidRPr="00BC3594">
        <w:t>for</w:t>
      </w:r>
      <w:proofErr w:type="spellEnd"/>
      <w:r w:rsidRPr="00BC3594">
        <w:t xml:space="preserve"> </w:t>
      </w:r>
      <w:proofErr w:type="spellStart"/>
      <w:r w:rsidRPr="00BC3594">
        <w:t>the</w:t>
      </w:r>
      <w:proofErr w:type="spellEnd"/>
      <w:r w:rsidRPr="00BC3594">
        <w:t xml:space="preserve"> Sociology </w:t>
      </w:r>
      <w:proofErr w:type="spellStart"/>
      <w:r w:rsidRPr="00BC3594">
        <w:t>of</w:t>
      </w:r>
      <w:proofErr w:type="spellEnd"/>
      <w:r w:rsidRPr="00BC3594">
        <w:t xml:space="preserve"> Sport </w:t>
      </w:r>
      <w:proofErr w:type="spellStart"/>
      <w:r w:rsidRPr="00BC3594">
        <w:t>March</w:t>
      </w:r>
      <w:proofErr w:type="spellEnd"/>
      <w:r w:rsidRPr="00BC3594">
        <w:t xml:space="preserve"> 1999 34: 43-58, doi:10.1177/101269099034001004 </w:t>
      </w:r>
    </w:p>
    <w:p w:rsidR="00770988" w:rsidRDefault="00DD796E" w:rsidP="003F756B">
      <w:pPr>
        <w:numPr>
          <w:ilvl w:val="0"/>
          <w:numId w:val="32"/>
        </w:numPr>
      </w:pPr>
      <w:r w:rsidRPr="00896EBD">
        <w:rPr>
          <w:caps/>
        </w:rPr>
        <w:t>Houlihan, B</w:t>
      </w:r>
      <w:r>
        <w:t>. (2005)</w:t>
      </w:r>
      <w:r w:rsidRPr="00BC3594">
        <w:t xml:space="preserve">: Public </w:t>
      </w:r>
      <w:proofErr w:type="spellStart"/>
      <w:r w:rsidRPr="00BC3594">
        <w:t>Sector</w:t>
      </w:r>
      <w:proofErr w:type="spellEnd"/>
      <w:r w:rsidRPr="00BC3594">
        <w:t xml:space="preserve"> Sport </w:t>
      </w:r>
      <w:proofErr w:type="spellStart"/>
      <w:r w:rsidRPr="00BC3594">
        <w:t>Policy</w:t>
      </w:r>
      <w:proofErr w:type="spellEnd"/>
      <w:r w:rsidRPr="00BC3594">
        <w:t xml:space="preserve">: </w:t>
      </w:r>
      <w:proofErr w:type="spellStart"/>
      <w:r w:rsidRPr="00BC3594">
        <w:t>Developing</w:t>
      </w:r>
      <w:proofErr w:type="spellEnd"/>
      <w:r w:rsidRPr="00BC3594">
        <w:t xml:space="preserve"> a Framework </w:t>
      </w:r>
      <w:proofErr w:type="spellStart"/>
      <w:r w:rsidRPr="00BC3594">
        <w:t>for</w:t>
      </w:r>
      <w:proofErr w:type="spellEnd"/>
      <w:r w:rsidRPr="00BC3594">
        <w:t xml:space="preserve"> </w:t>
      </w:r>
      <w:proofErr w:type="spellStart"/>
      <w:r w:rsidRPr="00BC3594">
        <w:t>Analysis</w:t>
      </w:r>
      <w:proofErr w:type="spellEnd"/>
      <w:r w:rsidRPr="00BC3594">
        <w:t xml:space="preserve"> International </w:t>
      </w:r>
      <w:proofErr w:type="spellStart"/>
      <w:r w:rsidRPr="00BC3594">
        <w:t>Review</w:t>
      </w:r>
      <w:proofErr w:type="spellEnd"/>
      <w:r w:rsidRPr="00BC3594">
        <w:t xml:space="preserve"> </w:t>
      </w:r>
      <w:proofErr w:type="spellStart"/>
      <w:r w:rsidRPr="00BC3594">
        <w:t>for</w:t>
      </w:r>
      <w:proofErr w:type="spellEnd"/>
      <w:r w:rsidRPr="00BC3594">
        <w:t xml:space="preserve"> </w:t>
      </w:r>
      <w:proofErr w:type="spellStart"/>
      <w:r w:rsidRPr="00BC3594">
        <w:t>the</w:t>
      </w:r>
      <w:proofErr w:type="spellEnd"/>
      <w:r w:rsidRPr="00BC3594">
        <w:t xml:space="preserve"> Sociology </w:t>
      </w:r>
      <w:proofErr w:type="spellStart"/>
      <w:r w:rsidRPr="00BC3594">
        <w:t>of</w:t>
      </w:r>
      <w:proofErr w:type="spellEnd"/>
      <w:r w:rsidRPr="00BC3594">
        <w:t xml:space="preserve"> Sport June 2005 40: 163-185, doi:10.1177/1012690205057193 </w:t>
      </w:r>
      <w:r w:rsidRPr="00ED2C50">
        <w:t xml:space="preserve"> </w:t>
      </w:r>
    </w:p>
    <w:sectPr w:rsidR="00770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84" w:rsidRDefault="004A2084" w:rsidP="00DD796E">
      <w:pPr>
        <w:spacing w:line="240" w:lineRule="auto"/>
      </w:pPr>
      <w:r>
        <w:separator/>
      </w:r>
    </w:p>
  </w:endnote>
  <w:endnote w:type="continuationSeparator" w:id="0">
    <w:p w:rsidR="004A2084" w:rsidRDefault="004A2084" w:rsidP="00DD7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84" w:rsidRDefault="004A2084" w:rsidP="00DD796E">
      <w:pPr>
        <w:spacing w:line="240" w:lineRule="auto"/>
      </w:pPr>
      <w:r>
        <w:separator/>
      </w:r>
    </w:p>
  </w:footnote>
  <w:footnote w:type="continuationSeparator" w:id="0">
    <w:p w:rsidR="004A2084" w:rsidRDefault="004A2084" w:rsidP="00DD796E">
      <w:pPr>
        <w:spacing w:line="240" w:lineRule="auto"/>
      </w:pPr>
      <w:r>
        <w:continuationSeparator/>
      </w:r>
    </w:p>
  </w:footnote>
  <w:footnote w:id="1">
    <w:p w:rsidR="00DD796E" w:rsidRDefault="00DD796E" w:rsidP="00DD796E">
      <w:pPr>
        <w:pStyle w:val="Textpoznpodarou"/>
      </w:pPr>
      <w:r>
        <w:rPr>
          <w:rStyle w:val="Znakapoznpodarou"/>
        </w:rPr>
        <w:footnoteRef/>
      </w:r>
      <w:r>
        <w:t xml:space="preserve"> Citace podle </w:t>
      </w:r>
      <w:proofErr w:type="spellStart"/>
      <w:r>
        <w:t>Siegfied</w:t>
      </w:r>
      <w:proofErr w:type="spellEnd"/>
      <w:r>
        <w:t xml:space="preserve">, </w:t>
      </w:r>
      <w:proofErr w:type="spellStart"/>
      <w:r>
        <w:t>Zimbalist</w:t>
      </w:r>
      <w:proofErr w:type="spellEnd"/>
      <w:r>
        <w:t xml:space="preserve"> (2006)</w:t>
      </w:r>
    </w:p>
  </w:footnote>
  <w:footnote w:id="2">
    <w:p w:rsidR="00DD796E" w:rsidRDefault="00DD796E" w:rsidP="00DD796E">
      <w:pPr>
        <w:pStyle w:val="Textpoznpodarou"/>
      </w:pPr>
      <w:r>
        <w:rPr>
          <w:rStyle w:val="Znakapoznpodarou"/>
        </w:rPr>
        <w:footnoteRef/>
      </w:r>
      <w:r>
        <w:t xml:space="preserve"> Dtto </w:t>
      </w:r>
    </w:p>
  </w:footnote>
  <w:footnote w:id="3">
    <w:p w:rsidR="00DD796E" w:rsidRDefault="00DD796E" w:rsidP="00DD796E">
      <w:pPr>
        <w:pStyle w:val="Textpoznpodarou"/>
      </w:pPr>
      <w:r>
        <w:rPr>
          <w:rStyle w:val="Znakapoznpodarou"/>
        </w:rPr>
        <w:footnoteRef/>
      </w:r>
      <w:r>
        <w:t xml:space="preserve"> Dtto </w:t>
      </w:r>
    </w:p>
  </w:footnote>
  <w:footnote w:id="4">
    <w:p w:rsidR="00DD796E" w:rsidRDefault="00DD796E" w:rsidP="00DD79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ED2C50">
        <w:rPr>
          <w:lang w:val="en-US"/>
        </w:rPr>
        <w:t>Citováno</w:t>
      </w:r>
      <w:proofErr w:type="spellEnd"/>
      <w:r w:rsidRPr="00ED2C50">
        <w:rPr>
          <w:lang w:val="en-US"/>
        </w:rPr>
        <w:t xml:space="preserve"> </w:t>
      </w:r>
      <w:proofErr w:type="spellStart"/>
      <w:r w:rsidRPr="00ED2C50">
        <w:rPr>
          <w:lang w:val="en-US"/>
        </w:rPr>
        <w:t>podle</w:t>
      </w:r>
      <w:proofErr w:type="spellEnd"/>
      <w:r w:rsidRPr="00ED2C50">
        <w:rPr>
          <w:lang w:val="en-US"/>
        </w:rPr>
        <w:t xml:space="preserve">  Michael T. Friedman and     Daniel S. Mason A Stakeholder approach to Understanding Economic Development Decision Making: Public Subsidies for Professional Sport Facilities Economic Development Quarterly August 2004 18: 236-254, doi:10.1177/0891242404265795</w:t>
      </w:r>
    </w:p>
  </w:footnote>
  <w:footnote w:id="5">
    <w:p w:rsidR="00DD796E" w:rsidRDefault="00DD796E" w:rsidP="00DD796E">
      <w:pPr>
        <w:pStyle w:val="Textpoznpodarou"/>
      </w:pPr>
      <w:r>
        <w:rPr>
          <w:rStyle w:val="Znakapoznpodarou"/>
        </w:rPr>
        <w:footnoteRef/>
      </w:r>
      <w:r>
        <w:t xml:space="preserve"> Citace podle Siegfried, </w:t>
      </w:r>
      <w:proofErr w:type="spellStart"/>
      <w:r>
        <w:t>Zibalist</w:t>
      </w:r>
      <w:proofErr w:type="spellEnd"/>
      <w:r>
        <w:t xml:space="preserve"> (2006)</w:t>
      </w:r>
    </w:p>
  </w:footnote>
  <w:footnote w:id="6">
    <w:p w:rsidR="00DD796E" w:rsidRDefault="00DD796E" w:rsidP="00DD796E">
      <w:pPr>
        <w:pStyle w:val="Textpoznpodarou"/>
      </w:pPr>
      <w:r>
        <w:rPr>
          <w:rStyle w:val="Znakapoznpodarou"/>
        </w:rPr>
        <w:footnoteRef/>
      </w:r>
      <w:r>
        <w:t xml:space="preserve"> Další studie například:</w:t>
      </w:r>
    </w:p>
    <w:p w:rsidR="00DD796E" w:rsidRDefault="00DD796E" w:rsidP="00DD796E">
      <w:pPr>
        <w:pStyle w:val="Textpoznpodarou"/>
      </w:pPr>
      <w:proofErr w:type="spellStart"/>
      <w:r w:rsidRPr="00ED2C50">
        <w:t>Gratton</w:t>
      </w:r>
      <w:proofErr w:type="spellEnd"/>
      <w:r w:rsidRPr="00ED2C50">
        <w:t>,</w:t>
      </w:r>
      <w:r>
        <w:t xml:space="preserve"> </w:t>
      </w:r>
      <w:proofErr w:type="spellStart"/>
      <w:r w:rsidRPr="00ED2C50">
        <w:t>Shibli</w:t>
      </w:r>
      <w:proofErr w:type="spellEnd"/>
      <w:r>
        <w:t xml:space="preserve">; </w:t>
      </w:r>
      <w:proofErr w:type="spellStart"/>
      <w:r>
        <w:t>Col</w:t>
      </w:r>
      <w:r w:rsidRPr="00ED2C50">
        <w:t>leman</w:t>
      </w:r>
      <w:proofErr w:type="spellEnd"/>
      <w:r>
        <w:t xml:space="preserve"> (2005); Henry, </w:t>
      </w:r>
      <w:proofErr w:type="spellStart"/>
      <w:r>
        <w:t>Nassis</w:t>
      </w:r>
      <w:proofErr w:type="spellEnd"/>
      <w:r>
        <w:t xml:space="preserve"> (1999); </w:t>
      </w:r>
      <w:proofErr w:type="spellStart"/>
      <w:r>
        <w:t>Houlihan</w:t>
      </w:r>
      <w:proofErr w:type="spellEnd"/>
      <w:r>
        <w:t xml:space="preserve"> (2005)</w:t>
      </w:r>
    </w:p>
  </w:footnote>
  <w:footnote w:id="7">
    <w:p w:rsidR="00DD796E" w:rsidRDefault="00DD796E" w:rsidP="00DD79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tgtFrame="_parent" w:history="1">
        <w:r w:rsidRPr="00405929">
          <w:rPr>
            <w:rStyle w:val="Hypertextovodkaz"/>
            <w:bCs/>
          </w:rPr>
          <w:t>http://www.behej.com/clanek/8817-runczech-com-prinesl-podle-studie-loni-cesku-na-</w:t>
        </w:r>
      </w:hyperlink>
      <w:hyperlink r:id="rId2" w:tgtFrame="_parent" w:history="1">
        <w:r w:rsidRPr="00405929">
          <w:rPr>
            <w:rStyle w:val="Hypertextovodkaz"/>
            <w:bCs/>
          </w:rPr>
          <w:t>367-milionu-korun</w:t>
        </w:r>
      </w:hyperlink>
    </w:p>
  </w:footnote>
  <w:footnote w:id="8">
    <w:p w:rsidR="00DD796E" w:rsidRDefault="00DD796E" w:rsidP="00DD796E">
      <w:pPr>
        <w:pStyle w:val="Textpoznpodarou"/>
      </w:pPr>
      <w:r>
        <w:rPr>
          <w:rStyle w:val="Znakapoznpodarou"/>
        </w:rPr>
        <w:footnoteRef/>
      </w:r>
      <w:r>
        <w:t xml:space="preserve"> Sestaveno autorem podle uvedených zdrojů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56"/>
    <w:multiLevelType w:val="hybridMultilevel"/>
    <w:tmpl w:val="E4C874A0"/>
    <w:lvl w:ilvl="0" w:tplc="A0961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23C96">
      <w:start w:val="47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84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86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CE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347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648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4B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84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4B4D66"/>
    <w:multiLevelType w:val="hybridMultilevel"/>
    <w:tmpl w:val="3FB69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6480F"/>
    <w:multiLevelType w:val="hybridMultilevel"/>
    <w:tmpl w:val="3C0021CA"/>
    <w:lvl w:ilvl="0" w:tplc="A71C7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A756A">
      <w:start w:val="4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4F632">
      <w:start w:val="480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E8F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E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4B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24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6D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01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DB0E89"/>
    <w:multiLevelType w:val="hybridMultilevel"/>
    <w:tmpl w:val="B02881D6"/>
    <w:lvl w:ilvl="0" w:tplc="795A0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42F8E">
      <w:start w:val="1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49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82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882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48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9C9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A7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B4B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291D46"/>
    <w:multiLevelType w:val="hybridMultilevel"/>
    <w:tmpl w:val="2A7EA5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57746"/>
    <w:multiLevelType w:val="hybridMultilevel"/>
    <w:tmpl w:val="093EFA2E"/>
    <w:lvl w:ilvl="0" w:tplc="6756B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09C10">
      <w:start w:val="22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0C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ACF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6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2EB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C8A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4F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6C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5036DA"/>
    <w:multiLevelType w:val="hybridMultilevel"/>
    <w:tmpl w:val="0D4C5B96"/>
    <w:lvl w:ilvl="0" w:tplc="EB803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FE36B6">
      <w:start w:val="22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88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C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CD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0B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561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43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E5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1C783F"/>
    <w:multiLevelType w:val="hybridMultilevel"/>
    <w:tmpl w:val="ADD66F78"/>
    <w:lvl w:ilvl="0" w:tplc="DB584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08AA0">
      <w:start w:val="22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2559A">
      <w:start w:val="22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EC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0E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943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21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25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E1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7777B2"/>
    <w:multiLevelType w:val="hybridMultilevel"/>
    <w:tmpl w:val="710651D4"/>
    <w:lvl w:ilvl="0" w:tplc="88327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6A1C6">
      <w:start w:val="49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56D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AD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6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04E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CB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045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2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0863A7"/>
    <w:multiLevelType w:val="hybridMultilevel"/>
    <w:tmpl w:val="983C9F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5B8"/>
    <w:multiLevelType w:val="hybridMultilevel"/>
    <w:tmpl w:val="38C06DD4"/>
    <w:lvl w:ilvl="0" w:tplc="BE78BC12">
      <w:start w:val="1"/>
      <w:numFmt w:val="decimal"/>
      <w:pStyle w:val="obrazek-nadpis"/>
      <w:lvlText w:val="Obrázek %1.: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0533F"/>
    <w:multiLevelType w:val="hybridMultilevel"/>
    <w:tmpl w:val="D7F8C6D8"/>
    <w:lvl w:ilvl="0" w:tplc="06F09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E1692">
      <w:start w:val="22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051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AA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028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C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67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48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C4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DB069F"/>
    <w:multiLevelType w:val="hybridMultilevel"/>
    <w:tmpl w:val="3F341F74"/>
    <w:lvl w:ilvl="0" w:tplc="D3BC55C8">
      <w:start w:val="1"/>
      <w:numFmt w:val="decimal"/>
      <w:pStyle w:val="tabulka-nadpis"/>
      <w:lvlText w:val="Tabulka %1.: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17C9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8165222"/>
    <w:multiLevelType w:val="hybridMultilevel"/>
    <w:tmpl w:val="49D264F6"/>
    <w:lvl w:ilvl="0" w:tplc="C0262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04B16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544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0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00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4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906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B2A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6B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29106F"/>
    <w:multiLevelType w:val="hybridMultilevel"/>
    <w:tmpl w:val="4CA24A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F1343"/>
    <w:multiLevelType w:val="hybridMultilevel"/>
    <w:tmpl w:val="6660F410"/>
    <w:lvl w:ilvl="0" w:tplc="99888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4A6F2">
      <w:start w:val="4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287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29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EA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2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4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CC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9E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5B0FEB"/>
    <w:multiLevelType w:val="hybridMultilevel"/>
    <w:tmpl w:val="76ECC502"/>
    <w:lvl w:ilvl="0" w:tplc="F5CC5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89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85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26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B09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E9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CD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0B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84519E"/>
    <w:multiLevelType w:val="hybridMultilevel"/>
    <w:tmpl w:val="B6F0B248"/>
    <w:lvl w:ilvl="0" w:tplc="E848A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69BF2">
      <w:start w:val="22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EEC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48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A6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C3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A45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A4F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CA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81925EB"/>
    <w:multiLevelType w:val="hybridMultilevel"/>
    <w:tmpl w:val="C26EA34C"/>
    <w:lvl w:ilvl="0" w:tplc="1E865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E1670">
      <w:start w:val="23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FE5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8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2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6B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E9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27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6A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D77037D"/>
    <w:multiLevelType w:val="hybridMultilevel"/>
    <w:tmpl w:val="DEE232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00668"/>
    <w:multiLevelType w:val="hybridMultilevel"/>
    <w:tmpl w:val="862CC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C3576"/>
    <w:multiLevelType w:val="hybridMultilevel"/>
    <w:tmpl w:val="768C4A3E"/>
    <w:lvl w:ilvl="0" w:tplc="8D72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06C58">
      <w:start w:val="49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A3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2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06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BE6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82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0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E2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8922DD"/>
    <w:multiLevelType w:val="hybridMultilevel"/>
    <w:tmpl w:val="47560C1A"/>
    <w:lvl w:ilvl="0" w:tplc="A4328C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27F3C">
      <w:start w:val="1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8A5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BE55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B806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ABC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24F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64B9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6DC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B1217D2"/>
    <w:multiLevelType w:val="hybridMultilevel"/>
    <w:tmpl w:val="1FE2673E"/>
    <w:lvl w:ilvl="0" w:tplc="246A7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A1A44">
      <w:start w:val="1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FE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25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8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6E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902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6C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08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0A61428"/>
    <w:multiLevelType w:val="hybridMultilevel"/>
    <w:tmpl w:val="CE38E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8726B"/>
    <w:multiLevelType w:val="hybridMultilevel"/>
    <w:tmpl w:val="6636C4FC"/>
    <w:lvl w:ilvl="0" w:tplc="A0627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C69048">
      <w:start w:val="20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4F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26C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C07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284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CE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6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A3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D424836"/>
    <w:multiLevelType w:val="hybridMultilevel"/>
    <w:tmpl w:val="20C6B554"/>
    <w:lvl w:ilvl="0" w:tplc="F2F8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E6CAA8">
      <w:start w:val="2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8A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EAD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EC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26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6C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0A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C1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1AB6C8A"/>
    <w:multiLevelType w:val="hybridMultilevel"/>
    <w:tmpl w:val="712E5A56"/>
    <w:lvl w:ilvl="0" w:tplc="0EB8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D9E">
      <w:start w:val="2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A41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A2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04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A3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6C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29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50E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3DD3CE3"/>
    <w:multiLevelType w:val="hybridMultilevel"/>
    <w:tmpl w:val="14B6D8EE"/>
    <w:lvl w:ilvl="0" w:tplc="D14CF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2ED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AA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964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60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A1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A45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2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AA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4BC17FC"/>
    <w:multiLevelType w:val="hybridMultilevel"/>
    <w:tmpl w:val="C58063E8"/>
    <w:lvl w:ilvl="0" w:tplc="19566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8511C">
      <w:start w:val="37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0D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00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07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529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66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18B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EC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8BA4BC1"/>
    <w:multiLevelType w:val="hybridMultilevel"/>
    <w:tmpl w:val="E21AAA9E"/>
    <w:lvl w:ilvl="0" w:tplc="F4421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E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E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2F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C1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8C9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705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62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E5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26"/>
  </w:num>
  <w:num w:numId="3">
    <w:abstractNumId w:val="0"/>
  </w:num>
  <w:num w:numId="4">
    <w:abstractNumId w:val="30"/>
  </w:num>
  <w:num w:numId="5">
    <w:abstractNumId w:val="2"/>
  </w:num>
  <w:num w:numId="6">
    <w:abstractNumId w:val="17"/>
  </w:num>
  <w:num w:numId="7">
    <w:abstractNumId w:val="28"/>
  </w:num>
  <w:num w:numId="8">
    <w:abstractNumId w:val="22"/>
  </w:num>
  <w:num w:numId="9">
    <w:abstractNumId w:val="6"/>
  </w:num>
  <w:num w:numId="10">
    <w:abstractNumId w:val="18"/>
  </w:num>
  <w:num w:numId="11">
    <w:abstractNumId w:val="29"/>
  </w:num>
  <w:num w:numId="12">
    <w:abstractNumId w:val="16"/>
  </w:num>
  <w:num w:numId="13">
    <w:abstractNumId w:val="11"/>
  </w:num>
  <w:num w:numId="14">
    <w:abstractNumId w:val="14"/>
  </w:num>
  <w:num w:numId="15">
    <w:abstractNumId w:val="8"/>
  </w:num>
  <w:num w:numId="16">
    <w:abstractNumId w:val="27"/>
  </w:num>
  <w:num w:numId="17">
    <w:abstractNumId w:val="7"/>
  </w:num>
  <w:num w:numId="18">
    <w:abstractNumId w:val="5"/>
  </w:num>
  <w:num w:numId="19">
    <w:abstractNumId w:val="31"/>
  </w:num>
  <w:num w:numId="20">
    <w:abstractNumId w:val="19"/>
  </w:num>
  <w:num w:numId="21">
    <w:abstractNumId w:val="21"/>
  </w:num>
  <w:num w:numId="22">
    <w:abstractNumId w:val="4"/>
  </w:num>
  <w:num w:numId="23">
    <w:abstractNumId w:val="1"/>
  </w:num>
  <w:num w:numId="24">
    <w:abstractNumId w:val="15"/>
  </w:num>
  <w:num w:numId="25">
    <w:abstractNumId w:val="20"/>
  </w:num>
  <w:num w:numId="26">
    <w:abstractNumId w:val="9"/>
  </w:num>
  <w:num w:numId="27">
    <w:abstractNumId w:val="24"/>
  </w:num>
  <w:num w:numId="28">
    <w:abstractNumId w:val="3"/>
  </w:num>
  <w:num w:numId="29">
    <w:abstractNumId w:val="23"/>
  </w:num>
  <w:num w:numId="30">
    <w:abstractNumId w:val="10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6E"/>
    <w:rsid w:val="00383D16"/>
    <w:rsid w:val="004A2084"/>
    <w:rsid w:val="00827430"/>
    <w:rsid w:val="00896EBD"/>
    <w:rsid w:val="00B74F91"/>
    <w:rsid w:val="00DD796E"/>
    <w:rsid w:val="00E902C3"/>
    <w:rsid w:val="00F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21495-419A-4A75-B6D7-5A8C7314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96E"/>
    <w:pPr>
      <w:spacing w:after="0" w:line="276" w:lineRule="auto"/>
      <w:jc w:val="both"/>
    </w:pPr>
    <w:rPr>
      <w:rFonts w:ascii="Calibri" w:eastAsia="Times New Roman" w:hAnsi="Calibri" w:cs="Calibri"/>
    </w:rPr>
  </w:style>
  <w:style w:type="paragraph" w:styleId="Nadpis1">
    <w:name w:val="heading 1"/>
    <w:basedOn w:val="Normln"/>
    <w:next w:val="Normln"/>
    <w:link w:val="Nadpis1Char"/>
    <w:qFormat/>
    <w:rsid w:val="00DD796E"/>
    <w:pPr>
      <w:keepNext/>
      <w:keepLines/>
      <w:numPr>
        <w:numId w:val="1"/>
      </w:numPr>
      <w:spacing w:before="480"/>
      <w:jc w:val="left"/>
      <w:outlineLvl w:val="0"/>
    </w:pPr>
    <w:rPr>
      <w:rFonts w:ascii="Cambria" w:eastAsia="Calibri" w:hAnsi="Cambria" w:cs="Times New Roman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D796E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D796E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4"/>
    </w:rPr>
  </w:style>
  <w:style w:type="paragraph" w:styleId="Nadpis5">
    <w:name w:val="heading 5"/>
    <w:basedOn w:val="Normln"/>
    <w:next w:val="Normln"/>
    <w:link w:val="Nadpis5Char"/>
    <w:qFormat/>
    <w:rsid w:val="00DD796E"/>
    <w:pPr>
      <w:numPr>
        <w:ilvl w:val="4"/>
        <w:numId w:val="1"/>
      </w:numPr>
      <w:spacing w:before="240" w:after="60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796E"/>
    <w:pPr>
      <w:numPr>
        <w:ilvl w:val="5"/>
        <w:numId w:val="1"/>
      </w:numPr>
      <w:spacing w:before="240" w:after="60"/>
      <w:outlineLvl w:val="5"/>
    </w:pPr>
    <w:rPr>
      <w:rFonts w:eastAsia="Calibri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DD796E"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796E"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D796E"/>
    <w:pPr>
      <w:spacing w:before="120" w:after="60"/>
      <w:outlineLvl w:val="8"/>
    </w:pPr>
    <w:rPr>
      <w:rFonts w:eastAsia="Calibri" w:cs="Times New Roman"/>
      <w:b/>
      <w:color w:val="008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796E"/>
    <w:rPr>
      <w:rFonts w:ascii="Cambria" w:eastAsia="Calibri" w:hAnsi="Cambria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DD796E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DD796E"/>
    <w:rPr>
      <w:rFonts w:ascii="Cambria" w:eastAsia="Calibri" w:hAnsi="Cambria" w:cs="Times New Roman"/>
      <w:b/>
      <w:bCs/>
      <w:color w:val="4F81BD"/>
      <w:sz w:val="24"/>
    </w:rPr>
  </w:style>
  <w:style w:type="character" w:customStyle="1" w:styleId="Nadpis5Char">
    <w:name w:val="Nadpis 5 Char"/>
    <w:basedOn w:val="Standardnpsmoodstavce"/>
    <w:link w:val="Nadpis5"/>
    <w:rsid w:val="00DD796E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DD796E"/>
    <w:rPr>
      <w:rFonts w:ascii="Calibri" w:eastAsia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DD796E"/>
    <w:rPr>
      <w:rFonts w:ascii="Calibri" w:eastAsia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D796E"/>
    <w:rPr>
      <w:rFonts w:ascii="Calibri" w:eastAsia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D796E"/>
    <w:rPr>
      <w:rFonts w:ascii="Calibri" w:eastAsia="Calibri" w:hAnsi="Calibri" w:cs="Times New Roman"/>
      <w:b/>
      <w:color w:val="008000"/>
      <w:sz w:val="24"/>
    </w:rPr>
  </w:style>
  <w:style w:type="paragraph" w:customStyle="1" w:styleId="Odstavecseseznamem1">
    <w:name w:val="Odstavec se seznamem1"/>
    <w:basedOn w:val="Normln"/>
    <w:rsid w:val="00DD796E"/>
    <w:pPr>
      <w:ind w:left="720"/>
    </w:pPr>
  </w:style>
  <w:style w:type="character" w:styleId="Hypertextovodkaz">
    <w:name w:val="Hyperlink"/>
    <w:uiPriority w:val="99"/>
    <w:rsid w:val="00DD796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DD796E"/>
    <w:pPr>
      <w:spacing w:line="240" w:lineRule="auto"/>
    </w:pPr>
    <w:rPr>
      <w:rFonts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796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D796E"/>
    <w:rPr>
      <w:vertAlign w:val="superscript"/>
    </w:rPr>
  </w:style>
  <w:style w:type="paragraph" w:styleId="Normlnweb">
    <w:name w:val="Normal (Web)"/>
    <w:basedOn w:val="Normln"/>
    <w:uiPriority w:val="99"/>
    <w:rsid w:val="00DD796E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obrazek-nadpis">
    <w:name w:val="obrazek-nadpis"/>
    <w:basedOn w:val="Titulek"/>
    <w:next w:val="Normln"/>
    <w:link w:val="obrazek-nadpisChar"/>
    <w:rsid w:val="00DD796E"/>
    <w:pPr>
      <w:numPr>
        <w:numId w:val="30"/>
      </w:numPr>
      <w:spacing w:before="120" w:after="0" w:line="276" w:lineRule="auto"/>
    </w:pPr>
    <w:rPr>
      <w:b/>
      <w:bCs/>
      <w:i w:val="0"/>
      <w:iCs w:val="0"/>
      <w:color w:val="auto"/>
      <w:sz w:val="22"/>
      <w:szCs w:val="20"/>
    </w:rPr>
  </w:style>
  <w:style w:type="paragraph" w:customStyle="1" w:styleId="tabulka-nadpis">
    <w:name w:val="tabulka-nadpis"/>
    <w:basedOn w:val="Normln"/>
    <w:rsid w:val="00DD796E"/>
    <w:pPr>
      <w:numPr>
        <w:numId w:val="31"/>
      </w:numPr>
    </w:pPr>
    <w:rPr>
      <w:b/>
    </w:rPr>
  </w:style>
  <w:style w:type="character" w:customStyle="1" w:styleId="obrazek-nadpisChar">
    <w:name w:val="obrazek-nadpis Char"/>
    <w:link w:val="obrazek-nadpis"/>
    <w:rsid w:val="00DD796E"/>
    <w:rPr>
      <w:rFonts w:ascii="Calibri" w:eastAsia="Times New Roman" w:hAnsi="Calibri" w:cs="Calibri"/>
      <w:b/>
      <w:bCs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796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magistrat.praha-mesto.cz/(i3x1qc555hxmub450vqrt0rt)/zdroj.aspx?typ=2&amp;Id=61462&amp;sh=10023869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hej.com/clanek/8817-runczech-com-prinesl-podle-studie-loni-cesku-na-367-milionu-korun" TargetMode="External"/><Relationship Id="rId7" Type="http://schemas.openxmlformats.org/officeDocument/2006/relationships/image" Target="media/image1.wmf"/><Relationship Id="rId12" Type="http://schemas.openxmlformats.org/officeDocument/2006/relationships/diagramLayout" Target="diagrams/layout1.xml"/><Relationship Id="rId17" Type="http://schemas.openxmlformats.org/officeDocument/2006/relationships/hyperlink" Target="http://magistrat.praha-mesto.cz/(i3x1qc555hxmub450vqrt0rt)/zdroj.aspx?typ=2&amp;Id=61462&amp;sh=1002386904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behej.com/clanek/8817-runczech-com-prinesl-podle-studie-loni-cesku-na-367-milionu-koru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magistrat.praha-mesto.cz/(i3x1qc555hxmub450vqrt0rt)/zdroj.aspx?typ=2&amp;Id=61462&amp;sh=100238690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hej.com/clanek/8817-runczech-com-prinesl-podle-studie-loni-cesku-na-367-milionu-korun" TargetMode="External"/><Relationship Id="rId1" Type="http://schemas.openxmlformats.org/officeDocument/2006/relationships/hyperlink" Target="http://www.behej.com/clanek/8817-runczech-com-prinesl-podle-studie-loni-cesku-na-367-milionu-korun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851717-7BA5-488D-993F-96CE6CB92450}" type="doc">
      <dgm:prSet loTypeId="urn:microsoft.com/office/officeart/2005/8/layout/orgChart1" loCatId="hierarchy" qsTypeId="urn:microsoft.com/office/officeart/2005/8/quickstyle/simple1#1" qsCatId="simple" csTypeId="urn:microsoft.com/office/officeart/2005/8/colors/accent1_2#1" csCatId="accent1"/>
      <dgm:spPr/>
    </dgm:pt>
    <dgm:pt modelId="{1A5D6591-107F-4552-97CF-314BCD4EA57D}">
      <dgm:prSet/>
      <dgm:spPr/>
      <dgm:t>
        <a:bodyPr/>
        <a:lstStyle/>
        <a:p>
          <a:pPr marR="0" algn="ctr" rtl="0"/>
          <a:r>
            <a:rPr lang="cs-CZ" b="1" i="0" u="none" strike="noStrike" baseline="0" smtClean="0">
              <a:solidFill>
                <a:srgbClr val="000000"/>
              </a:solidFill>
              <a:latin typeface="Arial"/>
            </a:rPr>
            <a:t>Ekonomické </a:t>
          </a:r>
        </a:p>
        <a:p>
          <a:pPr marR="0" algn="ctr" rtl="0"/>
          <a:r>
            <a:rPr lang="cs-CZ" b="1" i="0" u="none" strike="noStrike" baseline="0" smtClean="0">
              <a:solidFill>
                <a:srgbClr val="000000"/>
              </a:solidFill>
              <a:latin typeface="Arial"/>
            </a:rPr>
            <a:t>efekty</a:t>
          </a:r>
          <a:endParaRPr lang="cs-CZ" smtClean="0"/>
        </a:p>
      </dgm:t>
    </dgm:pt>
    <dgm:pt modelId="{4E338374-7302-4FC8-B049-BF71ADDDF7AE}" type="parTrans" cxnId="{67E75F5A-DBA7-43BD-88BA-5085C8BF55AB}">
      <dgm:prSet/>
      <dgm:spPr/>
    </dgm:pt>
    <dgm:pt modelId="{718E6D9E-4922-4379-A3D6-5254095523FC}" type="sibTrans" cxnId="{67E75F5A-DBA7-43BD-88BA-5085C8BF55AB}">
      <dgm:prSet/>
      <dgm:spPr/>
    </dgm:pt>
    <dgm:pt modelId="{7DB11502-7664-4D5C-A69C-D8E49BAF6792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Makroekonomické</a:t>
          </a:r>
        </a:p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 efekty</a:t>
          </a:r>
          <a:endParaRPr lang="cs-CZ" smtClean="0"/>
        </a:p>
      </dgm:t>
    </dgm:pt>
    <dgm:pt modelId="{3B039109-EFB4-4CD5-97DF-A669CA1F51C5}" type="parTrans" cxnId="{68C2DC54-83AC-4915-9D15-1D86949B0783}">
      <dgm:prSet/>
      <dgm:spPr/>
    </dgm:pt>
    <dgm:pt modelId="{6A3C150A-F9FD-4142-AF87-103BC8FABC73}" type="sibTrans" cxnId="{68C2DC54-83AC-4915-9D15-1D86949B0783}">
      <dgm:prSet/>
      <dgm:spPr/>
    </dgm:pt>
    <dgm:pt modelId="{1E09FFE1-9694-4BD2-AC6E-539F0C9EE7E5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Celospolečenská </a:t>
          </a:r>
        </a:p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poptávka</a:t>
          </a:r>
          <a:endParaRPr lang="cs-CZ" smtClean="0"/>
        </a:p>
      </dgm:t>
    </dgm:pt>
    <dgm:pt modelId="{B29440FC-826A-449B-B5D4-166E56C452C3}" type="parTrans" cxnId="{5D3757A7-776C-4B91-91A8-C5DA1786A359}">
      <dgm:prSet/>
      <dgm:spPr/>
    </dgm:pt>
    <dgm:pt modelId="{940C44A4-4F76-4E61-B0A1-A6C90EFC4CB0}" type="sibTrans" cxnId="{5D3757A7-776C-4B91-91A8-C5DA1786A359}">
      <dgm:prSet/>
      <dgm:spPr/>
    </dgm:pt>
    <dgm:pt modelId="{E7DB9F76-7DF2-4E76-BD34-ED154150F2D8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Úroveň cen</a:t>
          </a:r>
          <a:endParaRPr lang="cs-CZ" smtClean="0"/>
        </a:p>
      </dgm:t>
    </dgm:pt>
    <dgm:pt modelId="{D6F68B27-277E-4B4F-BDB5-47A849F7AA57}" type="parTrans" cxnId="{BBC789CB-01A2-40CA-ADC7-FF5C40B47D37}">
      <dgm:prSet/>
      <dgm:spPr/>
    </dgm:pt>
    <dgm:pt modelId="{BC26C096-60CC-4163-8C4E-690801BEF3D2}" type="sibTrans" cxnId="{BBC789CB-01A2-40CA-ADC7-FF5C40B47D37}">
      <dgm:prSet/>
      <dgm:spPr/>
    </dgm:pt>
    <dgm:pt modelId="{4F33DD01-31D6-4030-8C94-BD1A2E4A6AF5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Úroveň nájmů</a:t>
          </a:r>
          <a:endParaRPr lang="cs-CZ" smtClean="0"/>
        </a:p>
      </dgm:t>
    </dgm:pt>
    <dgm:pt modelId="{37A6B785-283D-44F3-8BAE-3D483F38A56F}" type="parTrans" cxnId="{A095C6A4-A6D6-4098-9C4D-ED12E9BD8E9D}">
      <dgm:prSet/>
      <dgm:spPr/>
    </dgm:pt>
    <dgm:pt modelId="{D592A1CE-65AB-423C-851A-F25C7FB6A1A5}" type="sibTrans" cxnId="{A095C6A4-A6D6-4098-9C4D-ED12E9BD8E9D}">
      <dgm:prSet/>
      <dgm:spPr/>
    </dgm:pt>
    <dgm:pt modelId="{92B569E8-E5F3-45E3-B5C3-0D41B45B0777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Zaměstnanost</a:t>
          </a:r>
          <a:endParaRPr lang="cs-CZ" smtClean="0"/>
        </a:p>
      </dgm:t>
    </dgm:pt>
    <dgm:pt modelId="{D4807785-4B1E-4C1F-BCB9-E5B35B147CCF}" type="parTrans" cxnId="{BBCC8DB2-D698-4561-B095-920ED46E2093}">
      <dgm:prSet/>
      <dgm:spPr/>
    </dgm:pt>
    <dgm:pt modelId="{CE505FC1-F94A-405C-AA02-345002245080}" type="sibTrans" cxnId="{BBCC8DB2-D698-4561-B095-920ED46E2093}">
      <dgm:prSet/>
      <dgm:spPr/>
    </dgm:pt>
    <dgm:pt modelId="{A42A0B36-A379-4C35-8139-CF66A8D58860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Zahraniční obchod</a:t>
          </a:r>
          <a:endParaRPr lang="cs-CZ" smtClean="0"/>
        </a:p>
      </dgm:t>
    </dgm:pt>
    <dgm:pt modelId="{AB0C9118-BFC6-4F1B-A895-4BCA5CD8E667}" type="parTrans" cxnId="{6632A963-B06B-4D8E-ABD4-F96BC4792037}">
      <dgm:prSet/>
      <dgm:spPr/>
    </dgm:pt>
    <dgm:pt modelId="{CE383339-12AA-4D2A-8FE4-C79E82DF3B75}" type="sibTrans" cxnId="{6632A963-B06B-4D8E-ABD4-F96BC4792037}">
      <dgm:prSet/>
      <dgm:spPr/>
    </dgm:pt>
    <dgm:pt modelId="{CCE57B16-807F-4E77-8FCF-95C19569332D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Mikroekonomické </a:t>
          </a:r>
        </a:p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efekty</a:t>
          </a:r>
          <a:endParaRPr lang="cs-CZ" smtClean="0"/>
        </a:p>
      </dgm:t>
    </dgm:pt>
    <dgm:pt modelId="{22188194-8AAB-4DF5-AA65-168BEFBDAEAA}" type="parTrans" cxnId="{38E8DFB2-E097-4D7F-B25F-1E91743E32DE}">
      <dgm:prSet/>
      <dgm:spPr/>
    </dgm:pt>
    <dgm:pt modelId="{236DC77C-F636-48F1-937F-882262B88EF6}" type="sibTrans" cxnId="{38E8DFB2-E097-4D7F-B25F-1E91743E32DE}">
      <dgm:prSet/>
      <dgm:spPr/>
    </dgm:pt>
    <dgm:pt modelId="{FE5217CD-6B5F-4200-9430-B576AA87FA09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Přímé efekty</a:t>
          </a:r>
          <a:endParaRPr lang="cs-CZ" smtClean="0"/>
        </a:p>
      </dgm:t>
    </dgm:pt>
    <dgm:pt modelId="{8F648A70-6489-4FDC-8E32-58939C21D9BA}" type="parTrans" cxnId="{89A50ECB-025F-42E2-9BBF-7912826B023D}">
      <dgm:prSet/>
      <dgm:spPr/>
    </dgm:pt>
    <dgm:pt modelId="{A736DDC7-F446-49A8-BEE1-FB2739C5CC86}" type="sibTrans" cxnId="{89A50ECB-025F-42E2-9BBF-7912826B023D}">
      <dgm:prSet/>
      <dgm:spPr/>
    </dgm:pt>
    <dgm:pt modelId="{820C5E9C-B521-41CA-AA1C-A9807A176340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Příjmy pořadatelů</a:t>
          </a:r>
          <a:endParaRPr lang="cs-CZ" smtClean="0"/>
        </a:p>
      </dgm:t>
    </dgm:pt>
    <dgm:pt modelId="{0D03535D-DE1B-487C-8B46-E1E5C892DBB2}" type="parTrans" cxnId="{CA796FE8-BA6B-46D8-9DF7-768B85A46FC1}">
      <dgm:prSet/>
      <dgm:spPr/>
    </dgm:pt>
    <dgm:pt modelId="{1A45359B-4202-43D4-AF4B-96E0B4CD7CA3}" type="sibTrans" cxnId="{CA796FE8-BA6B-46D8-9DF7-768B85A46FC1}">
      <dgm:prSet/>
      <dgm:spPr/>
    </dgm:pt>
    <dgm:pt modelId="{843F9D98-9CBE-437A-9848-D509C571B28F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Výdaje  pořadatelů</a:t>
          </a:r>
          <a:endParaRPr lang="cs-CZ" smtClean="0"/>
        </a:p>
      </dgm:t>
    </dgm:pt>
    <dgm:pt modelId="{835C0482-DD50-45B6-9332-04DA024C7603}" type="parTrans" cxnId="{5B1CBF22-8A31-4643-AF79-AAA607A35729}">
      <dgm:prSet/>
      <dgm:spPr/>
    </dgm:pt>
    <dgm:pt modelId="{758FD891-F142-4E80-86AB-903660259103}" type="sibTrans" cxnId="{5B1CBF22-8A31-4643-AF79-AAA607A35729}">
      <dgm:prSet/>
      <dgm:spPr/>
    </dgm:pt>
    <dgm:pt modelId="{FAC9A808-C1EC-489C-B320-FB2F77EECFA3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Nepřímé efekty</a:t>
          </a:r>
          <a:endParaRPr lang="cs-CZ" smtClean="0"/>
        </a:p>
      </dgm:t>
    </dgm:pt>
    <dgm:pt modelId="{8C011524-6D91-49CC-B746-1E73BC352AB0}" type="parTrans" cxnId="{9C2D5C7F-A6D2-486A-BCFA-B0B26AD0E721}">
      <dgm:prSet/>
      <dgm:spPr/>
    </dgm:pt>
    <dgm:pt modelId="{B2218C9C-9D86-44AF-B2F6-B8BD4D19EEE9}" type="sibTrans" cxnId="{9C2D5C7F-A6D2-486A-BCFA-B0B26AD0E721}">
      <dgm:prSet/>
      <dgm:spPr/>
    </dgm:pt>
    <dgm:pt modelId="{EC056EAC-2117-4677-80E0-5C9CD593C222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Finanční náklady </a:t>
          </a:r>
        </a:p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a užitky</a:t>
          </a:r>
          <a:endParaRPr lang="cs-CZ" smtClean="0"/>
        </a:p>
      </dgm:t>
    </dgm:pt>
    <dgm:pt modelId="{4B3ADE1C-1DD4-4887-8952-5D738CCBB45D}" type="parTrans" cxnId="{C8DBC405-E795-4549-A654-1E38A02FA8AC}">
      <dgm:prSet/>
      <dgm:spPr/>
    </dgm:pt>
    <dgm:pt modelId="{B46A1398-9626-4BD8-814F-92A93E6DB43C}" type="sibTrans" cxnId="{C8DBC405-E795-4549-A654-1E38A02FA8AC}">
      <dgm:prSet/>
      <dgm:spPr/>
    </dgm:pt>
    <dgm:pt modelId="{D37407E0-A725-4594-8C92-FCC7520D93B2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Nefinanční náklady</a:t>
          </a:r>
        </a:p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 a užitky</a:t>
          </a:r>
          <a:endParaRPr lang="cs-CZ" smtClean="0"/>
        </a:p>
      </dgm:t>
    </dgm:pt>
    <dgm:pt modelId="{C56B6411-868F-4D7A-A8F1-402F0499EDE0}" type="parTrans" cxnId="{007D7213-4CE8-4796-AC4A-F5861B62AF00}">
      <dgm:prSet/>
      <dgm:spPr/>
    </dgm:pt>
    <dgm:pt modelId="{66FD8EFB-8DDF-4AC1-958F-1C00D35C209B}" type="sibTrans" cxnId="{007D7213-4CE8-4796-AC4A-F5861B62AF00}">
      <dgm:prSet/>
      <dgm:spPr/>
    </dgm:pt>
    <dgm:pt modelId="{D1BCA6D2-D1BC-41CE-BC40-40A559151700}" type="pres">
      <dgm:prSet presAssocID="{7B851717-7BA5-488D-993F-96CE6CB924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0EDF46-E340-4FE6-9EF4-E84B0D21EDA0}" type="pres">
      <dgm:prSet presAssocID="{1A5D6591-107F-4552-97CF-314BCD4EA57D}" presName="hierRoot1" presStyleCnt="0">
        <dgm:presLayoutVars>
          <dgm:hierBranch/>
        </dgm:presLayoutVars>
      </dgm:prSet>
      <dgm:spPr/>
    </dgm:pt>
    <dgm:pt modelId="{BA51B25D-BDDB-4BE9-A71A-DB6BEEFA0002}" type="pres">
      <dgm:prSet presAssocID="{1A5D6591-107F-4552-97CF-314BCD4EA57D}" presName="rootComposite1" presStyleCnt="0"/>
      <dgm:spPr/>
    </dgm:pt>
    <dgm:pt modelId="{C3B0EB6F-9315-4E11-B857-756197D7C516}" type="pres">
      <dgm:prSet presAssocID="{1A5D6591-107F-4552-97CF-314BCD4EA57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0C379EA-1A69-4564-8E5D-BD05D7953CC8}" type="pres">
      <dgm:prSet presAssocID="{1A5D6591-107F-4552-97CF-314BCD4EA57D}" presName="rootConnector1" presStyleLbl="node1" presStyleIdx="0" presStyleCnt="0"/>
      <dgm:spPr/>
      <dgm:t>
        <a:bodyPr/>
        <a:lstStyle/>
        <a:p>
          <a:endParaRPr lang="cs-CZ"/>
        </a:p>
      </dgm:t>
    </dgm:pt>
    <dgm:pt modelId="{76DE3566-0ACB-42A0-A562-BFD1B999C64D}" type="pres">
      <dgm:prSet presAssocID="{1A5D6591-107F-4552-97CF-314BCD4EA57D}" presName="hierChild2" presStyleCnt="0"/>
      <dgm:spPr/>
    </dgm:pt>
    <dgm:pt modelId="{2F537CD9-C4F6-481F-9E42-7D628F1FB333}" type="pres">
      <dgm:prSet presAssocID="{3B039109-EFB4-4CD5-97DF-A669CA1F51C5}" presName="Name35" presStyleLbl="parChTrans1D2" presStyleIdx="0" presStyleCnt="2"/>
      <dgm:spPr/>
    </dgm:pt>
    <dgm:pt modelId="{2E8BE6E3-1377-432F-B02F-2840410FEC0E}" type="pres">
      <dgm:prSet presAssocID="{7DB11502-7664-4D5C-A69C-D8E49BAF6792}" presName="hierRoot2" presStyleCnt="0">
        <dgm:presLayoutVars>
          <dgm:hierBranch val="r"/>
        </dgm:presLayoutVars>
      </dgm:prSet>
      <dgm:spPr/>
    </dgm:pt>
    <dgm:pt modelId="{B7B0FD63-38AE-4F3C-BB96-6E2D0FB525DB}" type="pres">
      <dgm:prSet presAssocID="{7DB11502-7664-4D5C-A69C-D8E49BAF6792}" presName="rootComposite" presStyleCnt="0"/>
      <dgm:spPr/>
    </dgm:pt>
    <dgm:pt modelId="{314E0DD2-BCA6-425B-8DE4-9E54CEBED260}" type="pres">
      <dgm:prSet presAssocID="{7DB11502-7664-4D5C-A69C-D8E49BAF6792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CC9CC91-8FC4-4272-ACD0-59FEBDC058A8}" type="pres">
      <dgm:prSet presAssocID="{7DB11502-7664-4D5C-A69C-D8E49BAF6792}" presName="rootConnector" presStyleLbl="node2" presStyleIdx="0" presStyleCnt="2"/>
      <dgm:spPr/>
      <dgm:t>
        <a:bodyPr/>
        <a:lstStyle/>
        <a:p>
          <a:endParaRPr lang="cs-CZ"/>
        </a:p>
      </dgm:t>
    </dgm:pt>
    <dgm:pt modelId="{4CFBD9C6-86EF-4064-9F79-F3386BB7ADAF}" type="pres">
      <dgm:prSet presAssocID="{7DB11502-7664-4D5C-A69C-D8E49BAF6792}" presName="hierChild4" presStyleCnt="0"/>
      <dgm:spPr/>
    </dgm:pt>
    <dgm:pt modelId="{5667FDA7-DE26-493E-8E04-5C6FF6078FA9}" type="pres">
      <dgm:prSet presAssocID="{B29440FC-826A-449B-B5D4-166E56C452C3}" presName="Name50" presStyleLbl="parChTrans1D3" presStyleIdx="0" presStyleCnt="7"/>
      <dgm:spPr/>
    </dgm:pt>
    <dgm:pt modelId="{6405FB8A-9786-4442-B928-4C8AEDB1BCE2}" type="pres">
      <dgm:prSet presAssocID="{1E09FFE1-9694-4BD2-AC6E-539F0C9EE7E5}" presName="hierRoot2" presStyleCnt="0">
        <dgm:presLayoutVars>
          <dgm:hierBranch val="r"/>
        </dgm:presLayoutVars>
      </dgm:prSet>
      <dgm:spPr/>
    </dgm:pt>
    <dgm:pt modelId="{1F6693EA-CB03-47EE-B7E4-F83F63089CB4}" type="pres">
      <dgm:prSet presAssocID="{1E09FFE1-9694-4BD2-AC6E-539F0C9EE7E5}" presName="rootComposite" presStyleCnt="0"/>
      <dgm:spPr/>
    </dgm:pt>
    <dgm:pt modelId="{F9ACA2A4-07EE-4FBC-92CC-BF934BFD379C}" type="pres">
      <dgm:prSet presAssocID="{1E09FFE1-9694-4BD2-AC6E-539F0C9EE7E5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B916217-A0C0-490F-9456-B0E5841F9BBB}" type="pres">
      <dgm:prSet presAssocID="{1E09FFE1-9694-4BD2-AC6E-539F0C9EE7E5}" presName="rootConnector" presStyleLbl="node3" presStyleIdx="0" presStyleCnt="7"/>
      <dgm:spPr/>
      <dgm:t>
        <a:bodyPr/>
        <a:lstStyle/>
        <a:p>
          <a:endParaRPr lang="cs-CZ"/>
        </a:p>
      </dgm:t>
    </dgm:pt>
    <dgm:pt modelId="{D05A11E3-BAF8-41A4-A0D1-884F5748B9C0}" type="pres">
      <dgm:prSet presAssocID="{1E09FFE1-9694-4BD2-AC6E-539F0C9EE7E5}" presName="hierChild4" presStyleCnt="0"/>
      <dgm:spPr/>
    </dgm:pt>
    <dgm:pt modelId="{2A15F7C0-18CD-4CCD-B2CF-C2B8415F3446}" type="pres">
      <dgm:prSet presAssocID="{1E09FFE1-9694-4BD2-AC6E-539F0C9EE7E5}" presName="hierChild5" presStyleCnt="0"/>
      <dgm:spPr/>
    </dgm:pt>
    <dgm:pt modelId="{6D8C7CBD-9C08-4D68-AF6A-A8B2A5CD98D9}" type="pres">
      <dgm:prSet presAssocID="{D6F68B27-277E-4B4F-BDB5-47A849F7AA57}" presName="Name50" presStyleLbl="parChTrans1D3" presStyleIdx="1" presStyleCnt="7"/>
      <dgm:spPr/>
    </dgm:pt>
    <dgm:pt modelId="{95A2226C-79CB-4E6E-81EF-FFFA72361745}" type="pres">
      <dgm:prSet presAssocID="{E7DB9F76-7DF2-4E76-BD34-ED154150F2D8}" presName="hierRoot2" presStyleCnt="0">
        <dgm:presLayoutVars>
          <dgm:hierBranch val="r"/>
        </dgm:presLayoutVars>
      </dgm:prSet>
      <dgm:spPr/>
    </dgm:pt>
    <dgm:pt modelId="{0AAFDA6C-CA92-431A-8AEC-3B8BE09643C0}" type="pres">
      <dgm:prSet presAssocID="{E7DB9F76-7DF2-4E76-BD34-ED154150F2D8}" presName="rootComposite" presStyleCnt="0"/>
      <dgm:spPr/>
    </dgm:pt>
    <dgm:pt modelId="{08A47442-79A1-45B3-95A7-FBAEFF6A0654}" type="pres">
      <dgm:prSet presAssocID="{E7DB9F76-7DF2-4E76-BD34-ED154150F2D8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21484F4-9E31-4A5A-8C3F-F824CF6CC35E}" type="pres">
      <dgm:prSet presAssocID="{E7DB9F76-7DF2-4E76-BD34-ED154150F2D8}" presName="rootConnector" presStyleLbl="node3" presStyleIdx="1" presStyleCnt="7"/>
      <dgm:spPr/>
      <dgm:t>
        <a:bodyPr/>
        <a:lstStyle/>
        <a:p>
          <a:endParaRPr lang="cs-CZ"/>
        </a:p>
      </dgm:t>
    </dgm:pt>
    <dgm:pt modelId="{5E3C4293-E1C3-4906-BA9F-A50A42DB55AF}" type="pres">
      <dgm:prSet presAssocID="{E7DB9F76-7DF2-4E76-BD34-ED154150F2D8}" presName="hierChild4" presStyleCnt="0"/>
      <dgm:spPr/>
    </dgm:pt>
    <dgm:pt modelId="{7F0442A1-4C63-4CE6-B00F-84B418E0E6B2}" type="pres">
      <dgm:prSet presAssocID="{E7DB9F76-7DF2-4E76-BD34-ED154150F2D8}" presName="hierChild5" presStyleCnt="0"/>
      <dgm:spPr/>
    </dgm:pt>
    <dgm:pt modelId="{150AC98B-CEA6-4ADD-8082-CC2A31CE28DB}" type="pres">
      <dgm:prSet presAssocID="{37A6B785-283D-44F3-8BAE-3D483F38A56F}" presName="Name50" presStyleLbl="parChTrans1D3" presStyleIdx="2" presStyleCnt="7"/>
      <dgm:spPr/>
    </dgm:pt>
    <dgm:pt modelId="{DF5F424B-24CC-4C73-9E62-844FD99377FF}" type="pres">
      <dgm:prSet presAssocID="{4F33DD01-31D6-4030-8C94-BD1A2E4A6AF5}" presName="hierRoot2" presStyleCnt="0">
        <dgm:presLayoutVars>
          <dgm:hierBranch val="r"/>
        </dgm:presLayoutVars>
      </dgm:prSet>
      <dgm:spPr/>
    </dgm:pt>
    <dgm:pt modelId="{008FD5B4-EA81-4286-9546-E318D79EF8D6}" type="pres">
      <dgm:prSet presAssocID="{4F33DD01-31D6-4030-8C94-BD1A2E4A6AF5}" presName="rootComposite" presStyleCnt="0"/>
      <dgm:spPr/>
    </dgm:pt>
    <dgm:pt modelId="{A58D7315-90B6-44C7-A386-5FFB1ACDFD68}" type="pres">
      <dgm:prSet presAssocID="{4F33DD01-31D6-4030-8C94-BD1A2E4A6AF5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92A02BF-F1E6-4B18-97F2-704B74FDA7FF}" type="pres">
      <dgm:prSet presAssocID="{4F33DD01-31D6-4030-8C94-BD1A2E4A6AF5}" presName="rootConnector" presStyleLbl="node3" presStyleIdx="2" presStyleCnt="7"/>
      <dgm:spPr/>
      <dgm:t>
        <a:bodyPr/>
        <a:lstStyle/>
        <a:p>
          <a:endParaRPr lang="cs-CZ"/>
        </a:p>
      </dgm:t>
    </dgm:pt>
    <dgm:pt modelId="{5AC11678-6C25-4291-A0B8-F7C33C50E815}" type="pres">
      <dgm:prSet presAssocID="{4F33DD01-31D6-4030-8C94-BD1A2E4A6AF5}" presName="hierChild4" presStyleCnt="0"/>
      <dgm:spPr/>
    </dgm:pt>
    <dgm:pt modelId="{FB79AF53-2AF4-4D3B-86DF-64F080E53268}" type="pres">
      <dgm:prSet presAssocID="{4F33DD01-31D6-4030-8C94-BD1A2E4A6AF5}" presName="hierChild5" presStyleCnt="0"/>
      <dgm:spPr/>
    </dgm:pt>
    <dgm:pt modelId="{E17EF222-B17B-48E1-937C-CD5F16BBCD99}" type="pres">
      <dgm:prSet presAssocID="{D4807785-4B1E-4C1F-BCB9-E5B35B147CCF}" presName="Name50" presStyleLbl="parChTrans1D3" presStyleIdx="3" presStyleCnt="7"/>
      <dgm:spPr/>
    </dgm:pt>
    <dgm:pt modelId="{9D7DC83B-4ACE-4856-BA91-78DC41FA7713}" type="pres">
      <dgm:prSet presAssocID="{92B569E8-E5F3-45E3-B5C3-0D41B45B0777}" presName="hierRoot2" presStyleCnt="0">
        <dgm:presLayoutVars>
          <dgm:hierBranch val="r"/>
        </dgm:presLayoutVars>
      </dgm:prSet>
      <dgm:spPr/>
    </dgm:pt>
    <dgm:pt modelId="{AD2C88F0-ADEF-4F51-89FD-3760F115A56E}" type="pres">
      <dgm:prSet presAssocID="{92B569E8-E5F3-45E3-B5C3-0D41B45B0777}" presName="rootComposite" presStyleCnt="0"/>
      <dgm:spPr/>
    </dgm:pt>
    <dgm:pt modelId="{F90C8B79-25EA-491A-994E-A3FAD5A03924}" type="pres">
      <dgm:prSet presAssocID="{92B569E8-E5F3-45E3-B5C3-0D41B45B0777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60DFC24-30A1-49EC-8E0E-ACEC863FA518}" type="pres">
      <dgm:prSet presAssocID="{92B569E8-E5F3-45E3-B5C3-0D41B45B0777}" presName="rootConnector" presStyleLbl="node3" presStyleIdx="3" presStyleCnt="7"/>
      <dgm:spPr/>
      <dgm:t>
        <a:bodyPr/>
        <a:lstStyle/>
        <a:p>
          <a:endParaRPr lang="cs-CZ"/>
        </a:p>
      </dgm:t>
    </dgm:pt>
    <dgm:pt modelId="{2E1BA84B-200E-4C09-A7E8-2EA3E20A6A77}" type="pres">
      <dgm:prSet presAssocID="{92B569E8-E5F3-45E3-B5C3-0D41B45B0777}" presName="hierChild4" presStyleCnt="0"/>
      <dgm:spPr/>
    </dgm:pt>
    <dgm:pt modelId="{ADD2F65D-473E-4281-AD44-61E3C3DA89D2}" type="pres">
      <dgm:prSet presAssocID="{92B569E8-E5F3-45E3-B5C3-0D41B45B0777}" presName="hierChild5" presStyleCnt="0"/>
      <dgm:spPr/>
    </dgm:pt>
    <dgm:pt modelId="{FE65AD81-9F8D-4B15-8DCC-155CA2B69A47}" type="pres">
      <dgm:prSet presAssocID="{AB0C9118-BFC6-4F1B-A895-4BCA5CD8E667}" presName="Name50" presStyleLbl="parChTrans1D3" presStyleIdx="4" presStyleCnt="7"/>
      <dgm:spPr/>
    </dgm:pt>
    <dgm:pt modelId="{3DFDCFB5-2201-4503-ADF6-6E514C283EC8}" type="pres">
      <dgm:prSet presAssocID="{A42A0B36-A379-4C35-8139-CF66A8D58860}" presName="hierRoot2" presStyleCnt="0">
        <dgm:presLayoutVars>
          <dgm:hierBranch val="r"/>
        </dgm:presLayoutVars>
      </dgm:prSet>
      <dgm:spPr/>
    </dgm:pt>
    <dgm:pt modelId="{84277FB4-0AEE-46A4-A83B-85B6076824F6}" type="pres">
      <dgm:prSet presAssocID="{A42A0B36-A379-4C35-8139-CF66A8D58860}" presName="rootComposite" presStyleCnt="0"/>
      <dgm:spPr/>
    </dgm:pt>
    <dgm:pt modelId="{91EBD8FD-BE28-43E5-B361-409D68FF8BA4}" type="pres">
      <dgm:prSet presAssocID="{A42A0B36-A379-4C35-8139-CF66A8D58860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CD4349A-A894-4C6C-9FEB-48FD5D2B7133}" type="pres">
      <dgm:prSet presAssocID="{A42A0B36-A379-4C35-8139-CF66A8D58860}" presName="rootConnector" presStyleLbl="node3" presStyleIdx="4" presStyleCnt="7"/>
      <dgm:spPr/>
      <dgm:t>
        <a:bodyPr/>
        <a:lstStyle/>
        <a:p>
          <a:endParaRPr lang="cs-CZ"/>
        </a:p>
      </dgm:t>
    </dgm:pt>
    <dgm:pt modelId="{A3414822-143A-4848-A921-A820D1950CCC}" type="pres">
      <dgm:prSet presAssocID="{A42A0B36-A379-4C35-8139-CF66A8D58860}" presName="hierChild4" presStyleCnt="0"/>
      <dgm:spPr/>
    </dgm:pt>
    <dgm:pt modelId="{8DBAB1CA-B499-465E-92A1-09B7ACFB204D}" type="pres">
      <dgm:prSet presAssocID="{A42A0B36-A379-4C35-8139-CF66A8D58860}" presName="hierChild5" presStyleCnt="0"/>
      <dgm:spPr/>
    </dgm:pt>
    <dgm:pt modelId="{FB626BE8-E1DB-4A2F-A397-9C81715A8216}" type="pres">
      <dgm:prSet presAssocID="{7DB11502-7664-4D5C-A69C-D8E49BAF6792}" presName="hierChild5" presStyleCnt="0"/>
      <dgm:spPr/>
    </dgm:pt>
    <dgm:pt modelId="{5FA207E1-5734-440C-AFA9-FC3A93B723DB}" type="pres">
      <dgm:prSet presAssocID="{22188194-8AAB-4DF5-AA65-168BEFBDAEAA}" presName="Name35" presStyleLbl="parChTrans1D2" presStyleIdx="1" presStyleCnt="2"/>
      <dgm:spPr/>
    </dgm:pt>
    <dgm:pt modelId="{73F9B3A9-6950-4F13-A5AC-B4BBF0387142}" type="pres">
      <dgm:prSet presAssocID="{CCE57B16-807F-4E77-8FCF-95C19569332D}" presName="hierRoot2" presStyleCnt="0">
        <dgm:presLayoutVars>
          <dgm:hierBranch/>
        </dgm:presLayoutVars>
      </dgm:prSet>
      <dgm:spPr/>
    </dgm:pt>
    <dgm:pt modelId="{C0F52A81-6001-4963-9046-439D47DBA23C}" type="pres">
      <dgm:prSet presAssocID="{CCE57B16-807F-4E77-8FCF-95C19569332D}" presName="rootComposite" presStyleCnt="0"/>
      <dgm:spPr/>
    </dgm:pt>
    <dgm:pt modelId="{A492744D-1C8C-419D-8F8A-94E98EEAED4A}" type="pres">
      <dgm:prSet presAssocID="{CCE57B16-807F-4E77-8FCF-95C19569332D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44702FC-E593-4CE5-9AD4-D32C00BD0A4E}" type="pres">
      <dgm:prSet presAssocID="{CCE57B16-807F-4E77-8FCF-95C19569332D}" presName="rootConnector" presStyleLbl="node2" presStyleIdx="1" presStyleCnt="2"/>
      <dgm:spPr/>
      <dgm:t>
        <a:bodyPr/>
        <a:lstStyle/>
        <a:p>
          <a:endParaRPr lang="cs-CZ"/>
        </a:p>
      </dgm:t>
    </dgm:pt>
    <dgm:pt modelId="{94A29A86-EDD2-4AF8-909B-8635EE3AF1B9}" type="pres">
      <dgm:prSet presAssocID="{CCE57B16-807F-4E77-8FCF-95C19569332D}" presName="hierChild4" presStyleCnt="0"/>
      <dgm:spPr/>
    </dgm:pt>
    <dgm:pt modelId="{338721FF-7E2E-4EE1-9040-26828A26420A}" type="pres">
      <dgm:prSet presAssocID="{8F648A70-6489-4FDC-8E32-58939C21D9BA}" presName="Name35" presStyleLbl="parChTrans1D3" presStyleIdx="5" presStyleCnt="7"/>
      <dgm:spPr/>
    </dgm:pt>
    <dgm:pt modelId="{6A5D4178-960F-4525-BA6C-378D32F60F26}" type="pres">
      <dgm:prSet presAssocID="{FE5217CD-6B5F-4200-9430-B576AA87FA09}" presName="hierRoot2" presStyleCnt="0">
        <dgm:presLayoutVars>
          <dgm:hierBranch val="r"/>
        </dgm:presLayoutVars>
      </dgm:prSet>
      <dgm:spPr/>
    </dgm:pt>
    <dgm:pt modelId="{9A286761-9910-405C-908A-748501B54551}" type="pres">
      <dgm:prSet presAssocID="{FE5217CD-6B5F-4200-9430-B576AA87FA09}" presName="rootComposite" presStyleCnt="0"/>
      <dgm:spPr/>
    </dgm:pt>
    <dgm:pt modelId="{929BA466-4D4E-4FCC-B1F0-F46130F0793C}" type="pres">
      <dgm:prSet presAssocID="{FE5217CD-6B5F-4200-9430-B576AA87FA09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80DCF6B-85FE-4A34-922B-48063097C2B2}" type="pres">
      <dgm:prSet presAssocID="{FE5217CD-6B5F-4200-9430-B576AA87FA09}" presName="rootConnector" presStyleLbl="node3" presStyleIdx="5" presStyleCnt="7"/>
      <dgm:spPr/>
      <dgm:t>
        <a:bodyPr/>
        <a:lstStyle/>
        <a:p>
          <a:endParaRPr lang="cs-CZ"/>
        </a:p>
      </dgm:t>
    </dgm:pt>
    <dgm:pt modelId="{DD1FAC4F-BA96-44C6-90C0-FAB1AB6B45BA}" type="pres">
      <dgm:prSet presAssocID="{FE5217CD-6B5F-4200-9430-B576AA87FA09}" presName="hierChild4" presStyleCnt="0"/>
      <dgm:spPr/>
    </dgm:pt>
    <dgm:pt modelId="{2CE67B95-1F1D-4525-A92F-4641F43B9A92}" type="pres">
      <dgm:prSet presAssocID="{0D03535D-DE1B-487C-8B46-E1E5C892DBB2}" presName="Name50" presStyleLbl="parChTrans1D4" presStyleIdx="0" presStyleCnt="4"/>
      <dgm:spPr/>
    </dgm:pt>
    <dgm:pt modelId="{E8FA959C-207E-49BD-9F7B-E7BF5CC0455C}" type="pres">
      <dgm:prSet presAssocID="{820C5E9C-B521-41CA-AA1C-A9807A176340}" presName="hierRoot2" presStyleCnt="0">
        <dgm:presLayoutVars>
          <dgm:hierBranch val="r"/>
        </dgm:presLayoutVars>
      </dgm:prSet>
      <dgm:spPr/>
    </dgm:pt>
    <dgm:pt modelId="{E0FBB002-E749-4340-832A-F7ADEF969A29}" type="pres">
      <dgm:prSet presAssocID="{820C5E9C-B521-41CA-AA1C-A9807A176340}" presName="rootComposite" presStyleCnt="0"/>
      <dgm:spPr/>
    </dgm:pt>
    <dgm:pt modelId="{26ACF803-887D-4886-855F-69035C32EFEF}" type="pres">
      <dgm:prSet presAssocID="{820C5E9C-B521-41CA-AA1C-A9807A176340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1C6F806-A541-4D62-84F6-702C3F7A6214}" type="pres">
      <dgm:prSet presAssocID="{820C5E9C-B521-41CA-AA1C-A9807A176340}" presName="rootConnector" presStyleLbl="node4" presStyleIdx="0" presStyleCnt="4"/>
      <dgm:spPr/>
      <dgm:t>
        <a:bodyPr/>
        <a:lstStyle/>
        <a:p>
          <a:endParaRPr lang="cs-CZ"/>
        </a:p>
      </dgm:t>
    </dgm:pt>
    <dgm:pt modelId="{5F597793-6C50-4575-A833-C7438BDDBD0E}" type="pres">
      <dgm:prSet presAssocID="{820C5E9C-B521-41CA-AA1C-A9807A176340}" presName="hierChild4" presStyleCnt="0"/>
      <dgm:spPr/>
    </dgm:pt>
    <dgm:pt modelId="{6F7E74A6-3A22-4741-AE77-FCA18412CF14}" type="pres">
      <dgm:prSet presAssocID="{820C5E9C-B521-41CA-AA1C-A9807A176340}" presName="hierChild5" presStyleCnt="0"/>
      <dgm:spPr/>
    </dgm:pt>
    <dgm:pt modelId="{6BEE224D-6763-4BBF-B013-170A2AAF0DA9}" type="pres">
      <dgm:prSet presAssocID="{835C0482-DD50-45B6-9332-04DA024C7603}" presName="Name50" presStyleLbl="parChTrans1D4" presStyleIdx="1" presStyleCnt="4"/>
      <dgm:spPr/>
    </dgm:pt>
    <dgm:pt modelId="{5B0C5C0D-2CC8-44CA-A0FE-3A3330F69625}" type="pres">
      <dgm:prSet presAssocID="{843F9D98-9CBE-437A-9848-D509C571B28F}" presName="hierRoot2" presStyleCnt="0">
        <dgm:presLayoutVars>
          <dgm:hierBranch val="r"/>
        </dgm:presLayoutVars>
      </dgm:prSet>
      <dgm:spPr/>
    </dgm:pt>
    <dgm:pt modelId="{92D45BBC-B52B-49CF-A762-30BFEC556E71}" type="pres">
      <dgm:prSet presAssocID="{843F9D98-9CBE-437A-9848-D509C571B28F}" presName="rootComposite" presStyleCnt="0"/>
      <dgm:spPr/>
    </dgm:pt>
    <dgm:pt modelId="{AD8CCE53-C57E-4133-9924-BEC42609BED3}" type="pres">
      <dgm:prSet presAssocID="{843F9D98-9CBE-437A-9848-D509C571B28F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CFD67AC-3D70-4EE7-B399-677444AE037E}" type="pres">
      <dgm:prSet presAssocID="{843F9D98-9CBE-437A-9848-D509C571B28F}" presName="rootConnector" presStyleLbl="node4" presStyleIdx="1" presStyleCnt="4"/>
      <dgm:spPr/>
      <dgm:t>
        <a:bodyPr/>
        <a:lstStyle/>
        <a:p>
          <a:endParaRPr lang="cs-CZ"/>
        </a:p>
      </dgm:t>
    </dgm:pt>
    <dgm:pt modelId="{406EB08A-901A-44F0-BB5E-C3EF411C0CE6}" type="pres">
      <dgm:prSet presAssocID="{843F9D98-9CBE-437A-9848-D509C571B28F}" presName="hierChild4" presStyleCnt="0"/>
      <dgm:spPr/>
    </dgm:pt>
    <dgm:pt modelId="{C0F6112F-E118-4F1F-A7BC-BF2AA6B04F17}" type="pres">
      <dgm:prSet presAssocID="{843F9D98-9CBE-437A-9848-D509C571B28F}" presName="hierChild5" presStyleCnt="0"/>
      <dgm:spPr/>
    </dgm:pt>
    <dgm:pt modelId="{AD791D94-CFCF-4B54-88E4-92A4990406E4}" type="pres">
      <dgm:prSet presAssocID="{FE5217CD-6B5F-4200-9430-B576AA87FA09}" presName="hierChild5" presStyleCnt="0"/>
      <dgm:spPr/>
    </dgm:pt>
    <dgm:pt modelId="{8F41F81F-91C4-4E4C-AD49-682D7C22B769}" type="pres">
      <dgm:prSet presAssocID="{8C011524-6D91-49CC-B746-1E73BC352AB0}" presName="Name35" presStyleLbl="parChTrans1D3" presStyleIdx="6" presStyleCnt="7"/>
      <dgm:spPr/>
    </dgm:pt>
    <dgm:pt modelId="{CCF6D197-C70E-4055-A840-A8F50094345A}" type="pres">
      <dgm:prSet presAssocID="{FAC9A808-C1EC-489C-B320-FB2F77EECFA3}" presName="hierRoot2" presStyleCnt="0">
        <dgm:presLayoutVars>
          <dgm:hierBranch val="r"/>
        </dgm:presLayoutVars>
      </dgm:prSet>
      <dgm:spPr/>
    </dgm:pt>
    <dgm:pt modelId="{E98782E3-82C0-46C2-8FF9-1CD57487BE44}" type="pres">
      <dgm:prSet presAssocID="{FAC9A808-C1EC-489C-B320-FB2F77EECFA3}" presName="rootComposite" presStyleCnt="0"/>
      <dgm:spPr/>
    </dgm:pt>
    <dgm:pt modelId="{3F8B88D1-AD6C-4580-9493-62BDB3B31FAF}" type="pres">
      <dgm:prSet presAssocID="{FAC9A808-C1EC-489C-B320-FB2F77EECFA3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8D79392-B8F1-4221-98B9-E57D676313F7}" type="pres">
      <dgm:prSet presAssocID="{FAC9A808-C1EC-489C-B320-FB2F77EECFA3}" presName="rootConnector" presStyleLbl="node3" presStyleIdx="6" presStyleCnt="7"/>
      <dgm:spPr/>
      <dgm:t>
        <a:bodyPr/>
        <a:lstStyle/>
        <a:p>
          <a:endParaRPr lang="cs-CZ"/>
        </a:p>
      </dgm:t>
    </dgm:pt>
    <dgm:pt modelId="{064C3710-D3BD-488C-A821-D38372D77202}" type="pres">
      <dgm:prSet presAssocID="{FAC9A808-C1EC-489C-B320-FB2F77EECFA3}" presName="hierChild4" presStyleCnt="0"/>
      <dgm:spPr/>
    </dgm:pt>
    <dgm:pt modelId="{22A1530B-0109-4C66-91BE-0935EFC5BD7D}" type="pres">
      <dgm:prSet presAssocID="{4B3ADE1C-1DD4-4887-8952-5D738CCBB45D}" presName="Name50" presStyleLbl="parChTrans1D4" presStyleIdx="2" presStyleCnt="4"/>
      <dgm:spPr/>
    </dgm:pt>
    <dgm:pt modelId="{5D4C9822-A0D2-4656-ABBB-E6462B95838B}" type="pres">
      <dgm:prSet presAssocID="{EC056EAC-2117-4677-80E0-5C9CD593C222}" presName="hierRoot2" presStyleCnt="0">
        <dgm:presLayoutVars>
          <dgm:hierBranch val="r"/>
        </dgm:presLayoutVars>
      </dgm:prSet>
      <dgm:spPr/>
    </dgm:pt>
    <dgm:pt modelId="{02F48182-92E4-4CF0-858B-B53AFFEFEE8B}" type="pres">
      <dgm:prSet presAssocID="{EC056EAC-2117-4677-80E0-5C9CD593C222}" presName="rootComposite" presStyleCnt="0"/>
      <dgm:spPr/>
    </dgm:pt>
    <dgm:pt modelId="{A316DE2A-B50C-4566-80C1-2DDFB7135391}" type="pres">
      <dgm:prSet presAssocID="{EC056EAC-2117-4677-80E0-5C9CD593C222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7C07F3D-EC45-4399-A6F0-6BFB154A7E7E}" type="pres">
      <dgm:prSet presAssocID="{EC056EAC-2117-4677-80E0-5C9CD593C222}" presName="rootConnector" presStyleLbl="node4" presStyleIdx="2" presStyleCnt="4"/>
      <dgm:spPr/>
      <dgm:t>
        <a:bodyPr/>
        <a:lstStyle/>
        <a:p>
          <a:endParaRPr lang="cs-CZ"/>
        </a:p>
      </dgm:t>
    </dgm:pt>
    <dgm:pt modelId="{AF8948DD-5B88-4730-9FE2-D604E0FAEB0B}" type="pres">
      <dgm:prSet presAssocID="{EC056EAC-2117-4677-80E0-5C9CD593C222}" presName="hierChild4" presStyleCnt="0"/>
      <dgm:spPr/>
    </dgm:pt>
    <dgm:pt modelId="{EE009E67-1340-4121-B026-1E587322726A}" type="pres">
      <dgm:prSet presAssocID="{EC056EAC-2117-4677-80E0-5C9CD593C222}" presName="hierChild5" presStyleCnt="0"/>
      <dgm:spPr/>
    </dgm:pt>
    <dgm:pt modelId="{1A2C1AF5-1E60-4356-8466-4412A0CB874F}" type="pres">
      <dgm:prSet presAssocID="{C56B6411-868F-4D7A-A8F1-402F0499EDE0}" presName="Name50" presStyleLbl="parChTrans1D4" presStyleIdx="3" presStyleCnt="4"/>
      <dgm:spPr/>
    </dgm:pt>
    <dgm:pt modelId="{D73D5DA6-DC6F-4BC0-82EF-A698614A328F}" type="pres">
      <dgm:prSet presAssocID="{D37407E0-A725-4594-8C92-FCC7520D93B2}" presName="hierRoot2" presStyleCnt="0">
        <dgm:presLayoutVars>
          <dgm:hierBranch val="r"/>
        </dgm:presLayoutVars>
      </dgm:prSet>
      <dgm:spPr/>
    </dgm:pt>
    <dgm:pt modelId="{29DD2AEA-9BD4-400D-A0AD-774345F35519}" type="pres">
      <dgm:prSet presAssocID="{D37407E0-A725-4594-8C92-FCC7520D93B2}" presName="rootComposite" presStyleCnt="0"/>
      <dgm:spPr/>
    </dgm:pt>
    <dgm:pt modelId="{3F9C4E04-4AF4-4DC4-BAFA-9D4113129F04}" type="pres">
      <dgm:prSet presAssocID="{D37407E0-A725-4594-8C92-FCC7520D93B2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9F44461-2ED6-4E44-AC17-224BA080D8B1}" type="pres">
      <dgm:prSet presAssocID="{D37407E0-A725-4594-8C92-FCC7520D93B2}" presName="rootConnector" presStyleLbl="node4" presStyleIdx="3" presStyleCnt="4"/>
      <dgm:spPr/>
      <dgm:t>
        <a:bodyPr/>
        <a:lstStyle/>
        <a:p>
          <a:endParaRPr lang="cs-CZ"/>
        </a:p>
      </dgm:t>
    </dgm:pt>
    <dgm:pt modelId="{D4A55BF1-9853-4368-AB48-E1AD296CDDDB}" type="pres">
      <dgm:prSet presAssocID="{D37407E0-A725-4594-8C92-FCC7520D93B2}" presName="hierChild4" presStyleCnt="0"/>
      <dgm:spPr/>
    </dgm:pt>
    <dgm:pt modelId="{FC7CF3FC-E7FE-43C9-B69D-7B13C986CE79}" type="pres">
      <dgm:prSet presAssocID="{D37407E0-A725-4594-8C92-FCC7520D93B2}" presName="hierChild5" presStyleCnt="0"/>
      <dgm:spPr/>
    </dgm:pt>
    <dgm:pt modelId="{8D16B563-979A-4642-B68E-1D89707595AD}" type="pres">
      <dgm:prSet presAssocID="{FAC9A808-C1EC-489C-B320-FB2F77EECFA3}" presName="hierChild5" presStyleCnt="0"/>
      <dgm:spPr/>
    </dgm:pt>
    <dgm:pt modelId="{F9952A1E-6537-4B1E-B8D0-DE82C4592793}" type="pres">
      <dgm:prSet presAssocID="{CCE57B16-807F-4E77-8FCF-95C19569332D}" presName="hierChild5" presStyleCnt="0"/>
      <dgm:spPr/>
    </dgm:pt>
    <dgm:pt modelId="{DF636B82-6B56-43BC-BE36-47C50B0F98A5}" type="pres">
      <dgm:prSet presAssocID="{1A5D6591-107F-4552-97CF-314BCD4EA57D}" presName="hierChild3" presStyleCnt="0"/>
      <dgm:spPr/>
    </dgm:pt>
  </dgm:ptLst>
  <dgm:cxnLst>
    <dgm:cxn modelId="{5B1CBF22-8A31-4643-AF79-AAA607A35729}" srcId="{FE5217CD-6B5F-4200-9430-B576AA87FA09}" destId="{843F9D98-9CBE-437A-9848-D509C571B28F}" srcOrd="1" destOrd="0" parTransId="{835C0482-DD50-45B6-9332-04DA024C7603}" sibTransId="{758FD891-F142-4E80-86AB-903660259103}"/>
    <dgm:cxn modelId="{26E78AA8-1A74-4D83-AF71-3C0669FC1E1D}" type="presOf" srcId="{C56B6411-868F-4D7A-A8F1-402F0499EDE0}" destId="{1A2C1AF5-1E60-4356-8466-4412A0CB874F}" srcOrd="0" destOrd="0" presId="urn:microsoft.com/office/officeart/2005/8/layout/orgChart1"/>
    <dgm:cxn modelId="{A095C6A4-A6D6-4098-9C4D-ED12E9BD8E9D}" srcId="{7DB11502-7664-4D5C-A69C-D8E49BAF6792}" destId="{4F33DD01-31D6-4030-8C94-BD1A2E4A6AF5}" srcOrd="2" destOrd="0" parTransId="{37A6B785-283D-44F3-8BAE-3D483F38A56F}" sibTransId="{D592A1CE-65AB-423C-851A-F25C7FB6A1A5}"/>
    <dgm:cxn modelId="{6A66CD6B-A12B-489E-BBFB-C993594C1898}" type="presOf" srcId="{92B569E8-E5F3-45E3-B5C3-0D41B45B0777}" destId="{160DFC24-30A1-49EC-8E0E-ACEC863FA518}" srcOrd="1" destOrd="0" presId="urn:microsoft.com/office/officeart/2005/8/layout/orgChart1"/>
    <dgm:cxn modelId="{A61C96BC-2BE1-4086-AFF6-70E493702516}" type="presOf" srcId="{A42A0B36-A379-4C35-8139-CF66A8D58860}" destId="{DCD4349A-A894-4C6C-9FEB-48FD5D2B7133}" srcOrd="1" destOrd="0" presId="urn:microsoft.com/office/officeart/2005/8/layout/orgChart1"/>
    <dgm:cxn modelId="{73F9A606-CC3A-403B-91A0-B411745B0E58}" type="presOf" srcId="{843F9D98-9CBE-437A-9848-D509C571B28F}" destId="{AD8CCE53-C57E-4133-9924-BEC42609BED3}" srcOrd="0" destOrd="0" presId="urn:microsoft.com/office/officeart/2005/8/layout/orgChart1"/>
    <dgm:cxn modelId="{8B44D9A6-C864-4B35-A508-3EEF372695FE}" type="presOf" srcId="{AB0C9118-BFC6-4F1B-A895-4BCA5CD8E667}" destId="{FE65AD81-9F8D-4B15-8DCC-155CA2B69A47}" srcOrd="0" destOrd="0" presId="urn:microsoft.com/office/officeart/2005/8/layout/orgChart1"/>
    <dgm:cxn modelId="{CA796FE8-BA6B-46D8-9DF7-768B85A46FC1}" srcId="{FE5217CD-6B5F-4200-9430-B576AA87FA09}" destId="{820C5E9C-B521-41CA-AA1C-A9807A176340}" srcOrd="0" destOrd="0" parTransId="{0D03535D-DE1B-487C-8B46-E1E5C892DBB2}" sibTransId="{1A45359B-4202-43D4-AF4B-96E0B4CD7CA3}"/>
    <dgm:cxn modelId="{68C2DC54-83AC-4915-9D15-1D86949B0783}" srcId="{1A5D6591-107F-4552-97CF-314BCD4EA57D}" destId="{7DB11502-7664-4D5C-A69C-D8E49BAF6792}" srcOrd="0" destOrd="0" parTransId="{3B039109-EFB4-4CD5-97DF-A669CA1F51C5}" sibTransId="{6A3C150A-F9FD-4142-AF87-103BC8FABC73}"/>
    <dgm:cxn modelId="{6632A963-B06B-4D8E-ABD4-F96BC4792037}" srcId="{7DB11502-7664-4D5C-A69C-D8E49BAF6792}" destId="{A42A0B36-A379-4C35-8139-CF66A8D58860}" srcOrd="4" destOrd="0" parTransId="{AB0C9118-BFC6-4F1B-A895-4BCA5CD8E667}" sibTransId="{CE383339-12AA-4D2A-8FE4-C79E82DF3B75}"/>
    <dgm:cxn modelId="{07936702-0FBC-4F22-A3E2-4A085AA50A10}" type="presOf" srcId="{FE5217CD-6B5F-4200-9430-B576AA87FA09}" destId="{E80DCF6B-85FE-4A34-922B-48063097C2B2}" srcOrd="1" destOrd="0" presId="urn:microsoft.com/office/officeart/2005/8/layout/orgChart1"/>
    <dgm:cxn modelId="{A4410F78-DC8B-4FC6-AFAE-795AF1086BAD}" type="presOf" srcId="{EC056EAC-2117-4677-80E0-5C9CD593C222}" destId="{A316DE2A-B50C-4566-80C1-2DDFB7135391}" srcOrd="0" destOrd="0" presId="urn:microsoft.com/office/officeart/2005/8/layout/orgChart1"/>
    <dgm:cxn modelId="{67E75F5A-DBA7-43BD-88BA-5085C8BF55AB}" srcId="{7B851717-7BA5-488D-993F-96CE6CB92450}" destId="{1A5D6591-107F-4552-97CF-314BCD4EA57D}" srcOrd="0" destOrd="0" parTransId="{4E338374-7302-4FC8-B049-BF71ADDDF7AE}" sibTransId="{718E6D9E-4922-4379-A3D6-5254095523FC}"/>
    <dgm:cxn modelId="{38E8DFB2-E097-4D7F-B25F-1E91743E32DE}" srcId="{1A5D6591-107F-4552-97CF-314BCD4EA57D}" destId="{CCE57B16-807F-4E77-8FCF-95C19569332D}" srcOrd="1" destOrd="0" parTransId="{22188194-8AAB-4DF5-AA65-168BEFBDAEAA}" sibTransId="{236DC77C-F636-48F1-937F-882262B88EF6}"/>
    <dgm:cxn modelId="{8F014A91-97A2-414D-9F7F-FEA3136AB831}" type="presOf" srcId="{D37407E0-A725-4594-8C92-FCC7520D93B2}" destId="{3F9C4E04-4AF4-4DC4-BAFA-9D4113129F04}" srcOrd="0" destOrd="0" presId="urn:microsoft.com/office/officeart/2005/8/layout/orgChart1"/>
    <dgm:cxn modelId="{B5CE5287-B1CF-4035-825A-F0A04ED59EFE}" type="presOf" srcId="{843F9D98-9CBE-437A-9848-D509C571B28F}" destId="{9CFD67AC-3D70-4EE7-B399-677444AE037E}" srcOrd="1" destOrd="0" presId="urn:microsoft.com/office/officeart/2005/8/layout/orgChart1"/>
    <dgm:cxn modelId="{EE8CB4A1-2BA2-4B1D-872B-8BEF5C8BB046}" type="presOf" srcId="{EC056EAC-2117-4677-80E0-5C9CD593C222}" destId="{D7C07F3D-EC45-4399-A6F0-6BFB154A7E7E}" srcOrd="1" destOrd="0" presId="urn:microsoft.com/office/officeart/2005/8/layout/orgChart1"/>
    <dgm:cxn modelId="{A7C4B418-B522-40E4-8A76-D47AE7D9B1C2}" type="presOf" srcId="{CCE57B16-807F-4E77-8FCF-95C19569332D}" destId="{144702FC-E593-4CE5-9AD4-D32C00BD0A4E}" srcOrd="1" destOrd="0" presId="urn:microsoft.com/office/officeart/2005/8/layout/orgChart1"/>
    <dgm:cxn modelId="{007D7213-4CE8-4796-AC4A-F5861B62AF00}" srcId="{FAC9A808-C1EC-489C-B320-FB2F77EECFA3}" destId="{D37407E0-A725-4594-8C92-FCC7520D93B2}" srcOrd="1" destOrd="0" parTransId="{C56B6411-868F-4D7A-A8F1-402F0499EDE0}" sibTransId="{66FD8EFB-8DDF-4AC1-958F-1C00D35C209B}"/>
    <dgm:cxn modelId="{5D3757A7-776C-4B91-91A8-C5DA1786A359}" srcId="{7DB11502-7664-4D5C-A69C-D8E49BAF6792}" destId="{1E09FFE1-9694-4BD2-AC6E-539F0C9EE7E5}" srcOrd="0" destOrd="0" parTransId="{B29440FC-826A-449B-B5D4-166E56C452C3}" sibTransId="{940C44A4-4F76-4E61-B0A1-A6C90EFC4CB0}"/>
    <dgm:cxn modelId="{BBCC8DB2-D698-4561-B095-920ED46E2093}" srcId="{7DB11502-7664-4D5C-A69C-D8E49BAF6792}" destId="{92B569E8-E5F3-45E3-B5C3-0D41B45B0777}" srcOrd="3" destOrd="0" parTransId="{D4807785-4B1E-4C1F-BCB9-E5B35B147CCF}" sibTransId="{CE505FC1-F94A-405C-AA02-345002245080}"/>
    <dgm:cxn modelId="{6968ED61-50A0-4902-942D-ABD9B04BFF98}" type="presOf" srcId="{0D03535D-DE1B-487C-8B46-E1E5C892DBB2}" destId="{2CE67B95-1F1D-4525-A92F-4641F43B9A92}" srcOrd="0" destOrd="0" presId="urn:microsoft.com/office/officeart/2005/8/layout/orgChart1"/>
    <dgm:cxn modelId="{53FC4A29-AD9D-46E2-8AEB-A85B77D9BB9C}" type="presOf" srcId="{37A6B785-283D-44F3-8BAE-3D483F38A56F}" destId="{150AC98B-CEA6-4ADD-8082-CC2A31CE28DB}" srcOrd="0" destOrd="0" presId="urn:microsoft.com/office/officeart/2005/8/layout/orgChart1"/>
    <dgm:cxn modelId="{BBC789CB-01A2-40CA-ADC7-FF5C40B47D37}" srcId="{7DB11502-7664-4D5C-A69C-D8E49BAF6792}" destId="{E7DB9F76-7DF2-4E76-BD34-ED154150F2D8}" srcOrd="1" destOrd="0" parTransId="{D6F68B27-277E-4B4F-BDB5-47A849F7AA57}" sibTransId="{BC26C096-60CC-4163-8C4E-690801BEF3D2}"/>
    <dgm:cxn modelId="{CC518CFA-8BC6-41FF-B5A8-122BEAC42C6B}" type="presOf" srcId="{8F648A70-6489-4FDC-8E32-58939C21D9BA}" destId="{338721FF-7E2E-4EE1-9040-26828A26420A}" srcOrd="0" destOrd="0" presId="urn:microsoft.com/office/officeart/2005/8/layout/orgChart1"/>
    <dgm:cxn modelId="{39C061CA-64A4-43E7-8073-3BDE48021E56}" type="presOf" srcId="{4B3ADE1C-1DD4-4887-8952-5D738CCBB45D}" destId="{22A1530B-0109-4C66-91BE-0935EFC5BD7D}" srcOrd="0" destOrd="0" presId="urn:microsoft.com/office/officeart/2005/8/layout/orgChart1"/>
    <dgm:cxn modelId="{CF2B3982-3C53-454D-9D8F-450DA50DE31F}" type="presOf" srcId="{FAC9A808-C1EC-489C-B320-FB2F77EECFA3}" destId="{58D79392-B8F1-4221-98B9-E57D676313F7}" srcOrd="1" destOrd="0" presId="urn:microsoft.com/office/officeart/2005/8/layout/orgChart1"/>
    <dgm:cxn modelId="{5511A981-3415-421C-B95E-584104501F82}" type="presOf" srcId="{92B569E8-E5F3-45E3-B5C3-0D41B45B0777}" destId="{F90C8B79-25EA-491A-994E-A3FAD5A03924}" srcOrd="0" destOrd="0" presId="urn:microsoft.com/office/officeart/2005/8/layout/orgChart1"/>
    <dgm:cxn modelId="{CA53AE9D-6780-447B-98BF-FBC6A0762358}" type="presOf" srcId="{FAC9A808-C1EC-489C-B320-FB2F77EECFA3}" destId="{3F8B88D1-AD6C-4580-9493-62BDB3B31FAF}" srcOrd="0" destOrd="0" presId="urn:microsoft.com/office/officeart/2005/8/layout/orgChart1"/>
    <dgm:cxn modelId="{3BC63D8F-4AA0-4579-8F20-3B89BD87EA04}" type="presOf" srcId="{4F33DD01-31D6-4030-8C94-BD1A2E4A6AF5}" destId="{792A02BF-F1E6-4B18-97F2-704B74FDA7FF}" srcOrd="1" destOrd="0" presId="urn:microsoft.com/office/officeart/2005/8/layout/orgChart1"/>
    <dgm:cxn modelId="{10C675CB-C71F-40D9-8473-08C3CE1F66BB}" type="presOf" srcId="{7B851717-7BA5-488D-993F-96CE6CB92450}" destId="{D1BCA6D2-D1BC-41CE-BC40-40A559151700}" srcOrd="0" destOrd="0" presId="urn:microsoft.com/office/officeart/2005/8/layout/orgChart1"/>
    <dgm:cxn modelId="{D65DC217-48CF-4E86-80E7-6CD66F8CAF1F}" type="presOf" srcId="{3B039109-EFB4-4CD5-97DF-A669CA1F51C5}" destId="{2F537CD9-C4F6-481F-9E42-7D628F1FB333}" srcOrd="0" destOrd="0" presId="urn:microsoft.com/office/officeart/2005/8/layout/orgChart1"/>
    <dgm:cxn modelId="{F68D2EA4-95D9-43A8-9174-F06FDD029F4C}" type="presOf" srcId="{1A5D6591-107F-4552-97CF-314BCD4EA57D}" destId="{C3B0EB6F-9315-4E11-B857-756197D7C516}" srcOrd="0" destOrd="0" presId="urn:microsoft.com/office/officeart/2005/8/layout/orgChart1"/>
    <dgm:cxn modelId="{0C7EB67B-9334-4FE9-9262-E91FBADFB327}" type="presOf" srcId="{D4807785-4B1E-4C1F-BCB9-E5B35B147CCF}" destId="{E17EF222-B17B-48E1-937C-CD5F16BBCD99}" srcOrd="0" destOrd="0" presId="urn:microsoft.com/office/officeart/2005/8/layout/orgChart1"/>
    <dgm:cxn modelId="{89A50ECB-025F-42E2-9BBF-7912826B023D}" srcId="{CCE57B16-807F-4E77-8FCF-95C19569332D}" destId="{FE5217CD-6B5F-4200-9430-B576AA87FA09}" srcOrd="0" destOrd="0" parTransId="{8F648A70-6489-4FDC-8E32-58939C21D9BA}" sibTransId="{A736DDC7-F446-49A8-BEE1-FB2739C5CC86}"/>
    <dgm:cxn modelId="{CA9EB48F-5818-48AE-876A-3DA1D30FA08B}" type="presOf" srcId="{D37407E0-A725-4594-8C92-FCC7520D93B2}" destId="{F9F44461-2ED6-4E44-AC17-224BA080D8B1}" srcOrd="1" destOrd="0" presId="urn:microsoft.com/office/officeart/2005/8/layout/orgChart1"/>
    <dgm:cxn modelId="{F2EE2CE6-67B3-4429-B422-489E3F214102}" type="presOf" srcId="{D6F68B27-277E-4B4F-BDB5-47A849F7AA57}" destId="{6D8C7CBD-9C08-4D68-AF6A-A8B2A5CD98D9}" srcOrd="0" destOrd="0" presId="urn:microsoft.com/office/officeart/2005/8/layout/orgChart1"/>
    <dgm:cxn modelId="{6E62E1EF-64DF-44C1-AF1B-0F99A1060E01}" type="presOf" srcId="{820C5E9C-B521-41CA-AA1C-A9807A176340}" destId="{26ACF803-887D-4886-855F-69035C32EFEF}" srcOrd="0" destOrd="0" presId="urn:microsoft.com/office/officeart/2005/8/layout/orgChart1"/>
    <dgm:cxn modelId="{CD683E5C-FC1C-4315-B5AA-4FC12CC7539C}" type="presOf" srcId="{FE5217CD-6B5F-4200-9430-B576AA87FA09}" destId="{929BA466-4D4E-4FCC-B1F0-F46130F0793C}" srcOrd="0" destOrd="0" presId="urn:microsoft.com/office/officeart/2005/8/layout/orgChart1"/>
    <dgm:cxn modelId="{9C2D5C7F-A6D2-486A-BCFA-B0B26AD0E721}" srcId="{CCE57B16-807F-4E77-8FCF-95C19569332D}" destId="{FAC9A808-C1EC-489C-B320-FB2F77EECFA3}" srcOrd="1" destOrd="0" parTransId="{8C011524-6D91-49CC-B746-1E73BC352AB0}" sibTransId="{B2218C9C-9D86-44AF-B2F6-B8BD4D19EEE9}"/>
    <dgm:cxn modelId="{3FC76557-0645-4CFF-911A-D2BDD25023A6}" type="presOf" srcId="{8C011524-6D91-49CC-B746-1E73BC352AB0}" destId="{8F41F81F-91C4-4E4C-AD49-682D7C22B769}" srcOrd="0" destOrd="0" presId="urn:microsoft.com/office/officeart/2005/8/layout/orgChart1"/>
    <dgm:cxn modelId="{24D147FE-BFEC-4D86-BE4F-31CE4A09A26D}" type="presOf" srcId="{CCE57B16-807F-4E77-8FCF-95C19569332D}" destId="{A492744D-1C8C-419D-8F8A-94E98EEAED4A}" srcOrd="0" destOrd="0" presId="urn:microsoft.com/office/officeart/2005/8/layout/orgChart1"/>
    <dgm:cxn modelId="{E66C3A9F-7EFF-4117-9626-8F5DAD2E401F}" type="presOf" srcId="{1E09FFE1-9694-4BD2-AC6E-539F0C9EE7E5}" destId="{F9ACA2A4-07EE-4FBC-92CC-BF934BFD379C}" srcOrd="0" destOrd="0" presId="urn:microsoft.com/office/officeart/2005/8/layout/orgChart1"/>
    <dgm:cxn modelId="{8743B615-4D27-40A4-88F1-8036BC11434E}" type="presOf" srcId="{1E09FFE1-9694-4BD2-AC6E-539F0C9EE7E5}" destId="{8B916217-A0C0-490F-9456-B0E5841F9BBB}" srcOrd="1" destOrd="0" presId="urn:microsoft.com/office/officeart/2005/8/layout/orgChart1"/>
    <dgm:cxn modelId="{23C6F0EA-2A99-437E-A095-C103371A56C2}" type="presOf" srcId="{E7DB9F76-7DF2-4E76-BD34-ED154150F2D8}" destId="{421484F4-9E31-4A5A-8C3F-F824CF6CC35E}" srcOrd="1" destOrd="0" presId="urn:microsoft.com/office/officeart/2005/8/layout/orgChart1"/>
    <dgm:cxn modelId="{6B3AAE76-6CFE-482B-AA79-E5EFB0185A75}" type="presOf" srcId="{4F33DD01-31D6-4030-8C94-BD1A2E4A6AF5}" destId="{A58D7315-90B6-44C7-A386-5FFB1ACDFD68}" srcOrd="0" destOrd="0" presId="urn:microsoft.com/office/officeart/2005/8/layout/orgChart1"/>
    <dgm:cxn modelId="{A6FF9FA3-2E2C-4FE1-B683-A4E6054A5A43}" type="presOf" srcId="{E7DB9F76-7DF2-4E76-BD34-ED154150F2D8}" destId="{08A47442-79A1-45B3-95A7-FBAEFF6A0654}" srcOrd="0" destOrd="0" presId="urn:microsoft.com/office/officeart/2005/8/layout/orgChart1"/>
    <dgm:cxn modelId="{E18E0015-7153-41DD-9886-AAB3FD7E2DED}" type="presOf" srcId="{A42A0B36-A379-4C35-8139-CF66A8D58860}" destId="{91EBD8FD-BE28-43E5-B361-409D68FF8BA4}" srcOrd="0" destOrd="0" presId="urn:microsoft.com/office/officeart/2005/8/layout/orgChart1"/>
    <dgm:cxn modelId="{B5310EC9-9822-411F-8803-C1AF56B32B57}" type="presOf" srcId="{7DB11502-7664-4D5C-A69C-D8E49BAF6792}" destId="{314E0DD2-BCA6-425B-8DE4-9E54CEBED260}" srcOrd="0" destOrd="0" presId="urn:microsoft.com/office/officeart/2005/8/layout/orgChart1"/>
    <dgm:cxn modelId="{16839BBE-2A3D-40E6-BDEC-305561BC51F5}" type="presOf" srcId="{7DB11502-7664-4D5C-A69C-D8E49BAF6792}" destId="{3CC9CC91-8FC4-4272-ACD0-59FEBDC058A8}" srcOrd="1" destOrd="0" presId="urn:microsoft.com/office/officeart/2005/8/layout/orgChart1"/>
    <dgm:cxn modelId="{A76BF58F-BB75-433B-B695-7E056873D166}" type="presOf" srcId="{835C0482-DD50-45B6-9332-04DA024C7603}" destId="{6BEE224D-6763-4BBF-B013-170A2AAF0DA9}" srcOrd="0" destOrd="0" presId="urn:microsoft.com/office/officeart/2005/8/layout/orgChart1"/>
    <dgm:cxn modelId="{BCAE242C-9946-4A1E-80E7-7DC7548DE026}" type="presOf" srcId="{22188194-8AAB-4DF5-AA65-168BEFBDAEAA}" destId="{5FA207E1-5734-440C-AFA9-FC3A93B723DB}" srcOrd="0" destOrd="0" presId="urn:microsoft.com/office/officeart/2005/8/layout/orgChart1"/>
    <dgm:cxn modelId="{A2ABCE92-DE2D-422F-8C67-0553FE9E7833}" type="presOf" srcId="{B29440FC-826A-449B-B5D4-166E56C452C3}" destId="{5667FDA7-DE26-493E-8E04-5C6FF6078FA9}" srcOrd="0" destOrd="0" presId="urn:microsoft.com/office/officeart/2005/8/layout/orgChart1"/>
    <dgm:cxn modelId="{A240BDA2-C20F-4DF3-A704-A5C8B31FC486}" type="presOf" srcId="{1A5D6591-107F-4552-97CF-314BCD4EA57D}" destId="{B0C379EA-1A69-4564-8E5D-BD05D7953CC8}" srcOrd="1" destOrd="0" presId="urn:microsoft.com/office/officeart/2005/8/layout/orgChart1"/>
    <dgm:cxn modelId="{F3CF5806-9924-41A0-B710-E913A4431F54}" type="presOf" srcId="{820C5E9C-B521-41CA-AA1C-A9807A176340}" destId="{F1C6F806-A541-4D62-84F6-702C3F7A6214}" srcOrd="1" destOrd="0" presId="urn:microsoft.com/office/officeart/2005/8/layout/orgChart1"/>
    <dgm:cxn modelId="{C8DBC405-E795-4549-A654-1E38A02FA8AC}" srcId="{FAC9A808-C1EC-489C-B320-FB2F77EECFA3}" destId="{EC056EAC-2117-4677-80E0-5C9CD593C222}" srcOrd="0" destOrd="0" parTransId="{4B3ADE1C-1DD4-4887-8952-5D738CCBB45D}" sibTransId="{B46A1398-9626-4BD8-814F-92A93E6DB43C}"/>
    <dgm:cxn modelId="{789C500F-A7F3-476B-92D8-090320AEC17F}" type="presParOf" srcId="{D1BCA6D2-D1BC-41CE-BC40-40A559151700}" destId="{BC0EDF46-E340-4FE6-9EF4-E84B0D21EDA0}" srcOrd="0" destOrd="0" presId="urn:microsoft.com/office/officeart/2005/8/layout/orgChart1"/>
    <dgm:cxn modelId="{1D13E882-1009-4FE5-B8E7-FF7ACBE02C54}" type="presParOf" srcId="{BC0EDF46-E340-4FE6-9EF4-E84B0D21EDA0}" destId="{BA51B25D-BDDB-4BE9-A71A-DB6BEEFA0002}" srcOrd="0" destOrd="0" presId="urn:microsoft.com/office/officeart/2005/8/layout/orgChart1"/>
    <dgm:cxn modelId="{4418D6EB-774F-4781-86C8-26BF7D2A3558}" type="presParOf" srcId="{BA51B25D-BDDB-4BE9-A71A-DB6BEEFA0002}" destId="{C3B0EB6F-9315-4E11-B857-756197D7C516}" srcOrd="0" destOrd="0" presId="urn:microsoft.com/office/officeart/2005/8/layout/orgChart1"/>
    <dgm:cxn modelId="{6AA47691-78AE-4558-B56B-F2D8F6C30CCB}" type="presParOf" srcId="{BA51B25D-BDDB-4BE9-A71A-DB6BEEFA0002}" destId="{B0C379EA-1A69-4564-8E5D-BD05D7953CC8}" srcOrd="1" destOrd="0" presId="urn:microsoft.com/office/officeart/2005/8/layout/orgChart1"/>
    <dgm:cxn modelId="{87F036DB-92D2-4339-A780-46BC04C2965F}" type="presParOf" srcId="{BC0EDF46-E340-4FE6-9EF4-E84B0D21EDA0}" destId="{76DE3566-0ACB-42A0-A562-BFD1B999C64D}" srcOrd="1" destOrd="0" presId="urn:microsoft.com/office/officeart/2005/8/layout/orgChart1"/>
    <dgm:cxn modelId="{D4043FBF-6956-4348-ADCF-7C5EA632BD43}" type="presParOf" srcId="{76DE3566-0ACB-42A0-A562-BFD1B999C64D}" destId="{2F537CD9-C4F6-481F-9E42-7D628F1FB333}" srcOrd="0" destOrd="0" presId="urn:microsoft.com/office/officeart/2005/8/layout/orgChart1"/>
    <dgm:cxn modelId="{0AAAED33-1FA5-4C51-8419-F7AF134BE18F}" type="presParOf" srcId="{76DE3566-0ACB-42A0-A562-BFD1B999C64D}" destId="{2E8BE6E3-1377-432F-B02F-2840410FEC0E}" srcOrd="1" destOrd="0" presId="urn:microsoft.com/office/officeart/2005/8/layout/orgChart1"/>
    <dgm:cxn modelId="{29D04EDB-C25D-4D09-9AA3-BB3EEE5A6828}" type="presParOf" srcId="{2E8BE6E3-1377-432F-B02F-2840410FEC0E}" destId="{B7B0FD63-38AE-4F3C-BB96-6E2D0FB525DB}" srcOrd="0" destOrd="0" presId="urn:microsoft.com/office/officeart/2005/8/layout/orgChart1"/>
    <dgm:cxn modelId="{7E8A1535-220B-46A8-B4E2-9168F6B14F03}" type="presParOf" srcId="{B7B0FD63-38AE-4F3C-BB96-6E2D0FB525DB}" destId="{314E0DD2-BCA6-425B-8DE4-9E54CEBED260}" srcOrd="0" destOrd="0" presId="urn:microsoft.com/office/officeart/2005/8/layout/orgChart1"/>
    <dgm:cxn modelId="{E31F7E17-28A3-4DA1-BB35-94BAF88F776A}" type="presParOf" srcId="{B7B0FD63-38AE-4F3C-BB96-6E2D0FB525DB}" destId="{3CC9CC91-8FC4-4272-ACD0-59FEBDC058A8}" srcOrd="1" destOrd="0" presId="urn:microsoft.com/office/officeart/2005/8/layout/orgChart1"/>
    <dgm:cxn modelId="{6EB8E558-C1E9-4817-AB8B-E95CE4D0CE27}" type="presParOf" srcId="{2E8BE6E3-1377-432F-B02F-2840410FEC0E}" destId="{4CFBD9C6-86EF-4064-9F79-F3386BB7ADAF}" srcOrd="1" destOrd="0" presId="urn:microsoft.com/office/officeart/2005/8/layout/orgChart1"/>
    <dgm:cxn modelId="{D124A570-177D-43A5-A9BB-B8D850D9576A}" type="presParOf" srcId="{4CFBD9C6-86EF-4064-9F79-F3386BB7ADAF}" destId="{5667FDA7-DE26-493E-8E04-5C6FF6078FA9}" srcOrd="0" destOrd="0" presId="urn:microsoft.com/office/officeart/2005/8/layout/orgChart1"/>
    <dgm:cxn modelId="{B965B081-96EE-4CFA-9A10-A1951E06B2E2}" type="presParOf" srcId="{4CFBD9C6-86EF-4064-9F79-F3386BB7ADAF}" destId="{6405FB8A-9786-4442-B928-4C8AEDB1BCE2}" srcOrd="1" destOrd="0" presId="urn:microsoft.com/office/officeart/2005/8/layout/orgChart1"/>
    <dgm:cxn modelId="{C764BD80-E63F-4788-8E92-01B038F1D584}" type="presParOf" srcId="{6405FB8A-9786-4442-B928-4C8AEDB1BCE2}" destId="{1F6693EA-CB03-47EE-B7E4-F83F63089CB4}" srcOrd="0" destOrd="0" presId="urn:microsoft.com/office/officeart/2005/8/layout/orgChart1"/>
    <dgm:cxn modelId="{7C54DA5B-194A-4E84-A5FD-2DFEBBBA7039}" type="presParOf" srcId="{1F6693EA-CB03-47EE-B7E4-F83F63089CB4}" destId="{F9ACA2A4-07EE-4FBC-92CC-BF934BFD379C}" srcOrd="0" destOrd="0" presId="urn:microsoft.com/office/officeart/2005/8/layout/orgChart1"/>
    <dgm:cxn modelId="{BDE62CC9-10E9-4461-9DD1-A2EEA88F863A}" type="presParOf" srcId="{1F6693EA-CB03-47EE-B7E4-F83F63089CB4}" destId="{8B916217-A0C0-490F-9456-B0E5841F9BBB}" srcOrd="1" destOrd="0" presId="urn:microsoft.com/office/officeart/2005/8/layout/orgChart1"/>
    <dgm:cxn modelId="{20C87604-6603-4DA1-8808-FF4C93B008DD}" type="presParOf" srcId="{6405FB8A-9786-4442-B928-4C8AEDB1BCE2}" destId="{D05A11E3-BAF8-41A4-A0D1-884F5748B9C0}" srcOrd="1" destOrd="0" presId="urn:microsoft.com/office/officeart/2005/8/layout/orgChart1"/>
    <dgm:cxn modelId="{18C20047-21F0-4B89-9DE8-6CC1B74977F1}" type="presParOf" srcId="{6405FB8A-9786-4442-B928-4C8AEDB1BCE2}" destId="{2A15F7C0-18CD-4CCD-B2CF-C2B8415F3446}" srcOrd="2" destOrd="0" presId="urn:microsoft.com/office/officeart/2005/8/layout/orgChart1"/>
    <dgm:cxn modelId="{1B3FECAA-16C0-4480-9116-8D21E90FAB6A}" type="presParOf" srcId="{4CFBD9C6-86EF-4064-9F79-F3386BB7ADAF}" destId="{6D8C7CBD-9C08-4D68-AF6A-A8B2A5CD98D9}" srcOrd="2" destOrd="0" presId="urn:microsoft.com/office/officeart/2005/8/layout/orgChart1"/>
    <dgm:cxn modelId="{61A2F6DC-AEE0-478A-907D-FDE826A19149}" type="presParOf" srcId="{4CFBD9C6-86EF-4064-9F79-F3386BB7ADAF}" destId="{95A2226C-79CB-4E6E-81EF-FFFA72361745}" srcOrd="3" destOrd="0" presId="urn:microsoft.com/office/officeart/2005/8/layout/orgChart1"/>
    <dgm:cxn modelId="{3C0E0A59-333E-456D-921A-150A667B8748}" type="presParOf" srcId="{95A2226C-79CB-4E6E-81EF-FFFA72361745}" destId="{0AAFDA6C-CA92-431A-8AEC-3B8BE09643C0}" srcOrd="0" destOrd="0" presId="urn:microsoft.com/office/officeart/2005/8/layout/orgChart1"/>
    <dgm:cxn modelId="{6E47C244-9382-4C8D-83E9-66F72E8B19D7}" type="presParOf" srcId="{0AAFDA6C-CA92-431A-8AEC-3B8BE09643C0}" destId="{08A47442-79A1-45B3-95A7-FBAEFF6A0654}" srcOrd="0" destOrd="0" presId="urn:microsoft.com/office/officeart/2005/8/layout/orgChart1"/>
    <dgm:cxn modelId="{1CD9A137-62B8-4258-89F7-2A84938F1D7E}" type="presParOf" srcId="{0AAFDA6C-CA92-431A-8AEC-3B8BE09643C0}" destId="{421484F4-9E31-4A5A-8C3F-F824CF6CC35E}" srcOrd="1" destOrd="0" presId="urn:microsoft.com/office/officeart/2005/8/layout/orgChart1"/>
    <dgm:cxn modelId="{DD721E52-2127-4DC0-8CF7-F1324B4D27B6}" type="presParOf" srcId="{95A2226C-79CB-4E6E-81EF-FFFA72361745}" destId="{5E3C4293-E1C3-4906-BA9F-A50A42DB55AF}" srcOrd="1" destOrd="0" presId="urn:microsoft.com/office/officeart/2005/8/layout/orgChart1"/>
    <dgm:cxn modelId="{A180D144-57E3-4044-9E2A-F64F0DFA9D32}" type="presParOf" srcId="{95A2226C-79CB-4E6E-81EF-FFFA72361745}" destId="{7F0442A1-4C63-4CE6-B00F-84B418E0E6B2}" srcOrd="2" destOrd="0" presId="urn:microsoft.com/office/officeart/2005/8/layout/orgChart1"/>
    <dgm:cxn modelId="{98F90417-2C06-43D9-82E5-5E33C3EE28EE}" type="presParOf" srcId="{4CFBD9C6-86EF-4064-9F79-F3386BB7ADAF}" destId="{150AC98B-CEA6-4ADD-8082-CC2A31CE28DB}" srcOrd="4" destOrd="0" presId="urn:microsoft.com/office/officeart/2005/8/layout/orgChart1"/>
    <dgm:cxn modelId="{1B4758BF-DF67-4B3E-A2EE-15B917D43299}" type="presParOf" srcId="{4CFBD9C6-86EF-4064-9F79-F3386BB7ADAF}" destId="{DF5F424B-24CC-4C73-9E62-844FD99377FF}" srcOrd="5" destOrd="0" presId="urn:microsoft.com/office/officeart/2005/8/layout/orgChart1"/>
    <dgm:cxn modelId="{8A321A3A-0C5E-446A-886B-1B003067C4CC}" type="presParOf" srcId="{DF5F424B-24CC-4C73-9E62-844FD99377FF}" destId="{008FD5B4-EA81-4286-9546-E318D79EF8D6}" srcOrd="0" destOrd="0" presId="urn:microsoft.com/office/officeart/2005/8/layout/orgChart1"/>
    <dgm:cxn modelId="{C442BF80-79F4-402A-A075-DB0C29AB04ED}" type="presParOf" srcId="{008FD5B4-EA81-4286-9546-E318D79EF8D6}" destId="{A58D7315-90B6-44C7-A386-5FFB1ACDFD68}" srcOrd="0" destOrd="0" presId="urn:microsoft.com/office/officeart/2005/8/layout/orgChart1"/>
    <dgm:cxn modelId="{78837F8C-F0C9-40FF-BB76-00210B9D159F}" type="presParOf" srcId="{008FD5B4-EA81-4286-9546-E318D79EF8D6}" destId="{792A02BF-F1E6-4B18-97F2-704B74FDA7FF}" srcOrd="1" destOrd="0" presId="urn:microsoft.com/office/officeart/2005/8/layout/orgChart1"/>
    <dgm:cxn modelId="{4271B755-A26F-4297-9AD9-3F709A708574}" type="presParOf" srcId="{DF5F424B-24CC-4C73-9E62-844FD99377FF}" destId="{5AC11678-6C25-4291-A0B8-F7C33C50E815}" srcOrd="1" destOrd="0" presId="urn:microsoft.com/office/officeart/2005/8/layout/orgChart1"/>
    <dgm:cxn modelId="{ABA3E51E-0BB0-485E-9DF3-6A156E2201A9}" type="presParOf" srcId="{DF5F424B-24CC-4C73-9E62-844FD99377FF}" destId="{FB79AF53-2AF4-4D3B-86DF-64F080E53268}" srcOrd="2" destOrd="0" presId="urn:microsoft.com/office/officeart/2005/8/layout/orgChart1"/>
    <dgm:cxn modelId="{BBC9E751-3E80-4407-8169-076EF47CD12F}" type="presParOf" srcId="{4CFBD9C6-86EF-4064-9F79-F3386BB7ADAF}" destId="{E17EF222-B17B-48E1-937C-CD5F16BBCD99}" srcOrd="6" destOrd="0" presId="urn:microsoft.com/office/officeart/2005/8/layout/orgChart1"/>
    <dgm:cxn modelId="{EAF100CE-0DB4-4DDF-8158-61EEA8641136}" type="presParOf" srcId="{4CFBD9C6-86EF-4064-9F79-F3386BB7ADAF}" destId="{9D7DC83B-4ACE-4856-BA91-78DC41FA7713}" srcOrd="7" destOrd="0" presId="urn:microsoft.com/office/officeart/2005/8/layout/orgChart1"/>
    <dgm:cxn modelId="{7EDE29A7-0E0B-4D96-AB87-465FDE4AAEA6}" type="presParOf" srcId="{9D7DC83B-4ACE-4856-BA91-78DC41FA7713}" destId="{AD2C88F0-ADEF-4F51-89FD-3760F115A56E}" srcOrd="0" destOrd="0" presId="urn:microsoft.com/office/officeart/2005/8/layout/orgChart1"/>
    <dgm:cxn modelId="{DBC8C4F0-1220-488F-89AE-494FE7E9B7E1}" type="presParOf" srcId="{AD2C88F0-ADEF-4F51-89FD-3760F115A56E}" destId="{F90C8B79-25EA-491A-994E-A3FAD5A03924}" srcOrd="0" destOrd="0" presId="urn:microsoft.com/office/officeart/2005/8/layout/orgChart1"/>
    <dgm:cxn modelId="{B87A4ACD-DF1B-446A-BCB3-5595FC43126B}" type="presParOf" srcId="{AD2C88F0-ADEF-4F51-89FD-3760F115A56E}" destId="{160DFC24-30A1-49EC-8E0E-ACEC863FA518}" srcOrd="1" destOrd="0" presId="urn:microsoft.com/office/officeart/2005/8/layout/orgChart1"/>
    <dgm:cxn modelId="{C0157B64-0B7B-4E0F-A962-0F50DAE046A4}" type="presParOf" srcId="{9D7DC83B-4ACE-4856-BA91-78DC41FA7713}" destId="{2E1BA84B-200E-4C09-A7E8-2EA3E20A6A77}" srcOrd="1" destOrd="0" presId="urn:microsoft.com/office/officeart/2005/8/layout/orgChart1"/>
    <dgm:cxn modelId="{0FE28059-B02C-4B0F-80C4-797FDFEDA425}" type="presParOf" srcId="{9D7DC83B-4ACE-4856-BA91-78DC41FA7713}" destId="{ADD2F65D-473E-4281-AD44-61E3C3DA89D2}" srcOrd="2" destOrd="0" presId="urn:microsoft.com/office/officeart/2005/8/layout/orgChart1"/>
    <dgm:cxn modelId="{BA9F8AB7-1EF9-4EEC-8A5F-FC8A7F3F23D8}" type="presParOf" srcId="{4CFBD9C6-86EF-4064-9F79-F3386BB7ADAF}" destId="{FE65AD81-9F8D-4B15-8DCC-155CA2B69A47}" srcOrd="8" destOrd="0" presId="urn:microsoft.com/office/officeart/2005/8/layout/orgChart1"/>
    <dgm:cxn modelId="{1B3D7EB9-8576-448D-A180-BCDF0ED58302}" type="presParOf" srcId="{4CFBD9C6-86EF-4064-9F79-F3386BB7ADAF}" destId="{3DFDCFB5-2201-4503-ADF6-6E514C283EC8}" srcOrd="9" destOrd="0" presId="urn:microsoft.com/office/officeart/2005/8/layout/orgChart1"/>
    <dgm:cxn modelId="{2E2115AA-F1DD-4AB8-8886-84F54B7E0675}" type="presParOf" srcId="{3DFDCFB5-2201-4503-ADF6-6E514C283EC8}" destId="{84277FB4-0AEE-46A4-A83B-85B6076824F6}" srcOrd="0" destOrd="0" presId="urn:microsoft.com/office/officeart/2005/8/layout/orgChart1"/>
    <dgm:cxn modelId="{547DDA36-04D0-4958-991D-75BDCE68B8D1}" type="presParOf" srcId="{84277FB4-0AEE-46A4-A83B-85B6076824F6}" destId="{91EBD8FD-BE28-43E5-B361-409D68FF8BA4}" srcOrd="0" destOrd="0" presId="urn:microsoft.com/office/officeart/2005/8/layout/orgChart1"/>
    <dgm:cxn modelId="{47051392-F606-4AF1-9375-5E9FECF20D89}" type="presParOf" srcId="{84277FB4-0AEE-46A4-A83B-85B6076824F6}" destId="{DCD4349A-A894-4C6C-9FEB-48FD5D2B7133}" srcOrd="1" destOrd="0" presId="urn:microsoft.com/office/officeart/2005/8/layout/orgChart1"/>
    <dgm:cxn modelId="{A02649F0-6BEC-4682-9F71-20217BBF82D0}" type="presParOf" srcId="{3DFDCFB5-2201-4503-ADF6-6E514C283EC8}" destId="{A3414822-143A-4848-A921-A820D1950CCC}" srcOrd="1" destOrd="0" presId="urn:microsoft.com/office/officeart/2005/8/layout/orgChart1"/>
    <dgm:cxn modelId="{04FBDF90-A818-4E9E-A784-AAC1182C2861}" type="presParOf" srcId="{3DFDCFB5-2201-4503-ADF6-6E514C283EC8}" destId="{8DBAB1CA-B499-465E-92A1-09B7ACFB204D}" srcOrd="2" destOrd="0" presId="urn:microsoft.com/office/officeart/2005/8/layout/orgChart1"/>
    <dgm:cxn modelId="{0940E7FF-B1FC-40D5-860D-0C42A124E901}" type="presParOf" srcId="{2E8BE6E3-1377-432F-B02F-2840410FEC0E}" destId="{FB626BE8-E1DB-4A2F-A397-9C81715A8216}" srcOrd="2" destOrd="0" presId="urn:microsoft.com/office/officeart/2005/8/layout/orgChart1"/>
    <dgm:cxn modelId="{079A7ED2-5F3C-4A71-BDD1-D1A4E21708D1}" type="presParOf" srcId="{76DE3566-0ACB-42A0-A562-BFD1B999C64D}" destId="{5FA207E1-5734-440C-AFA9-FC3A93B723DB}" srcOrd="2" destOrd="0" presId="urn:microsoft.com/office/officeart/2005/8/layout/orgChart1"/>
    <dgm:cxn modelId="{E7EDF8BE-D84A-4C2D-994F-6F1EEDC19D30}" type="presParOf" srcId="{76DE3566-0ACB-42A0-A562-BFD1B999C64D}" destId="{73F9B3A9-6950-4F13-A5AC-B4BBF0387142}" srcOrd="3" destOrd="0" presId="urn:microsoft.com/office/officeart/2005/8/layout/orgChart1"/>
    <dgm:cxn modelId="{F402ED55-17C1-4DDE-B034-95908A5684C7}" type="presParOf" srcId="{73F9B3A9-6950-4F13-A5AC-B4BBF0387142}" destId="{C0F52A81-6001-4963-9046-439D47DBA23C}" srcOrd="0" destOrd="0" presId="urn:microsoft.com/office/officeart/2005/8/layout/orgChart1"/>
    <dgm:cxn modelId="{CB60449B-BBC5-4B9D-B764-43E7B740E028}" type="presParOf" srcId="{C0F52A81-6001-4963-9046-439D47DBA23C}" destId="{A492744D-1C8C-419D-8F8A-94E98EEAED4A}" srcOrd="0" destOrd="0" presId="urn:microsoft.com/office/officeart/2005/8/layout/orgChart1"/>
    <dgm:cxn modelId="{BC1F7BBE-F458-4CD7-81C9-21A482E1FA95}" type="presParOf" srcId="{C0F52A81-6001-4963-9046-439D47DBA23C}" destId="{144702FC-E593-4CE5-9AD4-D32C00BD0A4E}" srcOrd="1" destOrd="0" presId="urn:microsoft.com/office/officeart/2005/8/layout/orgChart1"/>
    <dgm:cxn modelId="{AD54E0F4-C86C-4F02-96C0-55CD3B386C27}" type="presParOf" srcId="{73F9B3A9-6950-4F13-A5AC-B4BBF0387142}" destId="{94A29A86-EDD2-4AF8-909B-8635EE3AF1B9}" srcOrd="1" destOrd="0" presId="urn:microsoft.com/office/officeart/2005/8/layout/orgChart1"/>
    <dgm:cxn modelId="{C31D73F8-F570-4C9F-A3C9-6C4A058035F8}" type="presParOf" srcId="{94A29A86-EDD2-4AF8-909B-8635EE3AF1B9}" destId="{338721FF-7E2E-4EE1-9040-26828A26420A}" srcOrd="0" destOrd="0" presId="urn:microsoft.com/office/officeart/2005/8/layout/orgChart1"/>
    <dgm:cxn modelId="{C0A36F84-6731-4867-8227-75ACC1C0B98A}" type="presParOf" srcId="{94A29A86-EDD2-4AF8-909B-8635EE3AF1B9}" destId="{6A5D4178-960F-4525-BA6C-378D32F60F26}" srcOrd="1" destOrd="0" presId="urn:microsoft.com/office/officeart/2005/8/layout/orgChart1"/>
    <dgm:cxn modelId="{21F0A6A3-1763-44DB-B60E-8A09455D0D2D}" type="presParOf" srcId="{6A5D4178-960F-4525-BA6C-378D32F60F26}" destId="{9A286761-9910-405C-908A-748501B54551}" srcOrd="0" destOrd="0" presId="urn:microsoft.com/office/officeart/2005/8/layout/orgChart1"/>
    <dgm:cxn modelId="{91BB6E04-1A6E-46FE-BA96-6F1AC276565F}" type="presParOf" srcId="{9A286761-9910-405C-908A-748501B54551}" destId="{929BA466-4D4E-4FCC-B1F0-F46130F0793C}" srcOrd="0" destOrd="0" presId="urn:microsoft.com/office/officeart/2005/8/layout/orgChart1"/>
    <dgm:cxn modelId="{743A6FE9-2865-4AD2-BD84-85AD7B246F61}" type="presParOf" srcId="{9A286761-9910-405C-908A-748501B54551}" destId="{E80DCF6B-85FE-4A34-922B-48063097C2B2}" srcOrd="1" destOrd="0" presId="urn:microsoft.com/office/officeart/2005/8/layout/orgChart1"/>
    <dgm:cxn modelId="{C0B4BA76-2FFC-40C1-96BB-666484DE4B36}" type="presParOf" srcId="{6A5D4178-960F-4525-BA6C-378D32F60F26}" destId="{DD1FAC4F-BA96-44C6-90C0-FAB1AB6B45BA}" srcOrd="1" destOrd="0" presId="urn:microsoft.com/office/officeart/2005/8/layout/orgChart1"/>
    <dgm:cxn modelId="{47AD27B7-9009-490D-A02C-0831037D4FAE}" type="presParOf" srcId="{DD1FAC4F-BA96-44C6-90C0-FAB1AB6B45BA}" destId="{2CE67B95-1F1D-4525-A92F-4641F43B9A92}" srcOrd="0" destOrd="0" presId="urn:microsoft.com/office/officeart/2005/8/layout/orgChart1"/>
    <dgm:cxn modelId="{56A68002-3C8C-4A8F-A321-7D50371096C8}" type="presParOf" srcId="{DD1FAC4F-BA96-44C6-90C0-FAB1AB6B45BA}" destId="{E8FA959C-207E-49BD-9F7B-E7BF5CC0455C}" srcOrd="1" destOrd="0" presId="urn:microsoft.com/office/officeart/2005/8/layout/orgChart1"/>
    <dgm:cxn modelId="{9C7FD567-0B17-455E-B1D4-9CC002B660DF}" type="presParOf" srcId="{E8FA959C-207E-49BD-9F7B-E7BF5CC0455C}" destId="{E0FBB002-E749-4340-832A-F7ADEF969A29}" srcOrd="0" destOrd="0" presId="urn:microsoft.com/office/officeart/2005/8/layout/orgChart1"/>
    <dgm:cxn modelId="{9C685B96-F472-477C-A73E-7B86730EE8D9}" type="presParOf" srcId="{E0FBB002-E749-4340-832A-F7ADEF969A29}" destId="{26ACF803-887D-4886-855F-69035C32EFEF}" srcOrd="0" destOrd="0" presId="urn:microsoft.com/office/officeart/2005/8/layout/orgChart1"/>
    <dgm:cxn modelId="{8F908D13-CA1A-4CFC-A899-BF45D75EA041}" type="presParOf" srcId="{E0FBB002-E749-4340-832A-F7ADEF969A29}" destId="{F1C6F806-A541-4D62-84F6-702C3F7A6214}" srcOrd="1" destOrd="0" presId="urn:microsoft.com/office/officeart/2005/8/layout/orgChart1"/>
    <dgm:cxn modelId="{09FEB57B-6A5B-4870-9261-84E89D79A687}" type="presParOf" srcId="{E8FA959C-207E-49BD-9F7B-E7BF5CC0455C}" destId="{5F597793-6C50-4575-A833-C7438BDDBD0E}" srcOrd="1" destOrd="0" presId="urn:microsoft.com/office/officeart/2005/8/layout/orgChart1"/>
    <dgm:cxn modelId="{6B43090C-0746-46F8-BDE9-0848ADA249D1}" type="presParOf" srcId="{E8FA959C-207E-49BD-9F7B-E7BF5CC0455C}" destId="{6F7E74A6-3A22-4741-AE77-FCA18412CF14}" srcOrd="2" destOrd="0" presId="urn:microsoft.com/office/officeart/2005/8/layout/orgChart1"/>
    <dgm:cxn modelId="{37702586-9441-4D05-9670-B242EF4323D6}" type="presParOf" srcId="{DD1FAC4F-BA96-44C6-90C0-FAB1AB6B45BA}" destId="{6BEE224D-6763-4BBF-B013-170A2AAF0DA9}" srcOrd="2" destOrd="0" presId="urn:microsoft.com/office/officeart/2005/8/layout/orgChart1"/>
    <dgm:cxn modelId="{88E90BAF-1DDE-4843-9A03-654819E597B2}" type="presParOf" srcId="{DD1FAC4F-BA96-44C6-90C0-FAB1AB6B45BA}" destId="{5B0C5C0D-2CC8-44CA-A0FE-3A3330F69625}" srcOrd="3" destOrd="0" presId="urn:microsoft.com/office/officeart/2005/8/layout/orgChart1"/>
    <dgm:cxn modelId="{5B6338A5-93D8-4F32-A203-9F7D6D17135D}" type="presParOf" srcId="{5B0C5C0D-2CC8-44CA-A0FE-3A3330F69625}" destId="{92D45BBC-B52B-49CF-A762-30BFEC556E71}" srcOrd="0" destOrd="0" presId="urn:microsoft.com/office/officeart/2005/8/layout/orgChart1"/>
    <dgm:cxn modelId="{20E47B95-ECC9-47EB-BC32-D96A6CEE0B93}" type="presParOf" srcId="{92D45BBC-B52B-49CF-A762-30BFEC556E71}" destId="{AD8CCE53-C57E-4133-9924-BEC42609BED3}" srcOrd="0" destOrd="0" presId="urn:microsoft.com/office/officeart/2005/8/layout/orgChart1"/>
    <dgm:cxn modelId="{7EE3CD93-7549-4444-9565-607D07F032D9}" type="presParOf" srcId="{92D45BBC-B52B-49CF-A762-30BFEC556E71}" destId="{9CFD67AC-3D70-4EE7-B399-677444AE037E}" srcOrd="1" destOrd="0" presId="urn:microsoft.com/office/officeart/2005/8/layout/orgChart1"/>
    <dgm:cxn modelId="{9A45BA3A-7FC0-4802-95DF-A8BC9D14EDCF}" type="presParOf" srcId="{5B0C5C0D-2CC8-44CA-A0FE-3A3330F69625}" destId="{406EB08A-901A-44F0-BB5E-C3EF411C0CE6}" srcOrd="1" destOrd="0" presId="urn:microsoft.com/office/officeart/2005/8/layout/orgChart1"/>
    <dgm:cxn modelId="{E4047701-DF66-498E-90A4-470DF29091F6}" type="presParOf" srcId="{5B0C5C0D-2CC8-44CA-A0FE-3A3330F69625}" destId="{C0F6112F-E118-4F1F-A7BC-BF2AA6B04F17}" srcOrd="2" destOrd="0" presId="urn:microsoft.com/office/officeart/2005/8/layout/orgChart1"/>
    <dgm:cxn modelId="{1557DD03-4833-4328-BAB1-D650C6E03E84}" type="presParOf" srcId="{6A5D4178-960F-4525-BA6C-378D32F60F26}" destId="{AD791D94-CFCF-4B54-88E4-92A4990406E4}" srcOrd="2" destOrd="0" presId="urn:microsoft.com/office/officeart/2005/8/layout/orgChart1"/>
    <dgm:cxn modelId="{EED5A70D-5F54-4F23-AD6C-A5B220126FA1}" type="presParOf" srcId="{94A29A86-EDD2-4AF8-909B-8635EE3AF1B9}" destId="{8F41F81F-91C4-4E4C-AD49-682D7C22B769}" srcOrd="2" destOrd="0" presId="urn:microsoft.com/office/officeart/2005/8/layout/orgChart1"/>
    <dgm:cxn modelId="{F1DA81AF-D58B-4FF5-9717-9212323B5C40}" type="presParOf" srcId="{94A29A86-EDD2-4AF8-909B-8635EE3AF1B9}" destId="{CCF6D197-C70E-4055-A840-A8F50094345A}" srcOrd="3" destOrd="0" presId="urn:microsoft.com/office/officeart/2005/8/layout/orgChart1"/>
    <dgm:cxn modelId="{C60BA0C1-AA55-4ABE-8782-AE9E0E26D608}" type="presParOf" srcId="{CCF6D197-C70E-4055-A840-A8F50094345A}" destId="{E98782E3-82C0-46C2-8FF9-1CD57487BE44}" srcOrd="0" destOrd="0" presId="urn:microsoft.com/office/officeart/2005/8/layout/orgChart1"/>
    <dgm:cxn modelId="{D3F43824-2C75-47B2-9B0F-D25A1F34730A}" type="presParOf" srcId="{E98782E3-82C0-46C2-8FF9-1CD57487BE44}" destId="{3F8B88D1-AD6C-4580-9493-62BDB3B31FAF}" srcOrd="0" destOrd="0" presId="urn:microsoft.com/office/officeart/2005/8/layout/orgChart1"/>
    <dgm:cxn modelId="{CFCF0FE9-21D0-45B0-B11E-86C06C9A466E}" type="presParOf" srcId="{E98782E3-82C0-46C2-8FF9-1CD57487BE44}" destId="{58D79392-B8F1-4221-98B9-E57D676313F7}" srcOrd="1" destOrd="0" presId="urn:microsoft.com/office/officeart/2005/8/layout/orgChart1"/>
    <dgm:cxn modelId="{4956666E-11C7-41C7-9935-9F2067BE8C48}" type="presParOf" srcId="{CCF6D197-C70E-4055-A840-A8F50094345A}" destId="{064C3710-D3BD-488C-A821-D38372D77202}" srcOrd="1" destOrd="0" presId="urn:microsoft.com/office/officeart/2005/8/layout/orgChart1"/>
    <dgm:cxn modelId="{0D5CAE36-000C-495A-8157-577FAC82C9CA}" type="presParOf" srcId="{064C3710-D3BD-488C-A821-D38372D77202}" destId="{22A1530B-0109-4C66-91BE-0935EFC5BD7D}" srcOrd="0" destOrd="0" presId="urn:microsoft.com/office/officeart/2005/8/layout/orgChart1"/>
    <dgm:cxn modelId="{8ECD4903-E264-4BBA-9D70-98D67BA40DF8}" type="presParOf" srcId="{064C3710-D3BD-488C-A821-D38372D77202}" destId="{5D4C9822-A0D2-4656-ABBB-E6462B95838B}" srcOrd="1" destOrd="0" presId="urn:microsoft.com/office/officeart/2005/8/layout/orgChart1"/>
    <dgm:cxn modelId="{04D36519-5014-4EDE-A65A-344731F1C8ED}" type="presParOf" srcId="{5D4C9822-A0D2-4656-ABBB-E6462B95838B}" destId="{02F48182-92E4-4CF0-858B-B53AFFEFEE8B}" srcOrd="0" destOrd="0" presId="urn:microsoft.com/office/officeart/2005/8/layout/orgChart1"/>
    <dgm:cxn modelId="{0F2BC534-61C5-4EFE-889A-92B804FDBEA5}" type="presParOf" srcId="{02F48182-92E4-4CF0-858B-B53AFFEFEE8B}" destId="{A316DE2A-B50C-4566-80C1-2DDFB7135391}" srcOrd="0" destOrd="0" presId="urn:microsoft.com/office/officeart/2005/8/layout/orgChart1"/>
    <dgm:cxn modelId="{1911B856-A511-4120-8F11-101FCCEB5C81}" type="presParOf" srcId="{02F48182-92E4-4CF0-858B-B53AFFEFEE8B}" destId="{D7C07F3D-EC45-4399-A6F0-6BFB154A7E7E}" srcOrd="1" destOrd="0" presId="urn:microsoft.com/office/officeart/2005/8/layout/orgChart1"/>
    <dgm:cxn modelId="{A6D55FD3-F527-4AF8-AD85-022FB518B6D3}" type="presParOf" srcId="{5D4C9822-A0D2-4656-ABBB-E6462B95838B}" destId="{AF8948DD-5B88-4730-9FE2-D604E0FAEB0B}" srcOrd="1" destOrd="0" presId="urn:microsoft.com/office/officeart/2005/8/layout/orgChart1"/>
    <dgm:cxn modelId="{3E756CD6-9F64-48D6-9F89-CBC22AE86BE0}" type="presParOf" srcId="{5D4C9822-A0D2-4656-ABBB-E6462B95838B}" destId="{EE009E67-1340-4121-B026-1E587322726A}" srcOrd="2" destOrd="0" presId="urn:microsoft.com/office/officeart/2005/8/layout/orgChart1"/>
    <dgm:cxn modelId="{968AF3E3-EA49-47E5-8D76-E3533FCB68AD}" type="presParOf" srcId="{064C3710-D3BD-488C-A821-D38372D77202}" destId="{1A2C1AF5-1E60-4356-8466-4412A0CB874F}" srcOrd="2" destOrd="0" presId="urn:microsoft.com/office/officeart/2005/8/layout/orgChart1"/>
    <dgm:cxn modelId="{40A6C1F1-3DA7-48DE-94BF-3E6FB84400DC}" type="presParOf" srcId="{064C3710-D3BD-488C-A821-D38372D77202}" destId="{D73D5DA6-DC6F-4BC0-82EF-A698614A328F}" srcOrd="3" destOrd="0" presId="urn:microsoft.com/office/officeart/2005/8/layout/orgChart1"/>
    <dgm:cxn modelId="{88BB2090-80D1-4010-95F8-5E2EF6AA008B}" type="presParOf" srcId="{D73D5DA6-DC6F-4BC0-82EF-A698614A328F}" destId="{29DD2AEA-9BD4-400D-A0AD-774345F35519}" srcOrd="0" destOrd="0" presId="urn:microsoft.com/office/officeart/2005/8/layout/orgChart1"/>
    <dgm:cxn modelId="{6C053E05-24A9-43E9-8521-351FEC50192C}" type="presParOf" srcId="{29DD2AEA-9BD4-400D-A0AD-774345F35519}" destId="{3F9C4E04-4AF4-4DC4-BAFA-9D4113129F04}" srcOrd="0" destOrd="0" presId="urn:microsoft.com/office/officeart/2005/8/layout/orgChart1"/>
    <dgm:cxn modelId="{77293441-5664-4A4D-B494-DA8B45E58654}" type="presParOf" srcId="{29DD2AEA-9BD4-400D-A0AD-774345F35519}" destId="{F9F44461-2ED6-4E44-AC17-224BA080D8B1}" srcOrd="1" destOrd="0" presId="urn:microsoft.com/office/officeart/2005/8/layout/orgChart1"/>
    <dgm:cxn modelId="{C9308CEE-AE19-4037-81F4-66C09C97794D}" type="presParOf" srcId="{D73D5DA6-DC6F-4BC0-82EF-A698614A328F}" destId="{D4A55BF1-9853-4368-AB48-E1AD296CDDDB}" srcOrd="1" destOrd="0" presId="urn:microsoft.com/office/officeart/2005/8/layout/orgChart1"/>
    <dgm:cxn modelId="{16429817-98C2-48B5-9148-A3ACED199DB6}" type="presParOf" srcId="{D73D5DA6-DC6F-4BC0-82EF-A698614A328F}" destId="{FC7CF3FC-E7FE-43C9-B69D-7B13C986CE79}" srcOrd="2" destOrd="0" presId="urn:microsoft.com/office/officeart/2005/8/layout/orgChart1"/>
    <dgm:cxn modelId="{B4E27A26-8080-45C7-9028-846B0C4BD59B}" type="presParOf" srcId="{CCF6D197-C70E-4055-A840-A8F50094345A}" destId="{8D16B563-979A-4642-B68E-1D89707595AD}" srcOrd="2" destOrd="0" presId="urn:microsoft.com/office/officeart/2005/8/layout/orgChart1"/>
    <dgm:cxn modelId="{43FA6245-63E4-47BE-9BB4-7BD0BECEB3F4}" type="presParOf" srcId="{73F9B3A9-6950-4F13-A5AC-B4BBF0387142}" destId="{F9952A1E-6537-4B1E-B8D0-DE82C4592793}" srcOrd="2" destOrd="0" presId="urn:microsoft.com/office/officeart/2005/8/layout/orgChart1"/>
    <dgm:cxn modelId="{99D3BA82-046D-4122-A025-23C01B5980A0}" type="presParOf" srcId="{BC0EDF46-E340-4FE6-9EF4-E84B0D21EDA0}" destId="{DF636B82-6B56-43BC-BE36-47C50B0F98A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2C1AF5-1E60-4356-8466-4412A0CB874F}">
      <dsp:nvSpPr>
        <dsp:cNvPr id="0" name=""/>
        <dsp:cNvSpPr/>
      </dsp:nvSpPr>
      <dsp:spPr>
        <a:xfrm>
          <a:off x="7599287" y="2480415"/>
          <a:ext cx="193778" cy="1511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1474"/>
              </a:lnTo>
              <a:lnTo>
                <a:pt x="193778" y="15114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A1530B-0109-4C66-91BE-0935EFC5BD7D}">
      <dsp:nvSpPr>
        <dsp:cNvPr id="0" name=""/>
        <dsp:cNvSpPr/>
      </dsp:nvSpPr>
      <dsp:spPr>
        <a:xfrm>
          <a:off x="7599287" y="2480415"/>
          <a:ext cx="193778" cy="594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254"/>
              </a:lnTo>
              <a:lnTo>
                <a:pt x="193778" y="594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1F81F-91C4-4E4C-AD49-682D7C22B769}">
      <dsp:nvSpPr>
        <dsp:cNvPr id="0" name=""/>
        <dsp:cNvSpPr/>
      </dsp:nvSpPr>
      <dsp:spPr>
        <a:xfrm>
          <a:off x="7334456" y="1563195"/>
          <a:ext cx="781574" cy="271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645"/>
              </a:lnTo>
              <a:lnTo>
                <a:pt x="781574" y="135645"/>
              </a:lnTo>
              <a:lnTo>
                <a:pt x="781574" y="2712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E224D-6763-4BBF-B013-170A2AAF0DA9}">
      <dsp:nvSpPr>
        <dsp:cNvPr id="0" name=""/>
        <dsp:cNvSpPr/>
      </dsp:nvSpPr>
      <dsp:spPr>
        <a:xfrm>
          <a:off x="6036139" y="2480415"/>
          <a:ext cx="193778" cy="1511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1474"/>
              </a:lnTo>
              <a:lnTo>
                <a:pt x="193778" y="15114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67B95-1F1D-4525-A92F-4641F43B9A92}">
      <dsp:nvSpPr>
        <dsp:cNvPr id="0" name=""/>
        <dsp:cNvSpPr/>
      </dsp:nvSpPr>
      <dsp:spPr>
        <a:xfrm>
          <a:off x="6036139" y="2480415"/>
          <a:ext cx="193778" cy="594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254"/>
              </a:lnTo>
              <a:lnTo>
                <a:pt x="193778" y="594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8721FF-7E2E-4EE1-9040-26828A26420A}">
      <dsp:nvSpPr>
        <dsp:cNvPr id="0" name=""/>
        <dsp:cNvSpPr/>
      </dsp:nvSpPr>
      <dsp:spPr>
        <a:xfrm>
          <a:off x="6552882" y="1563195"/>
          <a:ext cx="781574" cy="271290"/>
        </a:xfrm>
        <a:custGeom>
          <a:avLst/>
          <a:gdLst/>
          <a:ahLst/>
          <a:cxnLst/>
          <a:rect l="0" t="0" r="0" b="0"/>
          <a:pathLst>
            <a:path>
              <a:moveTo>
                <a:pt x="781574" y="0"/>
              </a:moveTo>
              <a:lnTo>
                <a:pt x="781574" y="135645"/>
              </a:lnTo>
              <a:lnTo>
                <a:pt x="0" y="135645"/>
              </a:lnTo>
              <a:lnTo>
                <a:pt x="0" y="2712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A207E1-5734-440C-AFA9-FC3A93B723DB}">
      <dsp:nvSpPr>
        <dsp:cNvPr id="0" name=""/>
        <dsp:cNvSpPr/>
      </dsp:nvSpPr>
      <dsp:spPr>
        <a:xfrm>
          <a:off x="6000612" y="645975"/>
          <a:ext cx="1333843" cy="271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645"/>
              </a:lnTo>
              <a:lnTo>
                <a:pt x="1333843" y="135645"/>
              </a:lnTo>
              <a:lnTo>
                <a:pt x="1333843" y="2712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65AD81-9F8D-4B15-8DCC-155CA2B69A47}">
      <dsp:nvSpPr>
        <dsp:cNvPr id="0" name=""/>
        <dsp:cNvSpPr/>
      </dsp:nvSpPr>
      <dsp:spPr>
        <a:xfrm>
          <a:off x="4150025" y="1563195"/>
          <a:ext cx="193778" cy="4263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3133"/>
              </a:lnTo>
              <a:lnTo>
                <a:pt x="193778" y="42631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7EF222-B17B-48E1-937C-CD5F16BBCD99}">
      <dsp:nvSpPr>
        <dsp:cNvPr id="0" name=""/>
        <dsp:cNvSpPr/>
      </dsp:nvSpPr>
      <dsp:spPr>
        <a:xfrm>
          <a:off x="4150025" y="1563195"/>
          <a:ext cx="193778" cy="3345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913"/>
              </a:lnTo>
              <a:lnTo>
                <a:pt x="193778" y="3345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0AC98B-CEA6-4ADD-8082-CC2A31CE28DB}">
      <dsp:nvSpPr>
        <dsp:cNvPr id="0" name=""/>
        <dsp:cNvSpPr/>
      </dsp:nvSpPr>
      <dsp:spPr>
        <a:xfrm>
          <a:off x="4150025" y="1563195"/>
          <a:ext cx="193778" cy="2428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8694"/>
              </a:lnTo>
              <a:lnTo>
                <a:pt x="193778" y="24286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8C7CBD-9C08-4D68-AF6A-A8B2A5CD98D9}">
      <dsp:nvSpPr>
        <dsp:cNvPr id="0" name=""/>
        <dsp:cNvSpPr/>
      </dsp:nvSpPr>
      <dsp:spPr>
        <a:xfrm>
          <a:off x="4150025" y="1563195"/>
          <a:ext cx="193778" cy="1511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1474"/>
              </a:lnTo>
              <a:lnTo>
                <a:pt x="193778" y="15114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67FDA7-DE26-493E-8E04-5C6FF6078FA9}">
      <dsp:nvSpPr>
        <dsp:cNvPr id="0" name=""/>
        <dsp:cNvSpPr/>
      </dsp:nvSpPr>
      <dsp:spPr>
        <a:xfrm>
          <a:off x="4150025" y="1563195"/>
          <a:ext cx="193778" cy="594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254"/>
              </a:lnTo>
              <a:lnTo>
                <a:pt x="193778" y="594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37CD9-C4F6-481F-9E42-7D628F1FB333}">
      <dsp:nvSpPr>
        <dsp:cNvPr id="0" name=""/>
        <dsp:cNvSpPr/>
      </dsp:nvSpPr>
      <dsp:spPr>
        <a:xfrm>
          <a:off x="4666769" y="645975"/>
          <a:ext cx="1333843" cy="271290"/>
        </a:xfrm>
        <a:custGeom>
          <a:avLst/>
          <a:gdLst/>
          <a:ahLst/>
          <a:cxnLst/>
          <a:rect l="0" t="0" r="0" b="0"/>
          <a:pathLst>
            <a:path>
              <a:moveTo>
                <a:pt x="1333843" y="0"/>
              </a:moveTo>
              <a:lnTo>
                <a:pt x="1333843" y="135645"/>
              </a:lnTo>
              <a:lnTo>
                <a:pt x="0" y="135645"/>
              </a:lnTo>
              <a:lnTo>
                <a:pt x="0" y="2712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0EB6F-9315-4E11-B857-756197D7C516}">
      <dsp:nvSpPr>
        <dsp:cNvPr id="0" name=""/>
        <dsp:cNvSpPr/>
      </dsp:nvSpPr>
      <dsp:spPr>
        <a:xfrm>
          <a:off x="5354683" y="46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i="0" u="none" strike="noStrike" kern="1200" baseline="0" smtClean="0">
              <a:solidFill>
                <a:srgbClr val="000000"/>
              </a:solidFill>
              <a:latin typeface="Arial"/>
            </a:rPr>
            <a:t>Ekonomické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i="0" u="none" strike="noStrike" kern="1200" baseline="0" smtClean="0">
              <a:solidFill>
                <a:srgbClr val="000000"/>
              </a:solidFill>
              <a:latin typeface="Arial"/>
            </a:rPr>
            <a:t>efekty</a:t>
          </a:r>
          <a:endParaRPr lang="cs-CZ" sz="1200" kern="1200" smtClean="0"/>
        </a:p>
      </dsp:txBody>
      <dsp:txXfrm>
        <a:off x="5354683" y="46"/>
        <a:ext cx="1291858" cy="645929"/>
      </dsp:txXfrm>
    </dsp:sp>
    <dsp:sp modelId="{314E0DD2-BCA6-425B-8DE4-9E54CEBED260}">
      <dsp:nvSpPr>
        <dsp:cNvPr id="0" name=""/>
        <dsp:cNvSpPr/>
      </dsp:nvSpPr>
      <dsp:spPr>
        <a:xfrm>
          <a:off x="4020839" y="917266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Makroekonomické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 efekty</a:t>
          </a:r>
          <a:endParaRPr lang="cs-CZ" sz="1200" kern="1200" smtClean="0"/>
        </a:p>
      </dsp:txBody>
      <dsp:txXfrm>
        <a:off x="4020839" y="917266"/>
        <a:ext cx="1291858" cy="645929"/>
      </dsp:txXfrm>
    </dsp:sp>
    <dsp:sp modelId="{F9ACA2A4-07EE-4FBC-92CC-BF934BFD379C}">
      <dsp:nvSpPr>
        <dsp:cNvPr id="0" name=""/>
        <dsp:cNvSpPr/>
      </dsp:nvSpPr>
      <dsp:spPr>
        <a:xfrm>
          <a:off x="4343804" y="1834485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Celospolečenská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poptávka</a:t>
          </a:r>
          <a:endParaRPr lang="cs-CZ" sz="1200" kern="1200" smtClean="0"/>
        </a:p>
      </dsp:txBody>
      <dsp:txXfrm>
        <a:off x="4343804" y="1834485"/>
        <a:ext cx="1291858" cy="645929"/>
      </dsp:txXfrm>
    </dsp:sp>
    <dsp:sp modelId="{08A47442-79A1-45B3-95A7-FBAEFF6A0654}">
      <dsp:nvSpPr>
        <dsp:cNvPr id="0" name=""/>
        <dsp:cNvSpPr/>
      </dsp:nvSpPr>
      <dsp:spPr>
        <a:xfrm>
          <a:off x="4343804" y="2751705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Úroveň cen</a:t>
          </a:r>
          <a:endParaRPr lang="cs-CZ" sz="1200" kern="1200" smtClean="0"/>
        </a:p>
      </dsp:txBody>
      <dsp:txXfrm>
        <a:off x="4343804" y="2751705"/>
        <a:ext cx="1291858" cy="645929"/>
      </dsp:txXfrm>
    </dsp:sp>
    <dsp:sp modelId="{A58D7315-90B6-44C7-A386-5FFB1ACDFD68}">
      <dsp:nvSpPr>
        <dsp:cNvPr id="0" name=""/>
        <dsp:cNvSpPr/>
      </dsp:nvSpPr>
      <dsp:spPr>
        <a:xfrm>
          <a:off x="4343804" y="3668924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Úroveň nájmů</a:t>
          </a:r>
          <a:endParaRPr lang="cs-CZ" sz="1200" kern="1200" smtClean="0"/>
        </a:p>
      </dsp:txBody>
      <dsp:txXfrm>
        <a:off x="4343804" y="3668924"/>
        <a:ext cx="1291858" cy="645929"/>
      </dsp:txXfrm>
    </dsp:sp>
    <dsp:sp modelId="{F90C8B79-25EA-491A-994E-A3FAD5A03924}">
      <dsp:nvSpPr>
        <dsp:cNvPr id="0" name=""/>
        <dsp:cNvSpPr/>
      </dsp:nvSpPr>
      <dsp:spPr>
        <a:xfrm>
          <a:off x="4343804" y="4586144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Zaměstnanost</a:t>
          </a:r>
          <a:endParaRPr lang="cs-CZ" sz="1200" kern="1200" smtClean="0"/>
        </a:p>
      </dsp:txBody>
      <dsp:txXfrm>
        <a:off x="4343804" y="4586144"/>
        <a:ext cx="1291858" cy="645929"/>
      </dsp:txXfrm>
    </dsp:sp>
    <dsp:sp modelId="{91EBD8FD-BE28-43E5-B361-409D68FF8BA4}">
      <dsp:nvSpPr>
        <dsp:cNvPr id="0" name=""/>
        <dsp:cNvSpPr/>
      </dsp:nvSpPr>
      <dsp:spPr>
        <a:xfrm>
          <a:off x="4343804" y="5503364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Zahraniční obchod</a:t>
          </a:r>
          <a:endParaRPr lang="cs-CZ" sz="1200" kern="1200" smtClean="0"/>
        </a:p>
      </dsp:txBody>
      <dsp:txXfrm>
        <a:off x="4343804" y="5503364"/>
        <a:ext cx="1291858" cy="645929"/>
      </dsp:txXfrm>
    </dsp:sp>
    <dsp:sp modelId="{A492744D-1C8C-419D-8F8A-94E98EEAED4A}">
      <dsp:nvSpPr>
        <dsp:cNvPr id="0" name=""/>
        <dsp:cNvSpPr/>
      </dsp:nvSpPr>
      <dsp:spPr>
        <a:xfrm>
          <a:off x="6688527" y="917266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Mikroekonomické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efekty</a:t>
          </a:r>
          <a:endParaRPr lang="cs-CZ" sz="1200" kern="1200" smtClean="0"/>
        </a:p>
      </dsp:txBody>
      <dsp:txXfrm>
        <a:off x="6688527" y="917266"/>
        <a:ext cx="1291858" cy="645929"/>
      </dsp:txXfrm>
    </dsp:sp>
    <dsp:sp modelId="{929BA466-4D4E-4FCC-B1F0-F46130F0793C}">
      <dsp:nvSpPr>
        <dsp:cNvPr id="0" name=""/>
        <dsp:cNvSpPr/>
      </dsp:nvSpPr>
      <dsp:spPr>
        <a:xfrm>
          <a:off x="5906953" y="1834485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Přímé efekty</a:t>
          </a:r>
          <a:endParaRPr lang="cs-CZ" sz="1200" kern="1200" smtClean="0"/>
        </a:p>
      </dsp:txBody>
      <dsp:txXfrm>
        <a:off x="5906953" y="1834485"/>
        <a:ext cx="1291858" cy="645929"/>
      </dsp:txXfrm>
    </dsp:sp>
    <dsp:sp modelId="{26ACF803-887D-4886-855F-69035C32EFEF}">
      <dsp:nvSpPr>
        <dsp:cNvPr id="0" name=""/>
        <dsp:cNvSpPr/>
      </dsp:nvSpPr>
      <dsp:spPr>
        <a:xfrm>
          <a:off x="6229917" y="2751705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Příjmy pořadatelů</a:t>
          </a:r>
          <a:endParaRPr lang="cs-CZ" sz="1200" kern="1200" smtClean="0"/>
        </a:p>
      </dsp:txBody>
      <dsp:txXfrm>
        <a:off x="6229917" y="2751705"/>
        <a:ext cx="1291858" cy="645929"/>
      </dsp:txXfrm>
    </dsp:sp>
    <dsp:sp modelId="{AD8CCE53-C57E-4133-9924-BEC42609BED3}">
      <dsp:nvSpPr>
        <dsp:cNvPr id="0" name=""/>
        <dsp:cNvSpPr/>
      </dsp:nvSpPr>
      <dsp:spPr>
        <a:xfrm>
          <a:off x="6229917" y="3668924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Výdaje  pořadatelů</a:t>
          </a:r>
          <a:endParaRPr lang="cs-CZ" sz="1200" kern="1200" smtClean="0"/>
        </a:p>
      </dsp:txBody>
      <dsp:txXfrm>
        <a:off x="6229917" y="3668924"/>
        <a:ext cx="1291858" cy="645929"/>
      </dsp:txXfrm>
    </dsp:sp>
    <dsp:sp modelId="{3F8B88D1-AD6C-4580-9493-62BDB3B31FAF}">
      <dsp:nvSpPr>
        <dsp:cNvPr id="0" name=""/>
        <dsp:cNvSpPr/>
      </dsp:nvSpPr>
      <dsp:spPr>
        <a:xfrm>
          <a:off x="7470102" y="1834485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Nepřímé efekty</a:t>
          </a:r>
          <a:endParaRPr lang="cs-CZ" sz="1200" kern="1200" smtClean="0"/>
        </a:p>
      </dsp:txBody>
      <dsp:txXfrm>
        <a:off x="7470102" y="1834485"/>
        <a:ext cx="1291858" cy="645929"/>
      </dsp:txXfrm>
    </dsp:sp>
    <dsp:sp modelId="{A316DE2A-B50C-4566-80C1-2DDFB7135391}">
      <dsp:nvSpPr>
        <dsp:cNvPr id="0" name=""/>
        <dsp:cNvSpPr/>
      </dsp:nvSpPr>
      <dsp:spPr>
        <a:xfrm>
          <a:off x="7793066" y="2751705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Finanční náklady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a užitky</a:t>
          </a:r>
          <a:endParaRPr lang="cs-CZ" sz="1200" kern="1200" smtClean="0"/>
        </a:p>
      </dsp:txBody>
      <dsp:txXfrm>
        <a:off x="7793066" y="2751705"/>
        <a:ext cx="1291858" cy="645929"/>
      </dsp:txXfrm>
    </dsp:sp>
    <dsp:sp modelId="{3F9C4E04-4AF4-4DC4-BAFA-9D4113129F04}">
      <dsp:nvSpPr>
        <dsp:cNvPr id="0" name=""/>
        <dsp:cNvSpPr/>
      </dsp:nvSpPr>
      <dsp:spPr>
        <a:xfrm>
          <a:off x="7793066" y="3668924"/>
          <a:ext cx="1291858" cy="645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Nefinanční náklady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solidFill>
                <a:srgbClr val="000000"/>
              </a:solidFill>
              <a:latin typeface="Arial"/>
            </a:rPr>
            <a:t> a užitky</a:t>
          </a:r>
          <a:endParaRPr lang="cs-CZ" sz="1200" kern="1200" smtClean="0"/>
        </a:p>
      </dsp:txBody>
      <dsp:txXfrm>
        <a:off x="7793066" y="3668924"/>
        <a:ext cx="1291858" cy="6459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Pavlik Marek</dc:creator>
  <cp:keywords/>
  <dc:description/>
  <cp:lastModifiedBy>Pavlik Marek</cp:lastModifiedBy>
  <cp:revision>4</cp:revision>
  <dcterms:created xsi:type="dcterms:W3CDTF">2019-04-01T09:35:00Z</dcterms:created>
  <dcterms:modified xsi:type="dcterms:W3CDTF">2019-05-10T10:48:00Z</dcterms:modified>
</cp:coreProperties>
</file>