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3" w:rsidRPr="009B7A13" w:rsidRDefault="009B7A13" w:rsidP="009B7A13">
      <w:pPr>
        <w:pStyle w:val="Zkladntextodsazen"/>
        <w:spacing w:before="240"/>
        <w:ind w:left="0" w:firstLine="0"/>
        <w:jc w:val="center"/>
        <w:rPr>
          <w:b/>
          <w:sz w:val="40"/>
          <w:szCs w:val="40"/>
        </w:rPr>
      </w:pPr>
      <w:r w:rsidRPr="009B7A13">
        <w:rPr>
          <w:b/>
          <w:sz w:val="40"/>
          <w:szCs w:val="40"/>
        </w:rPr>
        <w:t xml:space="preserve">Zadání POTu č. </w:t>
      </w:r>
      <w:r w:rsidR="00837509">
        <w:rPr>
          <w:b/>
          <w:sz w:val="40"/>
          <w:szCs w:val="40"/>
        </w:rPr>
        <w:t>2</w:t>
      </w:r>
    </w:p>
    <w:p w:rsidR="00230077" w:rsidRDefault="00230077" w:rsidP="0095083D">
      <w:pPr>
        <w:pStyle w:val="Zkladntextodsazen"/>
        <w:spacing w:before="240"/>
        <w:ind w:left="0" w:firstLine="0"/>
      </w:pPr>
      <w:r>
        <w:t>Úspěšné zvládnutí předmětu Obchodní právo</w:t>
      </w:r>
      <w:r w:rsidR="00B22A50">
        <w:t xml:space="preserve"> 1</w:t>
      </w:r>
      <w:r>
        <w:t>. předpokládá zpracování POTu. Jeho kladné hodnocení tutorem je podmínkou ke zkoušce.</w:t>
      </w:r>
    </w:p>
    <w:p w:rsidR="00230077" w:rsidRDefault="00230077" w:rsidP="00230077">
      <w:pPr>
        <w:pStyle w:val="Zkladntextodsazen"/>
        <w:ind w:left="0" w:firstLine="0"/>
        <w:rPr>
          <w:b/>
          <w:i/>
          <w:color w:val="FF0000"/>
        </w:rPr>
      </w:pPr>
    </w:p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>Charakteristika POTu:</w:t>
      </w:r>
    </w:p>
    <w:p w:rsidR="00230077" w:rsidRPr="008E7026" w:rsidRDefault="00230077" w:rsidP="00230077">
      <w:pPr>
        <w:pStyle w:val="Zkladntextodsazen"/>
        <w:ind w:left="0" w:firstLine="0"/>
        <w:rPr>
          <w:b/>
          <w:i/>
          <w:sz w:val="28"/>
          <w:szCs w:val="28"/>
          <w:highlight w:val="lightGray"/>
        </w:rPr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A87114">
        <w:rPr>
          <w:b/>
          <w:i/>
        </w:rPr>
        <w:t>Úkol:</w:t>
      </w:r>
    </w:p>
    <w:p w:rsidR="00230077" w:rsidRDefault="00230077" w:rsidP="00230077">
      <w:pPr>
        <w:pStyle w:val="Zkladntextodsazen"/>
        <w:numPr>
          <w:ilvl w:val="0"/>
          <w:numId w:val="4"/>
        </w:numPr>
        <w:spacing w:before="120"/>
        <w:ind w:left="714" w:hanging="357"/>
      </w:pPr>
      <w:r>
        <w:rPr>
          <w:b/>
          <w:i/>
        </w:rPr>
        <w:t xml:space="preserve"> </w:t>
      </w:r>
      <w:r>
        <w:t>popsat určenou obchodní společnost pomocí vybraných kritérií,</w:t>
      </w:r>
    </w:p>
    <w:p w:rsidR="00230077" w:rsidRPr="000673AB" w:rsidRDefault="00230077" w:rsidP="00230077">
      <w:pPr>
        <w:pStyle w:val="Zkladntextodsazen"/>
        <w:numPr>
          <w:ilvl w:val="0"/>
          <w:numId w:val="4"/>
        </w:numPr>
      </w:pPr>
      <w:r>
        <w:t>sledovat vývoj společnosti za období r. 20</w:t>
      </w:r>
      <w:r w:rsidR="004329B7">
        <w:t>1</w:t>
      </w:r>
      <w:r w:rsidR="00C777B7">
        <w:t>8</w:t>
      </w:r>
      <w:r w:rsidRPr="000673AB">
        <w:t>-20</w:t>
      </w:r>
      <w:r w:rsidR="000C23CF">
        <w:t>1</w:t>
      </w:r>
      <w:r w:rsidR="00C777B7">
        <w:t>9</w:t>
      </w:r>
      <w:r w:rsidR="00B22A50">
        <w:t>,</w:t>
      </w:r>
    </w:p>
    <w:p w:rsidR="00230077" w:rsidRPr="00F25E24" w:rsidRDefault="00230077" w:rsidP="00230077">
      <w:pPr>
        <w:pStyle w:val="Zkladntextodsazen"/>
        <w:numPr>
          <w:ilvl w:val="0"/>
          <w:numId w:val="4"/>
        </w:numPr>
        <w:rPr>
          <w:u w:val="single"/>
        </w:rPr>
      </w:pPr>
      <w:r w:rsidRPr="000673AB">
        <w:t xml:space="preserve">uvést vlastní stanovisko k vybraným charakteristikám </w:t>
      </w:r>
      <w:r w:rsidRPr="008E7026">
        <w:t>společnosti.</w:t>
      </w:r>
    </w:p>
    <w:p w:rsidR="00230077" w:rsidRPr="00F25E24" w:rsidRDefault="00230077" w:rsidP="00230077">
      <w:pPr>
        <w:pStyle w:val="Zkladntextodsazen"/>
        <w:ind w:left="360" w:firstLine="0"/>
        <w:rPr>
          <w:u w:val="single"/>
        </w:rPr>
      </w:pPr>
    </w:p>
    <w:p w:rsidR="00230077" w:rsidRPr="008E7026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 xml:space="preserve">Cíl: </w:t>
      </w:r>
    </w:p>
    <w:p w:rsidR="00230077" w:rsidRDefault="00230077" w:rsidP="00230077">
      <w:pPr>
        <w:pStyle w:val="Zkladntextodsazen"/>
        <w:ind w:left="360" w:firstLine="0"/>
      </w:pPr>
    </w:p>
    <w:p w:rsidR="00230077" w:rsidRPr="000673AB" w:rsidRDefault="00230077" w:rsidP="00230077">
      <w:pPr>
        <w:pStyle w:val="Zkladntextodsazen"/>
        <w:numPr>
          <w:ilvl w:val="0"/>
          <w:numId w:val="5"/>
        </w:numPr>
      </w:pPr>
      <w:r>
        <w:t>naučit se vyhledávat</w:t>
      </w:r>
      <w:r w:rsidRPr="000673AB">
        <w:t xml:space="preserve"> </w:t>
      </w:r>
      <w:r w:rsidR="00C777B7">
        <w:t xml:space="preserve">a pracovat se </w:t>
      </w:r>
      <w:r w:rsidRPr="000673AB">
        <w:t>základní</w:t>
      </w:r>
      <w:r w:rsidR="00C777B7">
        <w:t>mi</w:t>
      </w:r>
      <w:r>
        <w:t>, právně relevantní</w:t>
      </w:r>
      <w:r w:rsidR="00C777B7">
        <w:t>mi</w:t>
      </w:r>
      <w:r w:rsidRPr="000673AB">
        <w:t xml:space="preserve"> informac</w:t>
      </w:r>
      <w:r>
        <w:t>e</w:t>
      </w:r>
      <w:r w:rsidR="00C777B7">
        <w:t>mi</w:t>
      </w:r>
      <w:r w:rsidRPr="000673AB">
        <w:t xml:space="preserve"> o dané obchodní společnosti z veřejně dostupných zdrojů,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 xml:space="preserve">získat představu o </w:t>
      </w:r>
      <w:r w:rsidRPr="000673AB">
        <w:t>rozsahu informační povinnosti akciových společností, jejichž akcie jsou</w:t>
      </w:r>
      <w:r>
        <w:t xml:space="preserve"> obchodovány na organizovaném trhu s cennými papíry,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seznámit se s vybranými právními instituty z oblasti právní úpravy akciových společností,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naučit se interpretovat právní informace o obchodních společnostech v širších souvislostech právně-ekonomické povahy</w:t>
      </w:r>
      <w:r w:rsidR="000C23CF">
        <w:t>.</w:t>
      </w:r>
    </w:p>
    <w:p w:rsidR="00230077" w:rsidRDefault="00230077" w:rsidP="00230077">
      <w:pPr>
        <w:pStyle w:val="Zkladntextodsazen"/>
        <w:ind w:left="360" w:firstLine="0"/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>Informační zdroje:</w:t>
      </w:r>
    </w:p>
    <w:p w:rsidR="00230077" w:rsidRDefault="00230077" w:rsidP="00230077">
      <w:pPr>
        <w:pStyle w:val="Zkladntextodsazen"/>
        <w:spacing w:before="120"/>
        <w:ind w:left="0" w:firstLine="0"/>
      </w:pPr>
      <w:r>
        <w:t>Informace pro zpracování POTU je možné čerpat z veřejně dostupných zdrojů. Doporučuji:</w:t>
      </w:r>
    </w:p>
    <w:p w:rsidR="00230077" w:rsidRDefault="0095083D" w:rsidP="00F810DF">
      <w:pPr>
        <w:pStyle w:val="Zkladntextodsazen"/>
        <w:numPr>
          <w:ilvl w:val="0"/>
          <w:numId w:val="3"/>
        </w:numPr>
        <w:spacing w:before="120"/>
        <w:ind w:left="714" w:hanging="357"/>
        <w:jc w:val="left"/>
      </w:pPr>
      <w:r>
        <w:t>O</w:t>
      </w:r>
      <w:r w:rsidR="00230077">
        <w:t>bchodní rejstřík</w:t>
      </w:r>
      <w:r>
        <w:t xml:space="preserve"> (Výpis, Sbírka listin)</w:t>
      </w:r>
      <w:r w:rsidR="00230077">
        <w:t xml:space="preserve">: </w:t>
      </w:r>
      <w:r w:rsidR="00F810DF" w:rsidRPr="00D431B1">
        <w:t>(</w:t>
      </w:r>
      <w:hyperlink r:id="rId5" w:history="1">
        <w:r w:rsidR="00BF61BF" w:rsidRPr="00743D7C">
          <w:rPr>
            <w:rStyle w:val="Hypertextovodkaz"/>
          </w:rPr>
          <w:t>http://portal.justice.cz</w:t>
        </w:r>
      </w:hyperlink>
      <w:r w:rsidR="00BF61BF">
        <w:rPr>
          <w:rStyle w:val="Hypertextovodkaz"/>
        </w:rPr>
        <w:t>)</w:t>
      </w:r>
    </w:p>
    <w:p w:rsidR="00230077" w:rsidRDefault="00230077" w:rsidP="00230077">
      <w:pPr>
        <w:pStyle w:val="Zkladntextodsazen"/>
        <w:numPr>
          <w:ilvl w:val="0"/>
          <w:numId w:val="3"/>
        </w:numPr>
      </w:pPr>
      <w:r>
        <w:t xml:space="preserve">webové stránky obchodní </w:t>
      </w:r>
      <w:r w:rsidR="00433AF0">
        <w:t>korporace (</w:t>
      </w:r>
      <w:r>
        <w:t>společnosti</w:t>
      </w:r>
      <w:r w:rsidR="00433AF0">
        <w:t>)</w:t>
      </w:r>
      <w:r>
        <w:t xml:space="preserve">. </w:t>
      </w:r>
    </w:p>
    <w:p w:rsidR="00230077" w:rsidRDefault="00230077" w:rsidP="00230077"/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 xml:space="preserve">Pokyny pro zpracování POTu: </w:t>
      </w:r>
    </w:p>
    <w:p w:rsidR="00230077" w:rsidRPr="000A72B9" w:rsidRDefault="00230077" w:rsidP="00230077">
      <w:pPr>
        <w:jc w:val="both"/>
        <w:rPr>
          <w:u w:val="single"/>
        </w:rPr>
      </w:pPr>
    </w:p>
    <w:p w:rsidR="00230077" w:rsidRPr="000F26C2" w:rsidRDefault="00230077" w:rsidP="00230077">
      <w:pPr>
        <w:ind w:left="360" w:hanging="360"/>
        <w:jc w:val="both"/>
        <w:rPr>
          <w:color w:val="0000FF"/>
        </w:rPr>
      </w:pPr>
      <w:r>
        <w:t>Vaším úkolem je charakterizovat akciovou společnost podle zadaných kritérií a hledisek:</w:t>
      </w:r>
    </w:p>
    <w:p w:rsidR="00230077" w:rsidRPr="00C44DFA" w:rsidRDefault="00230077" w:rsidP="00230077">
      <w:pPr>
        <w:numPr>
          <w:ilvl w:val="0"/>
          <w:numId w:val="1"/>
        </w:numPr>
      </w:pPr>
      <w:r w:rsidRPr="00C44DFA">
        <w:t>Obchodní firma.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Emise akcií.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Akcionáři a jejich podíl na základním kapitálu společnosti. Vývoj struktury akcionářů společnosti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Hodnota vyplacených dividend na 1 akcii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Kapitálové propojení s jinými společnostmi.</w:t>
      </w:r>
    </w:p>
    <w:p w:rsidR="00230077" w:rsidRDefault="00230077" w:rsidP="00230077">
      <w:pPr>
        <w:numPr>
          <w:ilvl w:val="0"/>
          <w:numId w:val="1"/>
        </w:numPr>
        <w:jc w:val="both"/>
      </w:pPr>
      <w:r w:rsidRPr="00C44DFA">
        <w:t xml:space="preserve">Vývoj hodnoty vlastního kapitálu a základního kapitálu společnosti. Významné změny ve vývoji hodnoty vlastního kapitálu nebo základního kapitálu společnosti. Lze z výročních zpráv vyvodit důvody (faktory) těchto změn? </w:t>
      </w:r>
    </w:p>
    <w:p w:rsidR="00B6713A" w:rsidRDefault="00B6713A" w:rsidP="00230077">
      <w:pPr>
        <w:numPr>
          <w:ilvl w:val="0"/>
          <w:numId w:val="1"/>
        </w:numPr>
        <w:jc w:val="both"/>
      </w:pPr>
      <w:r>
        <w:t xml:space="preserve">Vyjádřit se k vybraným otázkám aplikace </w:t>
      </w:r>
      <w:r w:rsidR="00C777B7">
        <w:t>zákona č. 89/2012 Sb., občanský zákoník</w:t>
      </w:r>
      <w:r>
        <w:t xml:space="preserve">. </w:t>
      </w:r>
    </w:p>
    <w:p w:rsidR="0080412D" w:rsidRDefault="0080412D" w:rsidP="0080412D">
      <w:pPr>
        <w:jc w:val="both"/>
      </w:pPr>
    </w:p>
    <w:p w:rsidR="00FF572D" w:rsidRDefault="00FF572D" w:rsidP="0080412D">
      <w:pPr>
        <w:jc w:val="both"/>
      </w:pPr>
    </w:p>
    <w:p w:rsidR="00FF572D" w:rsidRDefault="00FF572D" w:rsidP="0080412D">
      <w:pPr>
        <w:jc w:val="both"/>
      </w:pPr>
    </w:p>
    <w:p w:rsidR="00FF572D" w:rsidRPr="00C44DFA" w:rsidRDefault="00FF572D" w:rsidP="0080412D">
      <w:pPr>
        <w:jc w:val="both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59"/>
        <w:gridCol w:w="2102"/>
        <w:gridCol w:w="168"/>
        <w:gridCol w:w="936"/>
        <w:gridCol w:w="580"/>
        <w:gridCol w:w="1440"/>
        <w:gridCol w:w="1080"/>
        <w:gridCol w:w="1222"/>
      </w:tblGrid>
      <w:tr w:rsidR="0080412D" w:rsidRPr="00DE0605" w:rsidTr="0080412D">
        <w:tc>
          <w:tcPr>
            <w:tcW w:w="965" w:type="dxa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lastRenderedPageBreak/>
              <w:t>Otázka číslo</w:t>
            </w: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681488" w:rsidRDefault="004A1F53" w:rsidP="00792EFD">
            <w:pPr>
              <w:pStyle w:val="Nadpis4"/>
              <w:spacing w:after="120"/>
              <w:rPr>
                <w:color w:val="FF0000"/>
                <w:szCs w:val="32"/>
              </w:rPr>
            </w:pPr>
            <w:r w:rsidRPr="00792EFD">
              <w:rPr>
                <w:color w:val="FF33CC"/>
                <w:sz w:val="28"/>
                <w:szCs w:val="28"/>
              </w:rPr>
              <w:t>Jméno</w:t>
            </w:r>
            <w:r w:rsidRPr="00792EFD">
              <w:rPr>
                <w:color w:val="FF33CC"/>
              </w:rPr>
              <w:t xml:space="preserve"> a p</w:t>
            </w:r>
            <w:r w:rsidRPr="00792EFD">
              <w:rPr>
                <w:color w:val="FF33CC"/>
                <w:sz w:val="28"/>
                <w:szCs w:val="28"/>
              </w:rPr>
              <w:t>říjmení</w:t>
            </w:r>
            <w:r w:rsidRPr="00792EFD">
              <w:rPr>
                <w:color w:val="FF33CC"/>
              </w:rPr>
              <w:t xml:space="preserve"> studenta</w:t>
            </w:r>
            <w:r w:rsidRPr="00792EFD">
              <w:rPr>
                <w:color w:val="FF33CC"/>
                <w:sz w:val="28"/>
                <w:szCs w:val="28"/>
              </w:rPr>
              <w:t xml:space="preserve"> (UČO)</w:t>
            </w:r>
          </w:p>
        </w:tc>
      </w:tr>
      <w:tr w:rsidR="00792EFD" w:rsidRPr="00781CD9" w:rsidTr="000B45CE">
        <w:trPr>
          <w:cantSplit/>
          <w:trHeight w:val="605"/>
        </w:trPr>
        <w:tc>
          <w:tcPr>
            <w:tcW w:w="965" w:type="dxa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DE0605" w:rsidRDefault="00792EFD" w:rsidP="0080412D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7887" w:type="dxa"/>
            <w:gridSpan w:val="8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4A3BB3" w:rsidRDefault="00C44DFA" w:rsidP="00837509">
            <w:pPr>
              <w:spacing w:before="120" w:after="120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EFD" w:rsidRPr="00DE0605">
              <w:rPr>
                <w:sz w:val="20"/>
                <w:szCs w:val="20"/>
              </w:rPr>
              <w:t>Obchodní firma</w:t>
            </w:r>
            <w:r w:rsidR="00792EFD" w:rsidRPr="005929F3">
              <w:rPr>
                <w:b/>
                <w:sz w:val="28"/>
                <w:szCs w:val="28"/>
              </w:rPr>
              <w:t xml:space="preserve">:           </w:t>
            </w:r>
            <w:r w:rsidR="004A3BB3" w:rsidRPr="00567874">
              <w:rPr>
                <w:b/>
                <w:color w:val="FF0000"/>
                <w:sz w:val="28"/>
                <w:szCs w:val="28"/>
              </w:rPr>
              <w:t xml:space="preserve">Brněnské vodárny a kanalizace, </w:t>
            </w:r>
            <w:r w:rsidR="004A3BB3" w:rsidRPr="00567874">
              <w:rPr>
                <w:b/>
                <w:color w:val="FF0000"/>
              </w:rPr>
              <w:t>a.s.</w:t>
            </w:r>
            <w:r w:rsidR="004A3BB3" w:rsidRPr="004C03A9">
              <w:rPr>
                <w:color w:val="FF0000"/>
                <w:sz w:val="20"/>
                <w:szCs w:val="20"/>
              </w:rPr>
              <w:t xml:space="preserve">    </w:t>
            </w:r>
            <w:bookmarkStart w:id="0" w:name="_GoBack"/>
            <w:bookmarkEnd w:id="0"/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2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2B22FA">
            <w:pPr>
              <w:pStyle w:val="Nadpis2"/>
              <w:ind w:hanging="615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Emise akcií: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pStyle w:val="Nadpis3"/>
              <w:ind w:left="11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Druh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Podoba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Forma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Počet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kusů</w:t>
            </w:r>
            <w:proofErr w:type="spellEnd"/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Jmenovitá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Celková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ISIN (event. série, číslo)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Obchodování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3</w:t>
            </w: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Struktura akcionářů a jejich podíl na základním kapitálu: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</w:t>
            </w:r>
            <w:r w:rsidR="00513E0F">
              <w:rPr>
                <w:b/>
                <w:sz w:val="20"/>
                <w:szCs w:val="20"/>
              </w:rPr>
              <w:t>1</w:t>
            </w:r>
            <w:r w:rsidR="00C777B7">
              <w:rPr>
                <w:b/>
                <w:sz w:val="20"/>
                <w:szCs w:val="20"/>
              </w:rPr>
              <w:t>8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201</w:t>
            </w:r>
            <w:r w:rsidR="00C777B7">
              <w:rPr>
                <w:b/>
                <w:sz w:val="20"/>
                <w:szCs w:val="20"/>
              </w:rPr>
              <w:t>9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Zhodnocení vývoje struktury akcionářů:  </w:t>
            </w:r>
          </w:p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4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Vyplacené dividendy na 1 akcii:</w:t>
            </w:r>
          </w:p>
        </w:tc>
      </w:tr>
      <w:tr w:rsidR="004329B7" w:rsidRPr="00DE0605" w:rsidTr="004329B7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4329B7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4329B7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5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pStyle w:val="Zkladntext"/>
              <w:spacing w:before="6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 xml:space="preserve">Je společnost kapitálově propojena s jinou (jinými) společností (mi)?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a) Osoba(y), která společnost ovládá: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b) Osoba(y), kterou(é) společnost ovládá:    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6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 V</w:t>
            </w:r>
            <w:r w:rsidRPr="00DE0605">
              <w:rPr>
                <w:b/>
                <w:sz w:val="20"/>
                <w:szCs w:val="20"/>
              </w:rPr>
              <w:t>ývoj hodnoty vlastního kapitálu společnosti:</w:t>
            </w:r>
          </w:p>
        </w:tc>
      </w:tr>
      <w:tr w:rsidR="004329B7" w:rsidRPr="00DE0605" w:rsidTr="00873E9A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6C26FC">
        <w:trPr>
          <w:cantSplit/>
          <w:trHeight w:val="182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42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Došlo ve sledovaném období k významným změnám ve vývoji hodnoty vlastního kapitálu společnosti?  Pokud ano,  lze z výročních zpráv vyvodit  důvody (faktory) těchto změn?</w:t>
            </w:r>
          </w:p>
        </w:tc>
      </w:tr>
      <w:tr w:rsidR="00513E0F" w:rsidRPr="00DE0605" w:rsidTr="00344E57">
        <w:trPr>
          <w:cantSplit/>
          <w:trHeight w:val="17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  <w:p w:rsidR="00513E0F" w:rsidRPr="00DE0605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Vývoj hodnoty základního kapitálu společnosti:</w:t>
            </w:r>
          </w:p>
        </w:tc>
      </w:tr>
      <w:tr w:rsidR="004329B7" w:rsidRPr="00DE0605" w:rsidTr="00EB3151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 w:rsidR="00295E71"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E06502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29B7" w:rsidRPr="00DE0605" w:rsidTr="0020302E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4A1F53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E36C0A" w:themeColor="accent6" w:themeShade="BF"/>
              </w:rPr>
              <w:t xml:space="preserve">    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A11597" w:rsidP="00295E71">
            <w:pPr>
              <w:pStyle w:val="Zkladntext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Zjistěte, zda </w:t>
            </w:r>
            <w:r w:rsidR="004329B7" w:rsidRPr="00DE0605">
              <w:rPr>
                <w:sz w:val="20"/>
                <w:szCs w:val="20"/>
              </w:rPr>
              <w:t xml:space="preserve">společnost </w:t>
            </w:r>
            <w:r w:rsidR="00295E71">
              <w:rPr>
                <w:sz w:val="20"/>
                <w:szCs w:val="20"/>
              </w:rPr>
              <w:t>má zveřejněné ve Sbírce listin v OR své upravené Stanovy dle NOZ.</w:t>
            </w:r>
            <w:r w:rsidR="004329B7" w:rsidRPr="00DE0605">
              <w:rPr>
                <w:sz w:val="20"/>
                <w:szCs w:val="20"/>
              </w:rPr>
              <w:t xml:space="preserve">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5E71" w:rsidP="00295E71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</w:t>
            </w:r>
            <w:r w:rsidRPr="00295E71">
              <w:rPr>
                <w:b/>
                <w:sz w:val="20"/>
                <w:szCs w:val="20"/>
                <w:lang w:val="pt-BR"/>
              </w:rPr>
              <w:t>základní pravidla pro převod listinných akcií</w:t>
            </w:r>
            <w:r>
              <w:rPr>
                <w:b/>
                <w:sz w:val="20"/>
                <w:szCs w:val="20"/>
                <w:lang w:val="pt-BR"/>
              </w:rPr>
              <w:t xml:space="preserve"> dle NOZ</w:t>
            </w:r>
            <w:r w:rsidRPr="00295E71">
              <w:rPr>
                <w:b/>
                <w:sz w:val="20"/>
                <w:szCs w:val="20"/>
                <w:lang w:val="pt-BR"/>
              </w:rPr>
              <w:t xml:space="preserve">? </w:t>
            </w:r>
            <w:r w:rsidR="004329B7" w:rsidRP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4329B7" w:rsidRPr="00295E71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929F3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929F3" w:rsidRPr="00DE0605" w:rsidRDefault="005929F3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5929F3" w:rsidRDefault="005929F3" w:rsidP="005929F3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alespoň 2 specifická pravidla pro jednání jediného akcionáře a.s. dle NOZ.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6042" w:rsidP="00433AF0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Uveďte, zda </w:t>
            </w:r>
            <w:r w:rsidR="00433AF0">
              <w:rPr>
                <w:b/>
                <w:sz w:val="20"/>
                <w:szCs w:val="20"/>
                <w:lang w:val="pt-BR"/>
              </w:rPr>
              <w:t>společnost upřednostnila</w:t>
            </w:r>
            <w:r>
              <w:rPr>
                <w:b/>
                <w:sz w:val="20"/>
                <w:szCs w:val="20"/>
                <w:lang w:val="pt-BR"/>
              </w:rPr>
              <w:t xml:space="preserve"> monistický nebo dualistický systém správy. Jaké kompetence byly dle Stanov vymezeny statutárnímu orgánu společnosti? </w:t>
            </w:r>
            <w:r w:rsid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295E71" w:rsidRPr="00295E71">
              <w:rPr>
                <w:b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C44DFA" w:rsidRDefault="00230077" w:rsidP="00C44DFA">
      <w:pPr>
        <w:spacing w:before="120" w:line="276" w:lineRule="auto"/>
      </w:pPr>
      <w:r w:rsidRPr="004A1F53">
        <w:rPr>
          <w:b/>
        </w:rPr>
        <w:t>Hodnocení:</w:t>
      </w:r>
      <w:r>
        <w:t xml:space="preserve">   Splněno</w:t>
      </w:r>
      <w:r w:rsidR="00B22A50">
        <w:t xml:space="preserve">:      </w:t>
      </w:r>
      <w:r>
        <w:t xml:space="preserve"> „S“</w:t>
      </w:r>
    </w:p>
    <w:p w:rsidR="00230077" w:rsidRDefault="004A1F53" w:rsidP="00C44DFA">
      <w:pPr>
        <w:spacing w:after="120" w:line="276" w:lineRule="auto"/>
      </w:pPr>
      <w:r>
        <w:t xml:space="preserve">                       </w:t>
      </w:r>
      <w:r w:rsidR="00230077">
        <w:t>Nesplněno:   „F“</w:t>
      </w:r>
    </w:p>
    <w:p w:rsidR="00230077" w:rsidRDefault="00230077" w:rsidP="00230077">
      <w:r>
        <w:t xml:space="preserve"> </w:t>
      </w:r>
    </w:p>
    <w:p w:rsidR="00230077" w:rsidRDefault="00230077" w:rsidP="00230077">
      <w:pPr>
        <w:numPr>
          <w:ilvl w:val="0"/>
          <w:numId w:val="2"/>
        </w:numPr>
        <w:jc w:val="both"/>
      </w:pPr>
      <w:r>
        <w:t xml:space="preserve">Ke zpracování POTu doporučuji využít tabulku – viz výše. Své odpovědi  zaznamenávejte do tabulky červeně.  Usnadníte tímto tutorovi orientaci v textu Vašeho POTu.  </w:t>
      </w:r>
    </w:p>
    <w:p w:rsidR="00230077" w:rsidRPr="00BF61BF" w:rsidRDefault="00230077" w:rsidP="00230077">
      <w:pPr>
        <w:numPr>
          <w:ilvl w:val="0"/>
          <w:numId w:val="2"/>
        </w:numPr>
        <w:jc w:val="both"/>
        <w:rPr>
          <w:b/>
          <w:color w:val="FF0000"/>
        </w:rPr>
      </w:pPr>
      <w:r w:rsidRPr="000B2D9F">
        <w:t>Zpracované zadání odevzdejte do</w:t>
      </w:r>
      <w:r>
        <w:t xml:space="preserve"> </w:t>
      </w:r>
      <w:proofErr w:type="spellStart"/>
      <w:proofErr w:type="gramStart"/>
      <w:r>
        <w:t>ISu</w:t>
      </w:r>
      <w:proofErr w:type="spellEnd"/>
      <w:proofErr w:type="gramEnd"/>
      <w:r>
        <w:t>, Studijní materiály předmětu/</w:t>
      </w:r>
      <w:proofErr w:type="spellStart"/>
      <w:r>
        <w:t>Odevzdávárna</w:t>
      </w:r>
      <w:proofErr w:type="spellEnd"/>
      <w:r>
        <w:t>/.</w:t>
      </w:r>
      <w:r w:rsidR="004329B7">
        <w:t xml:space="preserve"> </w:t>
      </w:r>
      <w:r w:rsidR="004329B7" w:rsidRPr="00BF61BF">
        <w:rPr>
          <w:b/>
          <w:color w:val="FF0000"/>
        </w:rPr>
        <w:t xml:space="preserve">Termín: </w:t>
      </w:r>
      <w:r w:rsidR="00FD6FA3">
        <w:rPr>
          <w:b/>
          <w:color w:val="FF0000"/>
        </w:rPr>
        <w:t>15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FD6FA3">
        <w:rPr>
          <w:b/>
          <w:color w:val="FF0000"/>
        </w:rPr>
        <w:t>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20</w:t>
      </w:r>
      <w:r w:rsidR="005828A6">
        <w:rPr>
          <w:b/>
          <w:color w:val="FF0000"/>
        </w:rPr>
        <w:t>2</w:t>
      </w:r>
      <w:r w:rsidR="00C777B7">
        <w:rPr>
          <w:b/>
          <w:color w:val="FF0000"/>
        </w:rPr>
        <w:t>1</w:t>
      </w:r>
      <w:r w:rsidR="00295291">
        <w:rPr>
          <w:b/>
          <w:color w:val="FF0000"/>
        </w:rPr>
        <w:t xml:space="preserve"> vč</w:t>
      </w:r>
      <w:r w:rsidR="0095083D" w:rsidRPr="00BF61BF">
        <w:rPr>
          <w:b/>
          <w:color w:val="FF0000"/>
        </w:rPr>
        <w:t xml:space="preserve">. </w:t>
      </w:r>
      <w:r w:rsidRPr="00BF61BF">
        <w:rPr>
          <w:b/>
          <w:color w:val="FF0000"/>
        </w:rPr>
        <w:t xml:space="preserve"> </w:t>
      </w:r>
    </w:p>
    <w:p w:rsidR="00230077" w:rsidRPr="00C44DFA" w:rsidRDefault="00230077" w:rsidP="00230077">
      <w:pPr>
        <w:numPr>
          <w:ilvl w:val="0"/>
          <w:numId w:val="2"/>
        </w:numPr>
        <w:jc w:val="both"/>
      </w:pPr>
      <w:r>
        <w:t xml:space="preserve">V </w:t>
      </w:r>
      <w:r w:rsidRPr="00FE1082">
        <w:t> </w:t>
      </w:r>
      <w:proofErr w:type="spellStart"/>
      <w:r w:rsidRPr="00FE1082">
        <w:t>ISu</w:t>
      </w:r>
      <w:proofErr w:type="spellEnd"/>
      <w:r w:rsidRPr="00FE1082">
        <w:t xml:space="preserve"> </w:t>
      </w:r>
      <w:r>
        <w:t>v</w:t>
      </w:r>
      <w:r w:rsidRPr="00FE1082">
        <w:t xml:space="preserve"> poznámkovém bloku předmětu </w:t>
      </w:r>
      <w:r w:rsidRPr="00C44DFA">
        <w:t xml:space="preserve">BKP_OPR1 naleznete informaci, zda Váš POT byl již vyhodnocen. 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Uznaný POT je tutorem označen hodnocením „Splněno“. Tímto je současně potvrzeno, že jste splnili podmínku k</w:t>
      </w:r>
      <w:r>
        <w:t xml:space="preserve"> závěrečné </w:t>
      </w:r>
      <w:r w:rsidRPr="00FE1082">
        <w:t xml:space="preserve">písemné zkoušce.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Pokud tutor požaduje přepracování či opravu POTu, t</w:t>
      </w:r>
      <w:r w:rsidR="0095083D">
        <w:t>a</w:t>
      </w:r>
      <w:r w:rsidRPr="00FE1082">
        <w:t xml:space="preserve">to skutečnost </w:t>
      </w:r>
      <w:r w:rsidR="0095083D">
        <w:t>Vám bude sdělena</w:t>
      </w:r>
      <w:r w:rsidRPr="00FE1082">
        <w:t xml:space="preserve"> v</w:t>
      </w:r>
      <w:r>
        <w:t xml:space="preserve"> poznámkovém bloku </w:t>
      </w:r>
      <w:r w:rsidRPr="00FE1082">
        <w:t xml:space="preserve">symbolem „F“. Současně zde mohou být uvedeny i instrukce tutora k dopracování nebo přepracování POTu. </w:t>
      </w:r>
    </w:p>
    <w:p w:rsidR="00230077" w:rsidRDefault="00230077" w:rsidP="00230077">
      <w:pPr>
        <w:numPr>
          <w:ilvl w:val="1"/>
          <w:numId w:val="1"/>
        </w:numPr>
        <w:tabs>
          <w:tab w:val="clear" w:pos="1440"/>
        </w:tabs>
        <w:ind w:left="720"/>
      </w:pPr>
      <w:r w:rsidRPr="00FE1082">
        <w:t xml:space="preserve">POT opravený dle instrukcí tutora vložte do </w:t>
      </w:r>
      <w:proofErr w:type="spellStart"/>
      <w:r w:rsidRPr="00FE1082">
        <w:t>odevzdávárny</w:t>
      </w:r>
      <w:proofErr w:type="spellEnd"/>
      <w:r w:rsidRPr="00FE1082">
        <w:t xml:space="preserve"> označené „Přepracované </w:t>
      </w:r>
      <w:proofErr w:type="spellStart"/>
      <w:r w:rsidRPr="00FE1082">
        <w:t>POTy</w:t>
      </w:r>
      <w:proofErr w:type="spellEnd"/>
      <w:r>
        <w:t>“.</w:t>
      </w:r>
    </w:p>
    <w:p w:rsidR="0080412D" w:rsidRDefault="0080412D" w:rsidP="0080412D"/>
    <w:p w:rsidR="0080412D" w:rsidRDefault="0080412D" w:rsidP="0080412D"/>
    <w:p w:rsidR="0080412D" w:rsidRDefault="00C777B7" w:rsidP="0080412D">
      <w:r>
        <w:t>11</w:t>
      </w:r>
      <w:r w:rsidR="0080412D">
        <w:t>.</w:t>
      </w:r>
      <w:r w:rsidR="002E579B">
        <w:t xml:space="preserve"> </w:t>
      </w:r>
      <w:r>
        <w:t>3</w:t>
      </w:r>
      <w:r w:rsidR="0080412D">
        <w:t>.</w:t>
      </w:r>
      <w:r w:rsidR="002E579B">
        <w:t xml:space="preserve"> </w:t>
      </w:r>
      <w:r w:rsidR="0080412D">
        <w:t>20</w:t>
      </w:r>
      <w:r w:rsidR="005828A6">
        <w:t>2</w:t>
      </w:r>
      <w:r>
        <w:t>1</w:t>
      </w:r>
    </w:p>
    <w:p w:rsidR="0080412D" w:rsidRDefault="0080412D" w:rsidP="004A1F53">
      <w:pPr>
        <w:spacing w:before="120"/>
      </w:pPr>
      <w:r>
        <w:t>J. Šedová</w:t>
      </w:r>
    </w:p>
    <w:p w:rsidR="00230077" w:rsidRDefault="00230077" w:rsidP="00230077">
      <w:pPr>
        <w:jc w:val="both"/>
      </w:pPr>
    </w:p>
    <w:p w:rsidR="008440A1" w:rsidRDefault="008440A1"/>
    <w:sectPr w:rsidR="0084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39"/>
    <w:multiLevelType w:val="hybridMultilevel"/>
    <w:tmpl w:val="4E0C8BFE"/>
    <w:lvl w:ilvl="0" w:tplc="D1903E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1AA01A21"/>
    <w:multiLevelType w:val="hybridMultilevel"/>
    <w:tmpl w:val="9A949626"/>
    <w:lvl w:ilvl="0" w:tplc="CDFC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77365"/>
    <w:multiLevelType w:val="hybridMultilevel"/>
    <w:tmpl w:val="883AB730"/>
    <w:lvl w:ilvl="0" w:tplc="9D4E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5343"/>
    <w:multiLevelType w:val="hybridMultilevel"/>
    <w:tmpl w:val="B5D2C86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431D8"/>
    <w:multiLevelType w:val="hybridMultilevel"/>
    <w:tmpl w:val="8B02606A"/>
    <w:lvl w:ilvl="0" w:tplc="E904D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06358"/>
    <w:multiLevelType w:val="hybridMultilevel"/>
    <w:tmpl w:val="0D3AB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7"/>
    <w:rsid w:val="0005503E"/>
    <w:rsid w:val="000C23CF"/>
    <w:rsid w:val="000E06FB"/>
    <w:rsid w:val="00121A36"/>
    <w:rsid w:val="001F36DD"/>
    <w:rsid w:val="00230077"/>
    <w:rsid w:val="00295291"/>
    <w:rsid w:val="00295E71"/>
    <w:rsid w:val="00296042"/>
    <w:rsid w:val="002B22FA"/>
    <w:rsid w:val="002E579B"/>
    <w:rsid w:val="003A03DD"/>
    <w:rsid w:val="004329B7"/>
    <w:rsid w:val="00433AF0"/>
    <w:rsid w:val="004A1F53"/>
    <w:rsid w:val="004A3BB3"/>
    <w:rsid w:val="00513E0F"/>
    <w:rsid w:val="005828A6"/>
    <w:rsid w:val="005929F3"/>
    <w:rsid w:val="0059771D"/>
    <w:rsid w:val="005D72DD"/>
    <w:rsid w:val="006A3396"/>
    <w:rsid w:val="006C13C1"/>
    <w:rsid w:val="00721661"/>
    <w:rsid w:val="00792EFD"/>
    <w:rsid w:val="0080412D"/>
    <w:rsid w:val="0083174A"/>
    <w:rsid w:val="00837509"/>
    <w:rsid w:val="008440A1"/>
    <w:rsid w:val="0095083D"/>
    <w:rsid w:val="009B7A13"/>
    <w:rsid w:val="00A11597"/>
    <w:rsid w:val="00B22A50"/>
    <w:rsid w:val="00B6713A"/>
    <w:rsid w:val="00BC5779"/>
    <w:rsid w:val="00BF61BF"/>
    <w:rsid w:val="00C44DFA"/>
    <w:rsid w:val="00C777B7"/>
    <w:rsid w:val="00D44BD8"/>
    <w:rsid w:val="00F42956"/>
    <w:rsid w:val="00F7236A"/>
    <w:rsid w:val="00F810DF"/>
    <w:rsid w:val="00FD6FA3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1464"/>
  <w15:docId w15:val="{89CE5F28-14D9-4A10-B067-C9181E9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77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77"/>
    <w:pPr>
      <w:keepNext/>
      <w:ind w:left="708" w:hanging="23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3007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30077"/>
    <w:pPr>
      <w:keepNext/>
      <w:spacing w:before="120"/>
      <w:ind w:left="357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30077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30077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077"/>
    <w:pPr>
      <w:ind w:left="90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0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300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3C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sedova</dc:creator>
  <cp:lastModifiedBy>Jindřiška Šedová</cp:lastModifiedBy>
  <cp:revision>2</cp:revision>
  <dcterms:created xsi:type="dcterms:W3CDTF">2021-03-11T15:24:00Z</dcterms:created>
  <dcterms:modified xsi:type="dcterms:W3CDTF">2021-03-11T15:24:00Z</dcterms:modified>
</cp:coreProperties>
</file>