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Soutěžní právo chrání primárně dobré mravy soutěže</w:t>
      </w:r>
    </w:p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Unijní soutěžní právo přispívá k vytváření společného trhu</w:t>
      </w:r>
    </w:p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Unijní soutěžní právo se aplikuje namísto práva národního</w:t>
      </w:r>
    </w:p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České soutěžní právo nelze aplikovat na zahraniční podniky</w:t>
      </w:r>
    </w:p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Národní soutěžní právo může zakázat dohody, povolené podle práva unijního</w:t>
      </w:r>
    </w:p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Komunitární prvek je dán jen u jednání podniků se sídlem v různých státech</w:t>
      </w:r>
    </w:p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Komunitární prvek je dán jen u jednání podniků, které působí ve více státech</w:t>
      </w:r>
    </w:p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Pro určení jurisdikce je rozhodující sídlo podniku</w:t>
      </w:r>
    </w:p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Podnik musí mít právní subjektivitu</w:t>
      </w:r>
    </w:p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 xml:space="preserve">Pojem podnik v unijním soutěžním právu odpovídá definici </w:t>
      </w:r>
      <w:r>
        <w:rPr>
          <w:sz w:val="24"/>
          <w:szCs w:val="24"/>
          <w:lang w:val="cs-CZ"/>
        </w:rPr>
        <w:t>závodu</w:t>
      </w:r>
      <w:r w:rsidRPr="000A4AAC">
        <w:rPr>
          <w:sz w:val="24"/>
          <w:szCs w:val="24"/>
          <w:lang w:val="cs-CZ"/>
        </w:rPr>
        <w:t xml:space="preserve"> v českém </w:t>
      </w:r>
      <w:r>
        <w:rPr>
          <w:sz w:val="24"/>
          <w:szCs w:val="24"/>
          <w:lang w:val="cs-CZ"/>
        </w:rPr>
        <w:t xml:space="preserve">občanském </w:t>
      </w:r>
      <w:r w:rsidRPr="000A4AAC">
        <w:rPr>
          <w:sz w:val="24"/>
          <w:szCs w:val="24"/>
          <w:lang w:val="cs-CZ"/>
        </w:rPr>
        <w:t>zákoníku</w:t>
      </w:r>
    </w:p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Dvě obchodní společnosti v rámci jednoho podniku mohou uzavřít zakázanou dohodu</w:t>
      </w:r>
    </w:p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Pro správné vymezení relevantního trhu je rozhodující pohled prodejce</w:t>
      </w:r>
    </w:p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Při vymezení relevantního trhu je rozhodující funkční zaměnitelnost produktů</w:t>
      </w:r>
    </w:p>
    <w:p w:rsidR="00874B57" w:rsidRPr="000A4AAC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Vymezení geografického relevantního trhu je odvislé od hranic státu</w:t>
      </w:r>
    </w:p>
    <w:p w:rsidR="00874B57" w:rsidRDefault="00874B57" w:rsidP="00874B57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Unijní soutěžní právo zakazuje zneužití ekonomické závislosti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Zakázanou dohodou jsou pouze ujednání, kdy prokazatelně došlo ke konsenzu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Horizontální dohody jsou ujednáním mezi konkurenty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Zakázaná dohoda musí způsobit skutečné narušení soutěže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Rozhodnutí sdružení je dohodou ve smyslu soutěžního práva, pokud je pro členy sdružení závazné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U dohod zakázaných pro jejich cíl není třeba prokazovat konkrétní účinek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Jednání podniků, které nelze vysvětlit jinak než jejich dohodou, lze považovat za jednání ve shodě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Jednání podniků, které postupně zvyšují ceny po vzoru jednoho z nich (tzv. cenové následování) lze považovat za formu jednání ve shodě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Zákaz dohod o cenách se neuplatní na podniky – zemědělské producenty, pokud jde obchodování se zemědělskými výrobky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Vertikální dohoda o doporučené výši ceny zboží pro další prodej mezi podniky s nízkým tržním podílem (méně než 30 % na každém relevantním trhu) je povolená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Horizontální dohoda o rozdělení trhu mezi podniky s velmi nízkým tržním podílem (společně méně než 10 %) je zakázaná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Horizontální dohody o cenách jsou zakázány bez výjimky (</w:t>
      </w:r>
      <w:r w:rsidRPr="000A4AAC">
        <w:rPr>
          <w:i/>
          <w:sz w:val="24"/>
          <w:szCs w:val="24"/>
          <w:lang w:val="cs-CZ"/>
        </w:rPr>
        <w:t>per se</w:t>
      </w:r>
      <w:r w:rsidRPr="000A4AAC">
        <w:rPr>
          <w:sz w:val="24"/>
          <w:szCs w:val="24"/>
          <w:lang w:val="cs-CZ"/>
        </w:rPr>
        <w:t>)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Ujednání, které má jako cíl nebo účinek narušení soutěže, je zakázané, pokud Komise nerozhodne o individuální výjimce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Vertikální blokové výjimky se vztahují na podniky, jejichž tržní podíl na všech dotčených trzích nepřesahují 40 %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 xml:space="preserve">Pravidlo </w:t>
      </w:r>
      <w:r w:rsidRPr="000A4AAC">
        <w:rPr>
          <w:i/>
          <w:sz w:val="24"/>
          <w:szCs w:val="24"/>
          <w:lang w:val="cs-CZ"/>
        </w:rPr>
        <w:t xml:space="preserve">de </w:t>
      </w:r>
      <w:proofErr w:type="spellStart"/>
      <w:r w:rsidRPr="000A4AAC">
        <w:rPr>
          <w:i/>
          <w:sz w:val="24"/>
          <w:szCs w:val="24"/>
          <w:lang w:val="cs-CZ"/>
        </w:rPr>
        <w:t>minimis</w:t>
      </w:r>
      <w:proofErr w:type="spellEnd"/>
      <w:r w:rsidRPr="000A4AAC">
        <w:rPr>
          <w:sz w:val="24"/>
          <w:szCs w:val="24"/>
          <w:lang w:val="cs-CZ"/>
        </w:rPr>
        <w:t xml:space="preserve"> se nevztahuje na tzv. tvrdá omezení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Tzv. aktivní prodej spočívá např. v propagaci zboží pomoci webové stránky prodejce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Dominant je každý podnik, jehož tržní podíl přesahuje 40 %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Dominance je pravděpodobnější na trzích s nízkými bariérami pro vstup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Dominantní podnik se musí registrovat u Komise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Dominantní podnik potřebuje k jednání, které by mohlo narušit soutěž, předchozí výjimku Komise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Kolektivní dominance je možná jen na trzích podléhajících sektorové regulaci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Tzv. „ekonomická závislost“ vyjadřuje vztah odběratele k </w:t>
      </w:r>
      <w:proofErr w:type="spellStart"/>
      <w:r w:rsidRPr="000A4AAC">
        <w:rPr>
          <w:sz w:val="24"/>
          <w:szCs w:val="24"/>
          <w:lang w:val="cs-CZ"/>
        </w:rPr>
        <w:t>dominantovi</w:t>
      </w:r>
      <w:proofErr w:type="spellEnd"/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Tzv. zvláštní odpovědnost dominanta spočívá v jeho povinnosti uzavřít smlouvu s každým zájemcem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Dominant nesmí jednostranně přerušit dodávky svému odběrateli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Dominant nesmí uzavírat s odběrateli smlouvy na dobu delší než 5 let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lastRenderedPageBreak/>
        <w:t>Zneužití dominantního postavení je vyloučeno u tzv. přirozeného monopolu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Dominant nesmí prodávat své zboží s marží vyšší než 50 %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 xml:space="preserve">Dominant musí umožnit přístup ke své infrastruktuře, pokud je nezbytná k výkonu činnosti na daném trhu (tzv. </w:t>
      </w:r>
      <w:proofErr w:type="spellStart"/>
      <w:r w:rsidRPr="000A4AAC">
        <w:rPr>
          <w:i/>
          <w:sz w:val="24"/>
          <w:szCs w:val="24"/>
          <w:lang w:val="cs-CZ"/>
        </w:rPr>
        <w:t>essentials</w:t>
      </w:r>
      <w:proofErr w:type="spellEnd"/>
      <w:r w:rsidRPr="000A4AAC">
        <w:rPr>
          <w:i/>
          <w:sz w:val="24"/>
          <w:szCs w:val="24"/>
          <w:lang w:val="cs-CZ"/>
        </w:rPr>
        <w:t xml:space="preserve"> </w:t>
      </w:r>
      <w:proofErr w:type="spellStart"/>
      <w:r w:rsidRPr="000A4AAC">
        <w:rPr>
          <w:i/>
          <w:sz w:val="24"/>
          <w:szCs w:val="24"/>
          <w:lang w:val="cs-CZ"/>
        </w:rPr>
        <w:t>facility</w:t>
      </w:r>
      <w:proofErr w:type="spellEnd"/>
      <w:r w:rsidRPr="000A4AAC">
        <w:rPr>
          <w:sz w:val="24"/>
          <w:szCs w:val="24"/>
          <w:lang w:val="cs-CZ"/>
        </w:rPr>
        <w:t>)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V rámci ekonomické jednotky dominanta nesmí jednotlivé společnosti vzájemně obchodovat za jiných podmínek, než dominant obchoduje s jinými podniky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Zneužívání dominantního postavení je zakázáno, jen pokud způsobí kvantifikovatelnou škodu spotřebitelům</w:t>
      </w:r>
    </w:p>
    <w:p w:rsidR="00970874" w:rsidRPr="000A4AAC" w:rsidRDefault="00970874" w:rsidP="00970874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O zneužití dominantního postavení se nejedná, pokud dominant skutečně „nevytlačí“ jiný podnik z relevantního trhu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Národní soudy nejsou oprávněny rozhodovat o náhradě škody za jednání, způsobené porušením unijního soutěžního práva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Rozhodnutí národních soutěžních orgánů, které aplikují unijní právo, přezkoumávají unijní soudy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Národní soud nemůže rozhodnout o porušení unijního soutěžního práva v rozporu s rozhodnutím Komise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Tzv. Evropská soutěžní síť (ECN) sdružuje soutěžní orgány členských států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Národní soutěžní úřad je povinen zaslat Komisi návrh svého rozhodnutí 6 měsíců před jeho vydáním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Šetření na místě provádí Komise ve státech, kde je to podle národního práva vyžadováno, jen s předchozím souhlasem národního soudu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Během šetření na místě může Komise pracovat s daty, která se fyzicky nalézají (jsou uložena na serveru) v zemi mimo EU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Členský stát je povinen zajistit Komisi při šetření na místě součinnost policie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Komise může podnikům ukládat pokuty až do výše 50 % ročního obratu.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Za tzv. tvrdé kartely může Komise uložit pokutu i fyzickým osobám, které jednaly jménem příslušného podniku.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Jako opatření k nápravě může Komise podnikům uložit povinnost nahradit škodu způsobenou porušením soutěžního práva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Rozhodnutí o závazcích (</w:t>
      </w:r>
      <w:proofErr w:type="spellStart"/>
      <w:r w:rsidRPr="000A4AAC">
        <w:rPr>
          <w:i/>
          <w:sz w:val="24"/>
          <w:szCs w:val="24"/>
          <w:lang w:val="cs-CZ"/>
        </w:rPr>
        <w:t>commitments</w:t>
      </w:r>
      <w:proofErr w:type="spellEnd"/>
      <w:r w:rsidRPr="000A4AAC">
        <w:rPr>
          <w:sz w:val="24"/>
          <w:szCs w:val="24"/>
          <w:lang w:val="cs-CZ"/>
        </w:rPr>
        <w:t>) obsahuje rozhodnutí o porušení soutěžního práva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Narovnání (</w:t>
      </w:r>
      <w:r w:rsidRPr="000A4AAC">
        <w:rPr>
          <w:i/>
          <w:sz w:val="24"/>
          <w:szCs w:val="24"/>
          <w:lang w:val="cs-CZ"/>
        </w:rPr>
        <w:t>settlement</w:t>
      </w:r>
      <w:r w:rsidRPr="000A4AAC">
        <w:rPr>
          <w:sz w:val="24"/>
          <w:szCs w:val="24"/>
          <w:lang w:val="cs-CZ"/>
        </w:rPr>
        <w:t>) lze použít v případě horizontálních dohod a vylučovacích forem zneužití dominantního postavení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Program leniency je v členských státech unifikován nařízením Komise</w:t>
      </w:r>
    </w:p>
    <w:p w:rsidR="00222D59" w:rsidRPr="000A4AAC" w:rsidRDefault="00222D59" w:rsidP="00222D59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0A4AAC">
        <w:rPr>
          <w:sz w:val="24"/>
          <w:szCs w:val="24"/>
          <w:lang w:val="cs-CZ"/>
        </w:rPr>
        <w:t>Program leniency umožňuje snížení pokuty jen jednomu podniku</w:t>
      </w:r>
    </w:p>
    <w:p w:rsidR="00970874" w:rsidRPr="000A4AAC" w:rsidRDefault="00970874" w:rsidP="002F2052">
      <w:pPr>
        <w:ind w:left="720"/>
        <w:rPr>
          <w:sz w:val="24"/>
          <w:szCs w:val="24"/>
          <w:lang w:val="cs-CZ"/>
        </w:rPr>
      </w:pPr>
      <w:bookmarkStart w:id="0" w:name="_GoBack"/>
      <w:bookmarkEnd w:id="0"/>
    </w:p>
    <w:p w:rsidR="008A4F7E" w:rsidRPr="00874B57" w:rsidRDefault="008A4F7E">
      <w:pPr>
        <w:rPr>
          <w:lang w:val="cs-CZ"/>
        </w:rPr>
      </w:pPr>
    </w:p>
    <w:sectPr w:rsidR="008A4F7E" w:rsidRPr="0087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7C9"/>
    <w:multiLevelType w:val="hybridMultilevel"/>
    <w:tmpl w:val="D460E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702BA"/>
    <w:multiLevelType w:val="hybridMultilevel"/>
    <w:tmpl w:val="AC42D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B0DE6"/>
    <w:multiLevelType w:val="hybridMultilevel"/>
    <w:tmpl w:val="D848CC34"/>
    <w:lvl w:ilvl="0" w:tplc="B68227D4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E1F90"/>
    <w:multiLevelType w:val="hybridMultilevel"/>
    <w:tmpl w:val="D460E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A52ED"/>
    <w:multiLevelType w:val="hybridMultilevel"/>
    <w:tmpl w:val="D2D48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57"/>
    <w:rsid w:val="00222D59"/>
    <w:rsid w:val="002F2052"/>
    <w:rsid w:val="00874B57"/>
    <w:rsid w:val="008A4F7E"/>
    <w:rsid w:val="00970874"/>
    <w:rsid w:val="009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B57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paragraph" w:styleId="Nadpis1">
    <w:name w:val="heading 1"/>
    <w:basedOn w:val="Normln"/>
    <w:next w:val="Normln"/>
    <w:link w:val="Nadpis1Char"/>
    <w:qFormat/>
    <w:rsid w:val="009D4CCC"/>
    <w:pPr>
      <w:keepNext/>
      <w:ind w:left="720" w:hanging="3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4CCC"/>
    <w:rPr>
      <w:rFonts w:eastAsiaTheme="majorEastAsia" w:cstheme="majorBidi"/>
      <w:b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B57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paragraph" w:styleId="Nadpis1">
    <w:name w:val="heading 1"/>
    <w:basedOn w:val="Normln"/>
    <w:next w:val="Normln"/>
    <w:link w:val="Nadpis1Char"/>
    <w:qFormat/>
    <w:rsid w:val="009D4CCC"/>
    <w:pPr>
      <w:keepNext/>
      <w:ind w:left="720" w:hanging="3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4CCC"/>
    <w:rPr>
      <w:rFonts w:eastAsiaTheme="majorEastAsia" w:cstheme="majorBidi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Petr</dc:creator>
  <cp:lastModifiedBy>Michal Petr</cp:lastModifiedBy>
  <cp:revision>1</cp:revision>
  <cp:lastPrinted>2015-03-26T14:58:00Z</cp:lastPrinted>
  <dcterms:created xsi:type="dcterms:W3CDTF">2015-03-26T14:54:00Z</dcterms:created>
  <dcterms:modified xsi:type="dcterms:W3CDTF">2015-03-26T15:00:00Z</dcterms:modified>
</cp:coreProperties>
</file>